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40B70" w14:textId="52C62B7F" w:rsidR="009B19DB" w:rsidRPr="00953CB0" w:rsidRDefault="009B19DB" w:rsidP="009B19DB">
      <w:pPr>
        <w:spacing w:after="0" w:line="480" w:lineRule="auto"/>
        <w:jc w:val="both"/>
        <w:rPr>
          <w:rFonts w:ascii="Calibri Light" w:eastAsia="Calibri Light" w:hAnsi="Calibri Light" w:cs="Calibri Light"/>
          <w:b/>
        </w:rPr>
      </w:pPr>
      <w:r>
        <w:rPr>
          <w:rFonts w:ascii="Calibri Light" w:eastAsia="Calibri Light" w:hAnsi="Calibri Light" w:cs="Calibri Light"/>
          <w:b/>
        </w:rPr>
        <w:t xml:space="preserve">Supplementary </w:t>
      </w:r>
      <w:r w:rsidRPr="00953CB0">
        <w:rPr>
          <w:rFonts w:ascii="Calibri Light" w:eastAsia="Calibri Light" w:hAnsi="Calibri Light" w:cs="Calibri Light"/>
          <w:b/>
        </w:rPr>
        <w:t>Table 2: Examples of Mindfulness Principles</w:t>
      </w:r>
    </w:p>
    <w:p w14:paraId="544791CA" w14:textId="77777777" w:rsidR="009B19DB" w:rsidRDefault="009B19DB" w:rsidP="009B19DB">
      <w:pPr>
        <w:spacing w:after="0" w:line="480" w:lineRule="auto"/>
        <w:jc w:val="both"/>
        <w:rPr>
          <w:rFonts w:ascii="Calibri Light" w:eastAsia="Calibri Light" w:hAnsi="Calibri Light" w:cs="Calibri Light"/>
        </w:rPr>
      </w:pPr>
      <w:r w:rsidRPr="76DB67A2">
        <w:rPr>
          <w:rFonts w:ascii="Calibri Light" w:eastAsia="Calibri Light" w:hAnsi="Calibri Light" w:cs="Calibri Light"/>
        </w:rPr>
        <w:t xml:space="preserve"> </w:t>
      </w:r>
    </w:p>
    <w:tbl>
      <w:tblPr>
        <w:tblStyle w:val="TableGrid"/>
        <w:tblW w:w="9062" w:type="dxa"/>
        <w:tblLayout w:type="fixed"/>
        <w:tblLook w:val="04A0" w:firstRow="1" w:lastRow="0" w:firstColumn="1" w:lastColumn="0" w:noHBand="0" w:noVBand="1"/>
      </w:tblPr>
      <w:tblGrid>
        <w:gridCol w:w="2967"/>
        <w:gridCol w:w="2977"/>
        <w:gridCol w:w="3118"/>
      </w:tblGrid>
      <w:tr w:rsidR="009B19DB" w:rsidRPr="00953CB0" w14:paraId="2E4D3CA1" w14:textId="77777777" w:rsidTr="00DD3556">
        <w:trPr>
          <w:trHeight w:val="300"/>
        </w:trPr>
        <w:tc>
          <w:tcPr>
            <w:tcW w:w="2967" w:type="dxa"/>
            <w:tcBorders>
              <w:top w:val="single" w:sz="8" w:space="0" w:color="auto"/>
              <w:left w:val="single" w:sz="8" w:space="0" w:color="auto"/>
              <w:bottom w:val="single" w:sz="8" w:space="0" w:color="auto"/>
              <w:right w:val="single" w:sz="8" w:space="0" w:color="auto"/>
            </w:tcBorders>
            <w:tcMar>
              <w:left w:w="108" w:type="dxa"/>
              <w:right w:w="108" w:type="dxa"/>
            </w:tcMar>
          </w:tcPr>
          <w:p w14:paraId="58B0E4DF"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 xml:space="preserve">The Beginner’s Mind </w:t>
            </w:r>
          </w:p>
          <w:p w14:paraId="15492DD5"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 xml:space="preserve">(Practice 1: In the moment)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337010A8"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 xml:space="preserve">The importance of the breath </w:t>
            </w:r>
          </w:p>
          <w:p w14:paraId="6D3BD36C"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 xml:space="preserve">(Practice 2: The Breath) </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tcPr>
          <w:p w14:paraId="2B2AC0A2"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 xml:space="preserve">Paying Attention and the acceptance of the mind wandering </w:t>
            </w:r>
          </w:p>
          <w:p w14:paraId="222CDDFF"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 xml:space="preserve">(Practice 4: The Body Scan) </w:t>
            </w:r>
          </w:p>
        </w:tc>
      </w:tr>
      <w:tr w:rsidR="009B19DB" w:rsidRPr="00953CB0" w14:paraId="6954FAF6" w14:textId="77777777" w:rsidTr="00DD3556">
        <w:trPr>
          <w:trHeight w:val="300"/>
        </w:trPr>
        <w:tc>
          <w:tcPr>
            <w:tcW w:w="2967" w:type="dxa"/>
            <w:tcBorders>
              <w:top w:val="single" w:sz="8" w:space="0" w:color="auto"/>
              <w:left w:val="single" w:sz="8" w:space="0" w:color="auto"/>
              <w:bottom w:val="single" w:sz="8" w:space="0" w:color="auto"/>
              <w:right w:val="single" w:sz="8" w:space="0" w:color="auto"/>
            </w:tcBorders>
            <w:tcMar>
              <w:left w:w="108" w:type="dxa"/>
              <w:right w:w="108" w:type="dxa"/>
            </w:tcMar>
          </w:tcPr>
          <w:p w14:paraId="641BC0C8"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 xml:space="preserve">In mindfulness there is something called the Beginner’s mind. A mind which is willing to see everything as if for the first time. This helps us to be more fully in the present moment. And </w:t>
            </w:r>
            <w:proofErr w:type="gramStart"/>
            <w:r w:rsidRPr="00953CB0">
              <w:rPr>
                <w:rFonts w:eastAsia="Calibri Light" w:cstheme="minorHAnsi"/>
              </w:rPr>
              <w:t>so</w:t>
            </w:r>
            <w:proofErr w:type="gramEnd"/>
            <w:r w:rsidRPr="00953CB0">
              <w:rPr>
                <w:rFonts w:eastAsia="Calibri Light" w:cstheme="minorHAnsi"/>
              </w:rPr>
              <w:t xml:space="preserve"> </w:t>
            </w:r>
            <w:r w:rsidRPr="00953CB0">
              <w:rPr>
                <w:rFonts w:eastAsia="Calibri Light" w:cstheme="minorHAnsi"/>
                <w:color w:val="000000" w:themeColor="text1"/>
              </w:rPr>
              <w:t xml:space="preserve">bring </w:t>
            </w:r>
            <w:r w:rsidRPr="00953CB0">
              <w:rPr>
                <w:rFonts w:eastAsia="Calibri Light" w:cstheme="minorHAnsi"/>
              </w:rPr>
              <w:t xml:space="preserve">a gentle curiosity to this moment and to what you are seeing, hearing, and feeling. </w:t>
            </w:r>
          </w:p>
          <w:p w14:paraId="17BF9FC3"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 xml:space="preserve">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2D60ACEB"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This mindfulness practice focuses on the breath and breathing.  The breath reminds us to tune in to our body and to encounter the rest of our experience with mindfulness, in this moment.  Focussing on the breath helps to calm the mind and the body and may increase awareness in this moment. Breathing is a rhythmic process. Our breathing is constantly changing, and we can learn to become comfortable with change.</w:t>
            </w:r>
          </w:p>
          <w:p w14:paraId="70D68C3C" w14:textId="77777777" w:rsidR="009B19DB" w:rsidRPr="00953CB0" w:rsidRDefault="009B19DB" w:rsidP="00DD3556">
            <w:pPr>
              <w:spacing w:line="480" w:lineRule="auto"/>
              <w:jc w:val="both"/>
              <w:rPr>
                <w:rFonts w:eastAsia="Calibri Light" w:cstheme="minorHAnsi"/>
              </w:rPr>
            </w:pPr>
            <w:r w:rsidRPr="00953CB0">
              <w:rPr>
                <w:rFonts w:eastAsia="Calibri Light" w:cstheme="minorHAnsi"/>
              </w:rPr>
              <w:t xml:space="preserve"> </w:t>
            </w:r>
          </w:p>
        </w:tc>
        <w:tc>
          <w:tcPr>
            <w:tcW w:w="3118" w:type="dxa"/>
            <w:tcBorders>
              <w:top w:val="single" w:sz="8" w:space="0" w:color="auto"/>
              <w:left w:val="single" w:sz="8" w:space="0" w:color="auto"/>
              <w:bottom w:val="single" w:sz="8" w:space="0" w:color="auto"/>
              <w:right w:val="single" w:sz="8" w:space="0" w:color="auto"/>
            </w:tcBorders>
            <w:tcMar>
              <w:left w:w="108" w:type="dxa"/>
              <w:right w:w="108" w:type="dxa"/>
            </w:tcMar>
          </w:tcPr>
          <w:p w14:paraId="71CEC3F8" w14:textId="77777777" w:rsidR="009B19DB" w:rsidRPr="00953CB0" w:rsidRDefault="009B19DB" w:rsidP="00DD3556">
            <w:pPr>
              <w:tabs>
                <w:tab w:val="left" w:pos="220"/>
                <w:tab w:val="left" w:pos="720"/>
              </w:tabs>
              <w:spacing w:after="293" w:line="480" w:lineRule="auto"/>
              <w:jc w:val="both"/>
              <w:rPr>
                <w:rFonts w:eastAsia="Calibri Light" w:cstheme="minorHAnsi"/>
              </w:rPr>
            </w:pPr>
            <w:r w:rsidRPr="00953CB0">
              <w:rPr>
                <w:rFonts w:eastAsia="Calibri Light" w:cstheme="minorHAnsi"/>
              </w:rPr>
              <w:t xml:space="preserve">Your attention will inevitably wander away from the breath and the body from time to time. That is entirely normal. It is what minds do. When you notice this, gently acknowledge it, noticing where the mind has gone off to, and then gently return your attention to the part of the body you intended to focus on. </w:t>
            </w:r>
          </w:p>
          <w:p w14:paraId="2440E9C5" w14:textId="77777777" w:rsidR="009B19DB" w:rsidRPr="00953CB0" w:rsidRDefault="009B19DB" w:rsidP="00DD3556">
            <w:pPr>
              <w:spacing w:line="480" w:lineRule="auto"/>
              <w:jc w:val="both"/>
              <w:rPr>
                <w:rFonts w:eastAsia="Calibri Light" w:cstheme="minorHAnsi"/>
              </w:rPr>
            </w:pPr>
          </w:p>
        </w:tc>
      </w:tr>
    </w:tbl>
    <w:p w14:paraId="7C2CABBF" w14:textId="77777777" w:rsidR="009B19DB" w:rsidRDefault="009B19DB" w:rsidP="009B19DB">
      <w:pPr>
        <w:spacing w:after="0" w:line="480" w:lineRule="auto"/>
        <w:jc w:val="both"/>
      </w:pPr>
    </w:p>
    <w:p w14:paraId="0B429360" w14:textId="77777777" w:rsidR="0032333D" w:rsidRDefault="0032333D"/>
    <w:sectPr w:rsidR="003233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9DB"/>
    <w:rsid w:val="0032333D"/>
    <w:rsid w:val="00375B55"/>
    <w:rsid w:val="008516AF"/>
    <w:rsid w:val="0093724E"/>
    <w:rsid w:val="009B19DB"/>
    <w:rsid w:val="00C74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9C544"/>
  <w15:chartTrackingRefBased/>
  <w15:docId w15:val="{AA632B9C-EF7A-4680-B9F0-1CBBDDCCE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9DB"/>
    <w:rPr>
      <w:kern w:val="0"/>
      <w14:ligatures w14:val="none"/>
    </w:rPr>
  </w:style>
  <w:style w:type="paragraph" w:styleId="Heading1">
    <w:name w:val="heading 1"/>
    <w:basedOn w:val="Normal"/>
    <w:next w:val="Normal"/>
    <w:link w:val="Heading1Char"/>
    <w:uiPriority w:val="9"/>
    <w:qFormat/>
    <w:rsid w:val="009B19D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B19D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B19DB"/>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B19DB"/>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B19DB"/>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B19D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B19DB"/>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B19DB"/>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B19DB"/>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9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9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9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9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9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9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9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9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9DB"/>
    <w:rPr>
      <w:rFonts w:eastAsiaTheme="majorEastAsia" w:cstheme="majorBidi"/>
      <w:color w:val="272727" w:themeColor="text1" w:themeTint="D8"/>
    </w:rPr>
  </w:style>
  <w:style w:type="paragraph" w:styleId="Title">
    <w:name w:val="Title"/>
    <w:basedOn w:val="Normal"/>
    <w:next w:val="Normal"/>
    <w:link w:val="TitleChar"/>
    <w:uiPriority w:val="10"/>
    <w:qFormat/>
    <w:rsid w:val="009B19D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B19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9D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B19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9DB"/>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B19DB"/>
    <w:rPr>
      <w:i/>
      <w:iCs/>
      <w:color w:val="404040" w:themeColor="text1" w:themeTint="BF"/>
    </w:rPr>
  </w:style>
  <w:style w:type="paragraph" w:styleId="ListParagraph">
    <w:name w:val="List Paragraph"/>
    <w:basedOn w:val="Normal"/>
    <w:uiPriority w:val="34"/>
    <w:qFormat/>
    <w:rsid w:val="009B19DB"/>
    <w:pPr>
      <w:ind w:left="720"/>
      <w:contextualSpacing/>
    </w:pPr>
    <w:rPr>
      <w:kern w:val="2"/>
      <w14:ligatures w14:val="standardContextual"/>
    </w:rPr>
  </w:style>
  <w:style w:type="character" w:styleId="IntenseEmphasis">
    <w:name w:val="Intense Emphasis"/>
    <w:basedOn w:val="DefaultParagraphFont"/>
    <w:uiPriority w:val="21"/>
    <w:qFormat/>
    <w:rsid w:val="009B19DB"/>
    <w:rPr>
      <w:i/>
      <w:iCs/>
      <w:color w:val="0F4761" w:themeColor="accent1" w:themeShade="BF"/>
    </w:rPr>
  </w:style>
  <w:style w:type="paragraph" w:styleId="IntenseQuote">
    <w:name w:val="Intense Quote"/>
    <w:basedOn w:val="Normal"/>
    <w:next w:val="Normal"/>
    <w:link w:val="IntenseQuoteChar"/>
    <w:uiPriority w:val="30"/>
    <w:qFormat/>
    <w:rsid w:val="009B19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B19DB"/>
    <w:rPr>
      <w:i/>
      <w:iCs/>
      <w:color w:val="0F4761" w:themeColor="accent1" w:themeShade="BF"/>
    </w:rPr>
  </w:style>
  <w:style w:type="character" w:styleId="IntenseReference">
    <w:name w:val="Intense Reference"/>
    <w:basedOn w:val="DefaultParagraphFont"/>
    <w:uiPriority w:val="32"/>
    <w:qFormat/>
    <w:rsid w:val="009B19DB"/>
    <w:rPr>
      <w:b/>
      <w:bCs/>
      <w:smallCaps/>
      <w:color w:val="0F4761" w:themeColor="accent1" w:themeShade="BF"/>
      <w:spacing w:val="5"/>
    </w:rPr>
  </w:style>
  <w:style w:type="table" w:styleId="TableGrid">
    <w:name w:val="Table Grid"/>
    <w:basedOn w:val="TableNormal"/>
    <w:uiPriority w:val="39"/>
    <w:rsid w:val="009B19D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1082</Characters>
  <Application>Microsoft Office Word</Application>
  <DocSecurity>0</DocSecurity>
  <Lines>9</Lines>
  <Paragraphs>2</Paragraphs>
  <ScaleCrop>false</ScaleCrop>
  <Company>The University of Liverpool</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 Pete</dc:creator>
  <cp:keywords/>
  <dc:description/>
  <cp:lastModifiedBy>Bridge, Pete</cp:lastModifiedBy>
  <cp:revision>1</cp:revision>
  <dcterms:created xsi:type="dcterms:W3CDTF">2024-10-01T07:22:00Z</dcterms:created>
  <dcterms:modified xsi:type="dcterms:W3CDTF">2024-10-01T07:22:00Z</dcterms:modified>
</cp:coreProperties>
</file>