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A6C8F" w14:textId="77777777" w:rsidR="00EA5383" w:rsidRPr="00EA5383" w:rsidRDefault="00EA5383" w:rsidP="00EA5383">
      <w:pPr>
        <w:jc w:val="center"/>
        <w:rPr>
          <w:rFonts w:ascii="MyriadPro-SemiboldSemiCn" w:eastAsia="Calibri" w:hAnsi="MyriadPro-SemiboldSemiCn" w:cs="MyriadPro-SemiboldSemiCn"/>
          <w:b/>
          <w:bCs/>
          <w:color w:val="131413"/>
          <w:sz w:val="32"/>
          <w:szCs w:val="32"/>
          <w:lang w:val="en-GB"/>
        </w:rPr>
      </w:pPr>
      <w:r w:rsidRPr="00EA5383">
        <w:rPr>
          <w:rFonts w:ascii="MyriadPro-SemiboldSemiCn" w:eastAsia="Calibri" w:hAnsi="MyriadPro-SemiboldSemiCn" w:cs="MyriadPro-SemiboldSemiCn"/>
          <w:b/>
          <w:bCs/>
          <w:color w:val="131413"/>
          <w:sz w:val="32"/>
          <w:szCs w:val="32"/>
          <w:lang w:val="en-GB"/>
        </w:rPr>
        <w:t>Digital Health Enterprise Architecture Framework for Uganda's Health System Validation Criteria</w:t>
      </w:r>
    </w:p>
    <w:p w14:paraId="3E73819E" w14:textId="35610487" w:rsidR="00EA5383" w:rsidRPr="00EA5383" w:rsidRDefault="00EA5383" w:rsidP="00EA5383">
      <w:pPr>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 xml:space="preserve">This document presents the validation criteria for the Digital Health Enterprise Architecture Framework (DHEAF) for Uganda's Health System. The criteria is anchored on the Enterprise Architecture Framework validation criteria proposed by </w:t>
      </w:r>
      <w:r w:rsidRPr="00EA5383">
        <w:rPr>
          <w:rFonts w:ascii="Times New Roman" w:eastAsia="Calibri" w:hAnsi="Times New Roman" w:cs="Times New Roman"/>
          <w:bCs/>
          <w:color w:val="131413"/>
          <w:sz w:val="18"/>
          <w:szCs w:val="18"/>
          <w:lang w:val="en-GB"/>
        </w:rPr>
        <w:fldChar w:fldCharType="begin" w:fldLock="1"/>
      </w:r>
      <w:r w:rsidRPr="00EA5383">
        <w:rPr>
          <w:rFonts w:ascii="Times New Roman" w:eastAsia="Calibri" w:hAnsi="Times New Roman" w:cs="Times New Roman"/>
          <w:bCs/>
          <w:color w:val="131413"/>
          <w:sz w:val="18"/>
          <w:szCs w:val="18"/>
          <w:lang w:val="en-GB"/>
        </w:rPr>
        <w:instrText>ADDIN CSL_CITATION {"citationItems":[{"id":"ITEM-1","itemData":{"DOI":"10.1007/s11761-020-00294-x","ISSN":"18632394","abstract":"Selecting an enterprise architecture framework (EAF) that will best address the needs of their organization is a difficult task for enterprise architecture practitioners. The objective of this study is to make this difficult task easier. To do so, this research first conducts a review of the literature on EAF evaluation criteria. Findings from this review show the shortcomings of this literature, most importantly the lack of a comprehensive set of EAF criteria and adequate measures for their operationalization. Based on these findings, and using the design science research approach, this study then designs and tests an EAF evaluation artifact that identifies, elaborates and operationalizes a comprehensive set of 14 criteria. Results of the experiment that followed show that: (i) 90.87% of the criteria were perceived usable, (ii) 97.62% of them were perceived to be applicable and relevant, and (iii) 90.48% were perceived as correct. This study makes several contributions. First, it provides a much-needed and timely overview of the literature on EAF evaluation criteria. Second, this study is the first to present a comprehensive set of criteria that not only synthesizes previously proposed criteria but also includes new criteria (e.g., SOA models and usability). Third, it answers EA practitioners’ requests for a tool that is both theoretically sound and practical. Finally, and most importantly, this study is the first to propose objective measures to operationalize EAF evaluation criteria.","author":[{"dropping-particle":"","family":"Hadaya","given":"Pierre","non-dropping-particle":"","parse-names":false,"suffix":""},{"dropping-particle":"","family":"Leshob","given":"Abderrahmane","non-dropping-particle":"","parse-names":false,"suffix":""},{"dropping-particle":"","family":"Marchildon","given":"Philippe","non-dropping-particle":"","parse-names":false,"suffix":""},{"dropping-particle":"","family":"Matyas-Balassy","given":"Istvan","non-dropping-particle":"","parse-names":false,"suffix":""}],"container-title":"Service Oriented Computing and Applications","id":"ITEM-1","issue":"3","issued":{"date-parts":[["2020"]]},"page":"203-222","publisher":"Springer London","title":"Enterprise architecture framework evaluation criteria: a literature review and artifact development","type":"article-journal","volume":"14"},"uris":["http://www.mendeley.com/documents/?uuid=b418811e-10bf-4f41-b098-f1272c9a7606"]}],"mendeley":{"formattedCitation":"(Hadaya et al., 2020)","manualFormatting":"Hadaya et al. (2020","plainTextFormattedCitation":"(Hadaya et al., 2020)","previouslyFormattedCitation":"(Hadaya et al., 2020)"},"properties":{"noteIndex":0},"schema":"https://github.com/citation-style-language/schema/raw/master/csl-citation.json"}</w:instrText>
      </w:r>
      <w:r w:rsidRPr="00EA5383">
        <w:rPr>
          <w:rFonts w:ascii="Times New Roman" w:eastAsia="Calibri" w:hAnsi="Times New Roman" w:cs="Times New Roman"/>
          <w:bCs/>
          <w:color w:val="131413"/>
          <w:sz w:val="18"/>
          <w:szCs w:val="18"/>
          <w:lang w:val="en-GB"/>
        </w:rPr>
        <w:fldChar w:fldCharType="separate"/>
      </w:r>
      <w:r w:rsidRPr="00EA5383">
        <w:rPr>
          <w:rFonts w:ascii="Times New Roman" w:eastAsia="Calibri" w:hAnsi="Times New Roman" w:cs="Times New Roman"/>
          <w:bCs/>
          <w:noProof/>
          <w:color w:val="131413"/>
          <w:sz w:val="18"/>
          <w:szCs w:val="18"/>
          <w:lang w:val="en-GB"/>
        </w:rPr>
        <w:t>Hadaya et al. (2020</w:t>
      </w:r>
      <w:r w:rsidRPr="00EA5383">
        <w:rPr>
          <w:rFonts w:ascii="Times New Roman" w:eastAsia="Calibri" w:hAnsi="Times New Roman" w:cs="Times New Roman"/>
          <w:bCs/>
          <w:color w:val="131413"/>
          <w:sz w:val="18"/>
          <w:szCs w:val="18"/>
          <w:lang w:val="en-GB"/>
        </w:rPr>
        <w:fldChar w:fldCharType="end"/>
      </w:r>
      <w:r w:rsidRPr="00EA5383">
        <w:rPr>
          <w:rFonts w:ascii="Times New Roman" w:eastAsia="Calibri" w:hAnsi="Times New Roman" w:cs="Times New Roman"/>
          <w:bCs/>
          <w:color w:val="131413"/>
          <w:sz w:val="18"/>
          <w:szCs w:val="18"/>
          <w:lang w:val="en-GB"/>
        </w:rPr>
        <w:t>). The validation criteria identify 16 core aspects that need to be considered when evaluating an EA framework for use, particularly in the health sector, which is our research context. The Score for each aspect is based on a 3-point Likert Scale that offers "agree" and "disagree" as to the polar points and a "neutral" option. Please answer 1 for disagree, 2 for neutral, and 3 for agree.</w:t>
      </w:r>
    </w:p>
    <w:p w14:paraId="704051CD" w14:textId="77777777" w:rsidR="00EA5383" w:rsidRPr="00EA5383" w:rsidRDefault="00EA5383" w:rsidP="00EA5383">
      <w:pPr>
        <w:spacing w:after="0"/>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Thank you for accepting to participate in the validation of the Digital Health Enterprise Architecture Framework for Uganda. Your contribution is highly valued.</w:t>
      </w:r>
    </w:p>
    <w:p w14:paraId="6E8F29A5" w14:textId="77777777" w:rsidR="00EA5383" w:rsidRPr="00EA5383" w:rsidRDefault="00EA5383" w:rsidP="00EA5383">
      <w:pPr>
        <w:spacing w:after="0"/>
        <w:jc w:val="both"/>
        <w:rPr>
          <w:rFonts w:ascii="Times New Roman" w:eastAsia="Calibri" w:hAnsi="Times New Roman" w:cs="Times New Roman"/>
          <w:b/>
          <w:bCs/>
          <w:color w:val="131413"/>
          <w:sz w:val="18"/>
          <w:szCs w:val="18"/>
          <w:u w:val="single"/>
          <w:lang w:val="en-GB"/>
        </w:rPr>
      </w:pPr>
      <w:r w:rsidRPr="00EA5383">
        <w:rPr>
          <w:rFonts w:ascii="Times New Roman" w:eastAsia="Calibri" w:hAnsi="Times New Roman" w:cs="Times New Roman"/>
          <w:b/>
          <w:bCs/>
          <w:color w:val="131413"/>
          <w:sz w:val="18"/>
          <w:szCs w:val="18"/>
          <w:u w:val="single"/>
          <w:lang w:val="en-GB"/>
        </w:rPr>
        <w:t>Key:</w:t>
      </w:r>
    </w:p>
    <w:p w14:paraId="053D88AB" w14:textId="77777777" w:rsidR="00EA5383" w:rsidRPr="00EA5383" w:rsidRDefault="00EA5383" w:rsidP="00EA5383">
      <w:pPr>
        <w:spacing w:after="0"/>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Digital Health Enterprise Architecture Framework - DHEAF</w:t>
      </w:r>
    </w:p>
    <w:p w14:paraId="24B0C6FD" w14:textId="77777777" w:rsidR="00EA5383" w:rsidRPr="00EA5383" w:rsidRDefault="00EA5383" w:rsidP="00EA5383">
      <w:pPr>
        <w:spacing w:after="0"/>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Enterprise Architecture - EA</w:t>
      </w:r>
    </w:p>
    <w:p w14:paraId="2CCE9A99" w14:textId="77777777" w:rsidR="00EA5383" w:rsidRPr="00EA5383" w:rsidRDefault="00EA5383" w:rsidP="00EA5383">
      <w:pPr>
        <w:spacing w:after="0"/>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Digital Health - DH</w:t>
      </w:r>
    </w:p>
    <w:p w14:paraId="0D0DAC63" w14:textId="77777777" w:rsidR="00EA5383" w:rsidRPr="00EA5383" w:rsidRDefault="00EA5383" w:rsidP="00EA5383">
      <w:pPr>
        <w:spacing w:after="0"/>
        <w:jc w:val="both"/>
        <w:rPr>
          <w:rFonts w:ascii="Times New Roman" w:eastAsia="Calibri" w:hAnsi="Times New Roman" w:cs="Times New Roman"/>
          <w:bCs/>
          <w:color w:val="131413"/>
          <w:sz w:val="18"/>
          <w:szCs w:val="18"/>
          <w:lang w:val="en-GB"/>
        </w:rPr>
      </w:pPr>
    </w:p>
    <w:p w14:paraId="609B0C68" w14:textId="77777777" w:rsidR="00EA5383" w:rsidRPr="00EA5383" w:rsidRDefault="00EA5383" w:rsidP="00EA5383">
      <w:pPr>
        <w:spacing w:after="0" w:line="240" w:lineRule="auto"/>
        <w:jc w:val="both"/>
        <w:rPr>
          <w:rFonts w:ascii="Times New Roman" w:eastAsia="Calibri" w:hAnsi="Times New Roman" w:cs="Times New Roman"/>
          <w:b/>
          <w:bCs/>
          <w:color w:val="131413"/>
          <w:sz w:val="18"/>
          <w:szCs w:val="18"/>
          <w:u w:val="single"/>
          <w:lang w:val="en-GB"/>
        </w:rPr>
      </w:pPr>
      <w:r w:rsidRPr="00EA5383">
        <w:rPr>
          <w:rFonts w:ascii="Times New Roman" w:eastAsia="Calibri" w:hAnsi="Times New Roman" w:cs="Times New Roman"/>
          <w:b/>
          <w:bCs/>
          <w:color w:val="131413"/>
          <w:sz w:val="18"/>
          <w:szCs w:val="18"/>
          <w:u w:val="single"/>
          <w:lang w:val="en-GB"/>
        </w:rPr>
        <w:t>Section 1: Demographics</w:t>
      </w:r>
    </w:p>
    <w:p w14:paraId="3737E5B2" w14:textId="77777777" w:rsidR="00EA5383" w:rsidRPr="00EA5383" w:rsidRDefault="00EA5383" w:rsidP="00EA5383">
      <w:pPr>
        <w:spacing w:after="0" w:line="240" w:lineRule="auto"/>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1. What is your current job title?</w:t>
      </w:r>
    </w:p>
    <w:p w14:paraId="7673B76D" w14:textId="77777777" w:rsidR="00EA5383" w:rsidRPr="00EA5383" w:rsidRDefault="00EA5383" w:rsidP="00EA5383">
      <w:pPr>
        <w:spacing w:after="0" w:line="240" w:lineRule="auto"/>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w:t>
      </w:r>
    </w:p>
    <w:p w14:paraId="5050C1AA" w14:textId="77777777" w:rsidR="00EA5383" w:rsidRPr="00EA5383" w:rsidRDefault="00EA5383" w:rsidP="00EA5383">
      <w:pPr>
        <w:spacing w:after="0" w:line="240" w:lineRule="auto"/>
        <w:jc w:val="both"/>
        <w:rPr>
          <w:rFonts w:ascii="Times New Roman" w:eastAsia="Calibri" w:hAnsi="Times New Roman" w:cs="Times New Roman"/>
          <w:bCs/>
          <w:color w:val="131413"/>
          <w:sz w:val="18"/>
          <w:szCs w:val="18"/>
          <w:lang w:val="en-GB"/>
        </w:rPr>
      </w:pPr>
    </w:p>
    <w:p w14:paraId="45227458" w14:textId="77777777" w:rsidR="00EA5383" w:rsidRPr="00EA5383" w:rsidRDefault="00EA5383" w:rsidP="00EA5383">
      <w:pPr>
        <w:spacing w:after="0" w:line="240" w:lineRule="auto"/>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2. For how long have you worked in the Digital Health environment?</w:t>
      </w:r>
    </w:p>
    <w:p w14:paraId="55D628C9" w14:textId="77777777" w:rsidR="00EA5383" w:rsidRPr="00EA5383" w:rsidRDefault="00EA5383" w:rsidP="00EA5383">
      <w:pPr>
        <w:spacing w:after="0" w:line="240" w:lineRule="auto"/>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w:t>
      </w:r>
    </w:p>
    <w:p w14:paraId="13E7988A" w14:textId="77777777" w:rsidR="00EA5383" w:rsidRPr="00EA5383" w:rsidRDefault="00EA5383" w:rsidP="00EA5383">
      <w:pPr>
        <w:spacing w:after="0" w:line="240" w:lineRule="auto"/>
        <w:jc w:val="both"/>
        <w:rPr>
          <w:rFonts w:ascii="Times New Roman" w:eastAsia="Calibri" w:hAnsi="Times New Roman" w:cs="Times New Roman"/>
          <w:bCs/>
          <w:color w:val="131413"/>
          <w:sz w:val="18"/>
          <w:szCs w:val="18"/>
          <w:lang w:val="en-GB"/>
        </w:rPr>
      </w:pPr>
    </w:p>
    <w:p w14:paraId="36D3A0BA" w14:textId="77777777" w:rsidR="00EA5383" w:rsidRPr="00EA5383" w:rsidRDefault="00EA5383" w:rsidP="00EA5383">
      <w:pPr>
        <w:spacing w:after="0" w:line="240" w:lineRule="auto"/>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3. What is your highest level of Education?</w:t>
      </w:r>
    </w:p>
    <w:p w14:paraId="6FC9DB0E" w14:textId="77777777" w:rsidR="00EA5383" w:rsidRPr="00EA5383" w:rsidRDefault="00EA5383" w:rsidP="00EA5383">
      <w:pPr>
        <w:spacing w:after="0" w:line="240" w:lineRule="auto"/>
        <w:jc w:val="both"/>
        <w:rPr>
          <w:rFonts w:ascii="Times New Roman" w:eastAsia="Calibri" w:hAnsi="Times New Roman" w:cs="Times New Roman"/>
          <w:bCs/>
          <w:color w:val="131413"/>
          <w:sz w:val="18"/>
          <w:szCs w:val="18"/>
          <w:lang w:val="en-GB"/>
        </w:rPr>
      </w:pPr>
      <w:r w:rsidRPr="00EA5383">
        <w:rPr>
          <w:rFonts w:ascii="Times New Roman" w:eastAsia="Calibri" w:hAnsi="Times New Roman" w:cs="Times New Roman"/>
          <w:bCs/>
          <w:color w:val="131413"/>
          <w:sz w:val="18"/>
          <w:szCs w:val="18"/>
          <w:lang w:val="en-GB"/>
        </w:rPr>
        <w:t>………………………………………………………………………………………….</w:t>
      </w:r>
    </w:p>
    <w:p w14:paraId="2DE59FF9" w14:textId="77777777" w:rsidR="00EA5383" w:rsidRPr="00EA5383" w:rsidRDefault="00EA5383" w:rsidP="00EA5383">
      <w:pPr>
        <w:spacing w:after="0" w:line="240" w:lineRule="auto"/>
        <w:jc w:val="both"/>
        <w:rPr>
          <w:rFonts w:ascii="Times New Roman" w:eastAsia="Calibri" w:hAnsi="Times New Roman" w:cs="Times New Roman"/>
          <w:bCs/>
          <w:color w:val="131413"/>
          <w:sz w:val="18"/>
          <w:szCs w:val="18"/>
          <w:lang w:val="en-GB"/>
        </w:rPr>
      </w:pPr>
    </w:p>
    <w:p w14:paraId="5D36DEE9" w14:textId="77777777" w:rsidR="00EA5383" w:rsidRPr="00EA5383" w:rsidRDefault="00EA5383" w:rsidP="00EA5383">
      <w:pPr>
        <w:spacing w:after="0"/>
        <w:jc w:val="both"/>
        <w:rPr>
          <w:rFonts w:ascii="Times New Roman" w:eastAsia="Calibri" w:hAnsi="Times New Roman" w:cs="Times New Roman"/>
          <w:b/>
          <w:bCs/>
          <w:color w:val="131413"/>
          <w:sz w:val="18"/>
          <w:szCs w:val="18"/>
          <w:u w:val="single"/>
          <w:lang w:val="en-GB"/>
        </w:rPr>
      </w:pPr>
      <w:r w:rsidRPr="00EA5383">
        <w:rPr>
          <w:rFonts w:ascii="Times New Roman" w:eastAsia="Calibri" w:hAnsi="Times New Roman" w:cs="Times New Roman"/>
          <w:b/>
          <w:bCs/>
          <w:color w:val="131413"/>
          <w:sz w:val="18"/>
          <w:szCs w:val="18"/>
          <w:u w:val="single"/>
          <w:lang w:val="en-GB"/>
        </w:rPr>
        <w:t>Section 2: DHEAF Validation Questions</w:t>
      </w:r>
    </w:p>
    <w:p w14:paraId="1D12671D" w14:textId="77777777" w:rsidR="00EA5383" w:rsidRPr="00EA5383" w:rsidRDefault="00EA5383" w:rsidP="00EA5383">
      <w:pPr>
        <w:spacing w:after="0"/>
        <w:jc w:val="both"/>
        <w:rPr>
          <w:rFonts w:ascii="Times New Roman" w:eastAsia="Calibri" w:hAnsi="Times New Roman" w:cs="Times New Roman"/>
          <w:bCs/>
          <w:color w:val="131413"/>
          <w:sz w:val="18"/>
          <w:szCs w:val="18"/>
          <w:lang w:val="en-GB"/>
        </w:rPr>
      </w:pPr>
    </w:p>
    <w:tbl>
      <w:tblPr>
        <w:tblStyle w:val="TableGrid2"/>
        <w:tblW w:w="9895" w:type="dxa"/>
        <w:shd w:val="clear" w:color="auto" w:fill="FFFFFF"/>
        <w:tblLook w:val="04A0" w:firstRow="1" w:lastRow="0" w:firstColumn="1" w:lastColumn="0" w:noHBand="0" w:noVBand="1"/>
      </w:tblPr>
      <w:tblGrid>
        <w:gridCol w:w="8095"/>
        <w:gridCol w:w="1800"/>
      </w:tblGrid>
      <w:tr w:rsidR="00EA5383" w:rsidRPr="00EA5383" w14:paraId="4A8416E6" w14:textId="77777777" w:rsidTr="00EA5383">
        <w:trPr>
          <w:trHeight w:val="377"/>
        </w:trPr>
        <w:tc>
          <w:tcPr>
            <w:tcW w:w="8095" w:type="dxa"/>
            <w:shd w:val="clear" w:color="auto" w:fill="E7E6E6"/>
          </w:tcPr>
          <w:p w14:paraId="660A8E89" w14:textId="77777777" w:rsidR="00EA5383" w:rsidRPr="00EA5383" w:rsidRDefault="00EA5383" w:rsidP="00EA5383">
            <w:pPr>
              <w:jc w:val="both"/>
              <w:rPr>
                <w:rFonts w:ascii="Times New Roman" w:eastAsia="Times New Roman" w:hAnsi="Times New Roman" w:cs="Times New Roman"/>
                <w:b/>
                <w:bCs/>
                <w:color w:val="000000"/>
                <w:sz w:val="18"/>
                <w:szCs w:val="18"/>
                <w:lang w:val="en-GB"/>
              </w:rPr>
            </w:pPr>
            <w:r w:rsidRPr="00EA5383">
              <w:rPr>
                <w:rFonts w:ascii="Times New Roman" w:eastAsia="Times New Roman" w:hAnsi="Times New Roman" w:cs="Times New Roman"/>
                <w:b/>
                <w:bCs/>
                <w:color w:val="000000"/>
                <w:sz w:val="18"/>
                <w:szCs w:val="18"/>
                <w:lang w:val="en-GB"/>
              </w:rPr>
              <w:t>Aspect 1: Architecture Vision and Goals</w:t>
            </w:r>
          </w:p>
        </w:tc>
        <w:tc>
          <w:tcPr>
            <w:tcW w:w="1800" w:type="dxa"/>
            <w:shd w:val="clear" w:color="auto" w:fill="E7E6E6"/>
          </w:tcPr>
          <w:p w14:paraId="3E0B1727"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78EA6767" w14:textId="77777777" w:rsidTr="00EA5383">
        <w:trPr>
          <w:trHeight w:val="820"/>
        </w:trPr>
        <w:tc>
          <w:tcPr>
            <w:tcW w:w="8095" w:type="dxa"/>
            <w:shd w:val="clear" w:color="auto" w:fill="E7E6E6"/>
          </w:tcPr>
          <w:p w14:paraId="486F4654"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An </w:t>
            </w:r>
            <w:r w:rsidRPr="00EA5383">
              <w:rPr>
                <w:rFonts w:ascii="Times New Roman" w:eastAsia="Times New Roman" w:hAnsi="Times New Roman" w:cs="Times New Roman"/>
                <w:b/>
                <w:i/>
                <w:iCs/>
                <w:color w:val="000000"/>
                <w:sz w:val="18"/>
                <w:szCs w:val="18"/>
                <w:lang w:val="en-GB"/>
              </w:rPr>
              <w:t>Architecture Vision</w:t>
            </w:r>
            <w:r w:rsidRPr="00EA5383">
              <w:rPr>
                <w:rFonts w:ascii="Times New Roman" w:eastAsia="Times New Roman" w:hAnsi="Times New Roman" w:cs="Times New Roman"/>
                <w:b/>
                <w:color w:val="000000"/>
                <w:sz w:val="18"/>
                <w:szCs w:val="18"/>
                <w:lang w:val="en-GB"/>
              </w:rPr>
              <w:t xml:space="preserve"> and Goal</w:t>
            </w:r>
            <w:r w:rsidRPr="00EA5383">
              <w:rPr>
                <w:rFonts w:ascii="Times New Roman" w:eastAsia="Times New Roman" w:hAnsi="Times New Roman" w:cs="Times New Roman"/>
                <w:color w:val="000000"/>
                <w:sz w:val="18"/>
                <w:szCs w:val="18"/>
                <w:lang w:val="en-GB"/>
              </w:rPr>
              <w:t xml:space="preserve"> is an overview and guide describing how the proposed architecture will transform an enterprise at all levels. It provides a high-level view of the problem or opportunity and explains how the architecture will address the requirements to achieve the desired outcome.</w:t>
            </w:r>
          </w:p>
        </w:tc>
        <w:tc>
          <w:tcPr>
            <w:tcW w:w="1800" w:type="dxa"/>
            <w:shd w:val="clear" w:color="auto" w:fill="E7E6E6"/>
          </w:tcPr>
          <w:p w14:paraId="6FE9D702" w14:textId="77777777" w:rsidR="00EA5383" w:rsidRPr="00EA5383" w:rsidRDefault="00EA5383" w:rsidP="00EA5383">
            <w:pPr>
              <w:jc w:val="center"/>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Score 1-3</w:t>
            </w:r>
          </w:p>
        </w:tc>
      </w:tr>
      <w:tr w:rsidR="00EA5383" w:rsidRPr="00EA5383" w14:paraId="0E09E1B4" w14:textId="77777777" w:rsidTr="00EA5383">
        <w:trPr>
          <w:trHeight w:val="290"/>
        </w:trPr>
        <w:tc>
          <w:tcPr>
            <w:tcW w:w="8095" w:type="dxa"/>
            <w:shd w:val="clear" w:color="auto" w:fill="FFFFFF"/>
          </w:tcPr>
          <w:p w14:paraId="538DC80A"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DHEAF has a Digital Health Architecture Vision that articulates the target dream of Uganda's health system </w:t>
            </w:r>
          </w:p>
        </w:tc>
        <w:tc>
          <w:tcPr>
            <w:tcW w:w="1800" w:type="dxa"/>
            <w:shd w:val="clear" w:color="auto" w:fill="FFFFFF"/>
          </w:tcPr>
          <w:p w14:paraId="013FF796"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409760ED" w14:textId="77777777" w:rsidTr="00EA5383">
        <w:trPr>
          <w:trHeight w:val="290"/>
        </w:trPr>
        <w:tc>
          <w:tcPr>
            <w:tcW w:w="8095" w:type="dxa"/>
            <w:shd w:val="clear" w:color="auto" w:fill="FFFFFF"/>
          </w:tcPr>
          <w:p w14:paraId="2C247050"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Architecture Goal of DHEAF does clearly articulate the target dream of Uganda's health system</w:t>
            </w:r>
          </w:p>
        </w:tc>
        <w:tc>
          <w:tcPr>
            <w:tcW w:w="1800" w:type="dxa"/>
            <w:shd w:val="clear" w:color="auto" w:fill="FFFFFF"/>
          </w:tcPr>
          <w:p w14:paraId="0CF57BB4"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177F2CB1" w14:textId="77777777" w:rsidTr="00EA5383">
        <w:trPr>
          <w:trHeight w:val="290"/>
        </w:trPr>
        <w:tc>
          <w:tcPr>
            <w:tcW w:w="8095" w:type="dxa"/>
            <w:shd w:val="clear" w:color="auto" w:fill="FFFFFF"/>
          </w:tcPr>
          <w:p w14:paraId="0A6E2C98"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DH Architecture Vision of the DHEAF articulates both the target dream and descriptions of how it addresses the DH requirements for Uganda's health system</w:t>
            </w:r>
          </w:p>
        </w:tc>
        <w:tc>
          <w:tcPr>
            <w:tcW w:w="1800" w:type="dxa"/>
            <w:shd w:val="clear" w:color="auto" w:fill="FFFFFF"/>
          </w:tcPr>
          <w:p w14:paraId="3FB17FC3"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083D9FAC" w14:textId="77777777" w:rsidTr="00EA5383">
        <w:trPr>
          <w:trHeight w:val="791"/>
        </w:trPr>
        <w:tc>
          <w:tcPr>
            <w:tcW w:w="8095" w:type="dxa"/>
            <w:shd w:val="clear" w:color="auto" w:fill="FFFFFF"/>
          </w:tcPr>
          <w:p w14:paraId="04E23568"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i/>
                <w:color w:val="000000"/>
                <w:sz w:val="18"/>
                <w:szCs w:val="18"/>
                <w:lang w:val="en-GB"/>
              </w:rPr>
              <w:t>Please provide any comments and/or modifications (i.e., additions or subtractions) that you may deem necessary to improve the DHEAF Architecture Vision</w:t>
            </w:r>
          </w:p>
        </w:tc>
        <w:tc>
          <w:tcPr>
            <w:tcW w:w="1800" w:type="dxa"/>
            <w:shd w:val="clear" w:color="auto" w:fill="FFFFFF"/>
          </w:tcPr>
          <w:p w14:paraId="7527859C"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2C8893B4" w14:textId="77777777" w:rsidTr="00EA5383">
        <w:trPr>
          <w:trHeight w:val="290"/>
        </w:trPr>
        <w:tc>
          <w:tcPr>
            <w:tcW w:w="8095" w:type="dxa"/>
            <w:shd w:val="clear" w:color="auto" w:fill="E7E6E6"/>
          </w:tcPr>
          <w:p w14:paraId="3F232F79" w14:textId="77777777" w:rsidR="00EA5383" w:rsidRPr="00EA5383" w:rsidRDefault="00EA5383" w:rsidP="00EA5383">
            <w:pPr>
              <w:jc w:val="both"/>
              <w:rPr>
                <w:rFonts w:ascii="Times New Roman" w:eastAsia="Times New Roman" w:hAnsi="Times New Roman" w:cs="Times New Roman"/>
                <w:b/>
                <w:bCs/>
                <w:i/>
                <w:iCs/>
                <w:color w:val="000000"/>
                <w:sz w:val="18"/>
                <w:szCs w:val="18"/>
                <w:lang w:val="en-GB"/>
              </w:rPr>
            </w:pPr>
            <w:r w:rsidRPr="00EA5383">
              <w:rPr>
                <w:rFonts w:ascii="Times New Roman" w:eastAsia="Times New Roman" w:hAnsi="Times New Roman" w:cs="Times New Roman"/>
                <w:b/>
                <w:bCs/>
                <w:i/>
                <w:iCs/>
                <w:color w:val="000000"/>
                <w:sz w:val="18"/>
                <w:szCs w:val="18"/>
                <w:lang w:val="en-GB"/>
              </w:rPr>
              <w:t xml:space="preserve"> Aspect 2: EA Principles</w:t>
            </w:r>
          </w:p>
        </w:tc>
        <w:tc>
          <w:tcPr>
            <w:tcW w:w="1800" w:type="dxa"/>
            <w:shd w:val="clear" w:color="auto" w:fill="E7E6E6"/>
          </w:tcPr>
          <w:p w14:paraId="43E11251"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2F0D0197" w14:textId="77777777" w:rsidTr="00EA5383">
        <w:trPr>
          <w:trHeight w:val="290"/>
        </w:trPr>
        <w:tc>
          <w:tcPr>
            <w:tcW w:w="8095" w:type="dxa"/>
            <w:shd w:val="clear" w:color="auto" w:fill="E7E6E6"/>
          </w:tcPr>
          <w:p w14:paraId="0E9737E9"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b/>
                <w:bCs/>
                <w:i/>
                <w:iCs/>
                <w:color w:val="000000"/>
                <w:sz w:val="18"/>
                <w:szCs w:val="18"/>
                <w:lang w:val="en-GB"/>
              </w:rPr>
              <w:t>EA Principles</w:t>
            </w:r>
            <w:r w:rsidRPr="00EA5383">
              <w:rPr>
                <w:rFonts w:ascii="Times New Roman" w:eastAsia="Times New Roman" w:hAnsi="Times New Roman" w:cs="Times New Roman"/>
                <w:bCs/>
                <w:color w:val="000000"/>
                <w:sz w:val="18"/>
                <w:szCs w:val="18"/>
                <w:lang w:val="en-GB"/>
              </w:rPr>
              <w:t xml:space="preserve"> are general rules and guidelines intended to be enduring and seldom amended that inform and support how an organization </w:t>
            </w:r>
            <w:proofErr w:type="spellStart"/>
            <w:r w:rsidRPr="00EA5383">
              <w:rPr>
                <w:rFonts w:ascii="Times New Roman" w:eastAsia="Times New Roman" w:hAnsi="Times New Roman" w:cs="Times New Roman"/>
                <w:bCs/>
                <w:color w:val="000000"/>
                <w:sz w:val="18"/>
                <w:szCs w:val="18"/>
                <w:lang w:val="en-GB"/>
              </w:rPr>
              <w:t>fulfills</w:t>
            </w:r>
            <w:proofErr w:type="spellEnd"/>
            <w:r w:rsidRPr="00EA5383">
              <w:rPr>
                <w:rFonts w:ascii="Times New Roman" w:eastAsia="Times New Roman" w:hAnsi="Times New Roman" w:cs="Times New Roman"/>
                <w:bCs/>
                <w:color w:val="000000"/>
                <w:sz w:val="18"/>
                <w:szCs w:val="18"/>
                <w:lang w:val="en-GB"/>
              </w:rPr>
              <w:t xml:space="preserve"> its mission. EA Principles may be established within different domains and at different levels of an enterprise. EA Principles usually act as constraints to any digitalization effort</w:t>
            </w:r>
          </w:p>
        </w:tc>
        <w:tc>
          <w:tcPr>
            <w:tcW w:w="1800" w:type="dxa"/>
            <w:shd w:val="clear" w:color="auto" w:fill="E7E6E6"/>
          </w:tcPr>
          <w:p w14:paraId="5A489F1D" w14:textId="77777777" w:rsidR="00EA5383" w:rsidRPr="00EA5383" w:rsidRDefault="00EA5383" w:rsidP="00EA5383">
            <w:pPr>
              <w:jc w:val="center"/>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Score 1-3</w:t>
            </w:r>
          </w:p>
        </w:tc>
      </w:tr>
      <w:tr w:rsidR="00EA5383" w:rsidRPr="00EA5383" w14:paraId="38D81787" w14:textId="77777777" w:rsidTr="00EA5383">
        <w:trPr>
          <w:trHeight w:val="290"/>
        </w:trPr>
        <w:tc>
          <w:tcPr>
            <w:tcW w:w="8095" w:type="dxa"/>
            <w:shd w:val="clear" w:color="auto" w:fill="FFFFFF"/>
          </w:tcPr>
          <w:p w14:paraId="2102C078"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DHEAF provides Uganda's health system with EA principles that can be leveraged to guide the development and implementation of Digital Health</w:t>
            </w:r>
          </w:p>
        </w:tc>
        <w:tc>
          <w:tcPr>
            <w:tcW w:w="1800" w:type="dxa"/>
            <w:shd w:val="clear" w:color="auto" w:fill="FFFFFF"/>
          </w:tcPr>
          <w:p w14:paraId="019E816E"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26432403" w14:textId="77777777" w:rsidTr="00EA5383">
        <w:trPr>
          <w:trHeight w:val="290"/>
        </w:trPr>
        <w:tc>
          <w:tcPr>
            <w:tcW w:w="8095" w:type="dxa"/>
            <w:shd w:val="clear" w:color="auto" w:fill="FFFFFF"/>
          </w:tcPr>
          <w:p w14:paraId="550B6338"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DHEAF provides Uganda's health system with a complete set of EA principles to guide the development and implementation of Digital Health</w:t>
            </w:r>
          </w:p>
        </w:tc>
        <w:tc>
          <w:tcPr>
            <w:tcW w:w="1800" w:type="dxa"/>
            <w:shd w:val="clear" w:color="auto" w:fill="FFFFFF"/>
          </w:tcPr>
          <w:p w14:paraId="30EA4418"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17570D94" w14:textId="77777777" w:rsidTr="00EA5383">
        <w:trPr>
          <w:trHeight w:val="290"/>
        </w:trPr>
        <w:tc>
          <w:tcPr>
            <w:tcW w:w="8095" w:type="dxa"/>
            <w:shd w:val="clear" w:color="auto" w:fill="FFFFFF"/>
          </w:tcPr>
          <w:p w14:paraId="78C95204"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DHEAF provides Uganda's health system with a complete set of principles for core EA domains (i.e., Business, Application, Data, and Technology), including respective</w:t>
            </w:r>
            <w:r w:rsidRPr="00EA5383">
              <w:rPr>
                <w:rFonts w:ascii="Calibri" w:eastAsia="Calibri" w:hAnsi="Calibri" w:cs="Times New Roman"/>
                <w:sz w:val="18"/>
                <w:szCs w:val="18"/>
                <w:lang w:val="en-GB"/>
              </w:rPr>
              <w:t xml:space="preserve"> </w:t>
            </w:r>
            <w:r w:rsidRPr="00EA5383">
              <w:rPr>
                <w:rFonts w:ascii="Times New Roman" w:eastAsia="Times New Roman" w:hAnsi="Times New Roman" w:cs="Times New Roman"/>
                <w:color w:val="000000"/>
                <w:sz w:val="18"/>
                <w:szCs w:val="18"/>
                <w:lang w:val="en-GB"/>
              </w:rPr>
              <w:t xml:space="preserve">rationale and the stakeholders affected by the EA principles </w:t>
            </w:r>
          </w:p>
        </w:tc>
        <w:tc>
          <w:tcPr>
            <w:tcW w:w="1800" w:type="dxa"/>
            <w:shd w:val="clear" w:color="auto" w:fill="FFFFFF"/>
          </w:tcPr>
          <w:p w14:paraId="5E5C55DE"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1E8BC72B" w14:textId="77777777" w:rsidTr="00EA5383">
        <w:trPr>
          <w:trHeight w:val="290"/>
        </w:trPr>
        <w:tc>
          <w:tcPr>
            <w:tcW w:w="8095" w:type="dxa"/>
            <w:shd w:val="clear" w:color="auto" w:fill="FFFFFF"/>
          </w:tcPr>
          <w:p w14:paraId="01B097C6"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DHEAF provides additional EA principles for interoperability, security, and privacy in the four core EA domains </w:t>
            </w:r>
          </w:p>
        </w:tc>
        <w:tc>
          <w:tcPr>
            <w:tcW w:w="1800" w:type="dxa"/>
            <w:shd w:val="clear" w:color="auto" w:fill="FFFFFF"/>
          </w:tcPr>
          <w:p w14:paraId="6EBB3276"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33137D55" w14:textId="77777777" w:rsidTr="00EA5383">
        <w:trPr>
          <w:trHeight w:val="290"/>
        </w:trPr>
        <w:tc>
          <w:tcPr>
            <w:tcW w:w="8095" w:type="dxa"/>
            <w:shd w:val="clear" w:color="auto" w:fill="FFFFFF"/>
          </w:tcPr>
          <w:p w14:paraId="73646F32"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i/>
                <w:color w:val="000000"/>
                <w:sz w:val="18"/>
                <w:szCs w:val="18"/>
                <w:lang w:val="en-GB"/>
              </w:rPr>
              <w:t>Please provide any comments and/or modifications (i.e., additions or subtractions) that you may deem necessary to improve the DHEAF Architecture Principles</w:t>
            </w:r>
          </w:p>
          <w:p w14:paraId="6F0AC24E" w14:textId="77777777" w:rsidR="00EA5383" w:rsidRPr="00EA5383" w:rsidRDefault="00EA5383" w:rsidP="00EA5383">
            <w:pPr>
              <w:jc w:val="both"/>
              <w:rPr>
                <w:rFonts w:ascii="Times New Roman" w:eastAsia="Times New Roman" w:hAnsi="Times New Roman" w:cs="Times New Roman"/>
                <w:color w:val="000000"/>
                <w:sz w:val="18"/>
                <w:szCs w:val="18"/>
                <w:lang w:val="en-GB"/>
              </w:rPr>
            </w:pPr>
          </w:p>
          <w:p w14:paraId="0ACD0EF8"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  </w:t>
            </w:r>
          </w:p>
        </w:tc>
        <w:tc>
          <w:tcPr>
            <w:tcW w:w="1800" w:type="dxa"/>
            <w:shd w:val="clear" w:color="auto" w:fill="FFFFFF"/>
          </w:tcPr>
          <w:p w14:paraId="77C3F178"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4C832C58" w14:textId="77777777" w:rsidTr="00EA5383">
        <w:trPr>
          <w:trHeight w:val="290"/>
        </w:trPr>
        <w:tc>
          <w:tcPr>
            <w:tcW w:w="8095" w:type="dxa"/>
            <w:shd w:val="clear" w:color="auto" w:fill="E7E6E6"/>
          </w:tcPr>
          <w:p w14:paraId="0DBBFFB9" w14:textId="77777777" w:rsidR="00EA5383" w:rsidRPr="00EA5383" w:rsidRDefault="00EA5383" w:rsidP="00EA5383">
            <w:pPr>
              <w:jc w:val="both"/>
              <w:rPr>
                <w:rFonts w:ascii="Times New Roman" w:eastAsia="Times New Roman" w:hAnsi="Times New Roman" w:cs="Times New Roman"/>
                <w:b/>
                <w:bCs/>
                <w:color w:val="000000"/>
                <w:sz w:val="18"/>
                <w:szCs w:val="18"/>
                <w:lang w:val="en-GB"/>
              </w:rPr>
            </w:pPr>
            <w:r w:rsidRPr="00EA5383">
              <w:rPr>
                <w:rFonts w:ascii="Times New Roman" w:eastAsia="Times New Roman" w:hAnsi="Times New Roman" w:cs="Times New Roman"/>
                <w:b/>
                <w:bCs/>
                <w:color w:val="000000"/>
                <w:sz w:val="18"/>
                <w:szCs w:val="18"/>
                <w:lang w:val="en-GB"/>
              </w:rPr>
              <w:t>Aspect 3: EA Development Process</w:t>
            </w:r>
          </w:p>
        </w:tc>
        <w:tc>
          <w:tcPr>
            <w:tcW w:w="1800" w:type="dxa"/>
            <w:shd w:val="clear" w:color="auto" w:fill="E7E6E6"/>
          </w:tcPr>
          <w:p w14:paraId="004E0785"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2D6AB985" w14:textId="77777777" w:rsidTr="00EA5383">
        <w:trPr>
          <w:trHeight w:val="290"/>
        </w:trPr>
        <w:tc>
          <w:tcPr>
            <w:tcW w:w="8095" w:type="dxa"/>
            <w:shd w:val="clear" w:color="auto" w:fill="E7E6E6"/>
          </w:tcPr>
          <w:p w14:paraId="5F48FA32"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b/>
                <w:bCs/>
                <w:color w:val="000000"/>
                <w:sz w:val="18"/>
                <w:szCs w:val="18"/>
                <w:lang w:val="en-GB"/>
              </w:rPr>
              <w:t xml:space="preserve"> </w:t>
            </w:r>
            <w:r w:rsidRPr="00EA5383">
              <w:rPr>
                <w:rFonts w:ascii="Times New Roman" w:eastAsia="Times New Roman" w:hAnsi="Times New Roman" w:cs="Times New Roman"/>
                <w:bCs/>
                <w:color w:val="000000"/>
                <w:sz w:val="18"/>
                <w:szCs w:val="18"/>
                <w:lang w:val="en-GB"/>
              </w:rPr>
              <w:t xml:space="preserve">An </w:t>
            </w:r>
            <w:r w:rsidRPr="00EA5383">
              <w:rPr>
                <w:rFonts w:ascii="Times New Roman" w:eastAsia="Times New Roman" w:hAnsi="Times New Roman" w:cs="Times New Roman"/>
                <w:b/>
                <w:bCs/>
                <w:i/>
                <w:iCs/>
                <w:color w:val="000000"/>
                <w:sz w:val="18"/>
                <w:szCs w:val="18"/>
                <w:lang w:val="en-GB"/>
              </w:rPr>
              <w:t>EA development process</w:t>
            </w:r>
            <w:r w:rsidRPr="00EA5383">
              <w:rPr>
                <w:rFonts w:ascii="Times New Roman" w:eastAsia="Times New Roman" w:hAnsi="Times New Roman" w:cs="Times New Roman"/>
                <w:bCs/>
                <w:color w:val="000000"/>
                <w:sz w:val="18"/>
                <w:szCs w:val="18"/>
                <w:lang w:val="en-GB"/>
              </w:rPr>
              <w:t xml:space="preserve"> is </w:t>
            </w:r>
            <w:r w:rsidRPr="00EA5383">
              <w:rPr>
                <w:rFonts w:ascii="Times New Roman" w:eastAsia="Times New Roman" w:hAnsi="Times New Roman" w:cs="Times New Roman"/>
                <w:color w:val="000000"/>
                <w:sz w:val="18"/>
                <w:szCs w:val="18"/>
                <w:lang w:val="en-GB"/>
              </w:rPr>
              <w:t xml:space="preserve">a well-defined process that describes the steps, inputs, and outputs of each phase of the architecture development cycle. </w:t>
            </w:r>
          </w:p>
        </w:tc>
        <w:tc>
          <w:tcPr>
            <w:tcW w:w="1800" w:type="dxa"/>
            <w:shd w:val="clear" w:color="auto" w:fill="E7E6E6"/>
          </w:tcPr>
          <w:p w14:paraId="0DB32A4E" w14:textId="77777777" w:rsidR="00EA5383" w:rsidRPr="00EA5383" w:rsidRDefault="00EA5383" w:rsidP="00EA5383">
            <w:pPr>
              <w:jc w:val="center"/>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Score 1 – 3</w:t>
            </w:r>
          </w:p>
        </w:tc>
      </w:tr>
      <w:tr w:rsidR="00EA5383" w:rsidRPr="00EA5383" w14:paraId="58A35DFD" w14:textId="77777777" w:rsidTr="00EA5383">
        <w:trPr>
          <w:trHeight w:val="290"/>
        </w:trPr>
        <w:tc>
          <w:tcPr>
            <w:tcW w:w="8095" w:type="dxa"/>
            <w:shd w:val="clear" w:color="auto" w:fill="FFFFFF"/>
          </w:tcPr>
          <w:p w14:paraId="725BEC38"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DHEAF provides Uganda's health system with an EA development process to guide the development of their own Digital Health architectures</w:t>
            </w:r>
          </w:p>
        </w:tc>
        <w:tc>
          <w:tcPr>
            <w:tcW w:w="1800" w:type="dxa"/>
            <w:shd w:val="clear" w:color="auto" w:fill="FFFFFF"/>
          </w:tcPr>
          <w:p w14:paraId="4B82166E"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1957A22F" w14:textId="77777777" w:rsidTr="00EA5383">
        <w:trPr>
          <w:trHeight w:val="290"/>
        </w:trPr>
        <w:tc>
          <w:tcPr>
            <w:tcW w:w="8095" w:type="dxa"/>
            <w:shd w:val="clear" w:color="auto" w:fill="FFFFFF"/>
          </w:tcPr>
          <w:p w14:paraId="0E599F8F"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DHEAF provides Uganda's health system with a Digital Health EA development process that specifies each phase's key steps, inputs, and outputs</w:t>
            </w:r>
          </w:p>
        </w:tc>
        <w:tc>
          <w:tcPr>
            <w:tcW w:w="1800" w:type="dxa"/>
            <w:shd w:val="clear" w:color="auto" w:fill="FFFFFF"/>
          </w:tcPr>
          <w:p w14:paraId="1F4AF2F7"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5063DC45" w14:textId="77777777" w:rsidTr="00EA5383">
        <w:trPr>
          <w:trHeight w:val="290"/>
        </w:trPr>
        <w:tc>
          <w:tcPr>
            <w:tcW w:w="8095" w:type="dxa"/>
            <w:shd w:val="clear" w:color="auto" w:fill="FFFFFF"/>
          </w:tcPr>
          <w:p w14:paraId="51F59E3E"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DHEAF offers templates that can be used in documenting the different layers</w:t>
            </w:r>
          </w:p>
        </w:tc>
        <w:tc>
          <w:tcPr>
            <w:tcW w:w="1800" w:type="dxa"/>
            <w:shd w:val="clear" w:color="auto" w:fill="FFFFFF"/>
          </w:tcPr>
          <w:p w14:paraId="56C4A111"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09CFE5BD" w14:textId="77777777" w:rsidTr="00EA5383">
        <w:trPr>
          <w:trHeight w:val="290"/>
        </w:trPr>
        <w:tc>
          <w:tcPr>
            <w:tcW w:w="8095" w:type="dxa"/>
            <w:shd w:val="clear" w:color="auto" w:fill="FFFFFF"/>
          </w:tcPr>
          <w:p w14:paraId="22062DC4"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i/>
                <w:color w:val="000000"/>
                <w:sz w:val="18"/>
                <w:szCs w:val="18"/>
                <w:lang w:val="en-GB"/>
              </w:rPr>
              <w:t xml:space="preserve">Please provide any comments and/or modifications (i.e., additions or subtractions) that you may deem necessary to improve the EA development process </w:t>
            </w:r>
          </w:p>
          <w:p w14:paraId="621684DA" w14:textId="77777777" w:rsidR="00EA5383" w:rsidRPr="00EA5383" w:rsidRDefault="00EA5383" w:rsidP="00EA5383">
            <w:pPr>
              <w:jc w:val="both"/>
              <w:rPr>
                <w:rFonts w:ascii="Times New Roman" w:eastAsia="Times New Roman" w:hAnsi="Times New Roman" w:cs="Times New Roman"/>
                <w:color w:val="000000"/>
                <w:sz w:val="18"/>
                <w:szCs w:val="18"/>
                <w:lang w:val="en-GB"/>
              </w:rPr>
            </w:pPr>
          </w:p>
          <w:p w14:paraId="14F3986F" w14:textId="77777777" w:rsidR="00EA5383" w:rsidRPr="00EA5383" w:rsidRDefault="00EA5383" w:rsidP="00EA5383">
            <w:pPr>
              <w:jc w:val="both"/>
              <w:rPr>
                <w:rFonts w:ascii="Times New Roman" w:eastAsia="Times New Roman" w:hAnsi="Times New Roman" w:cs="Times New Roman"/>
                <w:color w:val="000000"/>
                <w:sz w:val="18"/>
                <w:szCs w:val="18"/>
                <w:lang w:val="en-GB"/>
              </w:rPr>
            </w:pPr>
          </w:p>
          <w:p w14:paraId="602B89C1"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c>
          <w:tcPr>
            <w:tcW w:w="1800" w:type="dxa"/>
            <w:shd w:val="clear" w:color="auto" w:fill="FFFFFF"/>
          </w:tcPr>
          <w:p w14:paraId="01508A22"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0C4DE6FE" w14:textId="77777777" w:rsidTr="00EA5383">
        <w:trPr>
          <w:trHeight w:val="290"/>
        </w:trPr>
        <w:tc>
          <w:tcPr>
            <w:tcW w:w="8095" w:type="dxa"/>
            <w:shd w:val="clear" w:color="auto" w:fill="E7E6E6"/>
          </w:tcPr>
          <w:p w14:paraId="07AD3DA9" w14:textId="77777777" w:rsidR="00EA5383" w:rsidRPr="00EA5383" w:rsidRDefault="00EA5383" w:rsidP="00EA5383">
            <w:pPr>
              <w:jc w:val="both"/>
              <w:rPr>
                <w:rFonts w:ascii="Times New Roman" w:eastAsia="Times New Roman" w:hAnsi="Times New Roman" w:cs="Times New Roman"/>
                <w:b/>
                <w:color w:val="000000"/>
                <w:sz w:val="18"/>
                <w:szCs w:val="18"/>
                <w:lang w:val="en-GB"/>
              </w:rPr>
            </w:pPr>
            <w:r w:rsidRPr="00EA5383">
              <w:rPr>
                <w:rFonts w:ascii="Times New Roman" w:eastAsia="Times New Roman" w:hAnsi="Times New Roman" w:cs="Times New Roman"/>
                <w:b/>
                <w:color w:val="000000"/>
                <w:sz w:val="18"/>
                <w:szCs w:val="18"/>
                <w:lang w:val="en-GB"/>
              </w:rPr>
              <w:t>Aspect 4: Readiness Assessment Tool/Criteria</w:t>
            </w:r>
          </w:p>
        </w:tc>
        <w:tc>
          <w:tcPr>
            <w:tcW w:w="1800" w:type="dxa"/>
            <w:shd w:val="clear" w:color="auto" w:fill="E7E6E6"/>
          </w:tcPr>
          <w:p w14:paraId="1C232BA4"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1E319469" w14:textId="77777777" w:rsidTr="00EA5383">
        <w:trPr>
          <w:trHeight w:val="290"/>
        </w:trPr>
        <w:tc>
          <w:tcPr>
            <w:tcW w:w="8095" w:type="dxa"/>
            <w:shd w:val="clear" w:color="auto" w:fill="E7E6E6"/>
          </w:tcPr>
          <w:p w14:paraId="23A36725"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bCs/>
                <w:color w:val="000000"/>
                <w:sz w:val="18"/>
                <w:szCs w:val="18"/>
                <w:lang w:val="en-GB"/>
              </w:rPr>
              <w:t xml:space="preserve"> A </w:t>
            </w:r>
            <w:r w:rsidRPr="00EA5383">
              <w:rPr>
                <w:rFonts w:ascii="Times New Roman" w:eastAsia="Times New Roman" w:hAnsi="Times New Roman" w:cs="Times New Roman"/>
                <w:bCs/>
                <w:i/>
                <w:iCs/>
                <w:color w:val="000000"/>
                <w:sz w:val="18"/>
                <w:szCs w:val="18"/>
                <w:lang w:val="en-GB"/>
              </w:rPr>
              <w:t>readiness assessment</w:t>
            </w:r>
            <w:r w:rsidRPr="00EA5383">
              <w:rPr>
                <w:rFonts w:ascii="Times New Roman" w:eastAsia="Times New Roman" w:hAnsi="Times New Roman" w:cs="Times New Roman"/>
                <w:bCs/>
                <w:color w:val="000000"/>
                <w:sz w:val="18"/>
                <w:szCs w:val="18"/>
                <w:lang w:val="en-GB"/>
              </w:rPr>
              <w:t xml:space="preserve"> identifies the potential challenges that might arise when implementing new procedures, structures, and processes within an organizational context. In the context of Digital Health, a </w:t>
            </w:r>
            <w:r w:rsidRPr="00EA5383">
              <w:rPr>
                <w:rFonts w:ascii="Times New Roman" w:eastAsia="Times New Roman" w:hAnsi="Times New Roman" w:cs="Times New Roman"/>
                <w:bCs/>
                <w:i/>
                <w:iCs/>
                <w:color w:val="000000"/>
                <w:sz w:val="18"/>
                <w:szCs w:val="18"/>
                <w:lang w:val="en-GB"/>
              </w:rPr>
              <w:t>readiness assessment</w:t>
            </w:r>
            <w:r w:rsidRPr="00EA5383">
              <w:rPr>
                <w:rFonts w:ascii="Times New Roman" w:eastAsia="Times New Roman" w:hAnsi="Times New Roman" w:cs="Times New Roman"/>
                <w:bCs/>
                <w:color w:val="000000"/>
                <w:sz w:val="18"/>
                <w:szCs w:val="18"/>
                <w:lang w:val="en-GB"/>
              </w:rPr>
              <w:t xml:space="preserve"> </w:t>
            </w:r>
            <w:r w:rsidRPr="00EA5383">
              <w:rPr>
                <w:rFonts w:ascii="Times New Roman" w:eastAsia="Times New Roman" w:hAnsi="Times New Roman" w:cs="Times New Roman"/>
                <w:bCs/>
                <w:color w:val="000000"/>
                <w:sz w:val="18"/>
                <w:szCs w:val="18"/>
                <w:u w:val="single"/>
                <w:lang w:val="en-GB"/>
              </w:rPr>
              <w:t>evaluates the ability of a Health Organization to transform digitally.</w:t>
            </w:r>
          </w:p>
        </w:tc>
        <w:tc>
          <w:tcPr>
            <w:tcW w:w="1800" w:type="dxa"/>
            <w:shd w:val="clear" w:color="auto" w:fill="E7E6E6"/>
          </w:tcPr>
          <w:p w14:paraId="4EB8AF80" w14:textId="77777777" w:rsidR="00EA5383" w:rsidRPr="00EA5383" w:rsidRDefault="00EA5383" w:rsidP="00EA5383">
            <w:pPr>
              <w:jc w:val="center"/>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color w:val="000000"/>
                <w:sz w:val="18"/>
                <w:szCs w:val="18"/>
                <w:lang w:val="en-GB"/>
              </w:rPr>
              <w:t>Score 1-3</w:t>
            </w:r>
          </w:p>
        </w:tc>
      </w:tr>
      <w:tr w:rsidR="00EA5383" w:rsidRPr="00EA5383" w14:paraId="11467691" w14:textId="77777777" w:rsidTr="00EA5383">
        <w:trPr>
          <w:trHeight w:val="290"/>
        </w:trPr>
        <w:tc>
          <w:tcPr>
            <w:tcW w:w="8095" w:type="dxa"/>
            <w:shd w:val="clear" w:color="auto" w:fill="FFFFFF"/>
          </w:tcPr>
          <w:p w14:paraId="6F174646"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bCs/>
                <w:color w:val="000000"/>
                <w:sz w:val="18"/>
                <w:szCs w:val="18"/>
                <w:lang w:val="en-GB"/>
              </w:rPr>
              <w:t xml:space="preserve">DHEAF provides Uganda's health system with a comprehensive tool for assessing digital transformation readiness </w:t>
            </w:r>
          </w:p>
        </w:tc>
        <w:tc>
          <w:tcPr>
            <w:tcW w:w="1800" w:type="dxa"/>
            <w:shd w:val="clear" w:color="auto" w:fill="FFFFFF"/>
          </w:tcPr>
          <w:p w14:paraId="6AEFEC3B"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11DB5101" w14:textId="77777777" w:rsidTr="00EA5383">
        <w:trPr>
          <w:trHeight w:val="290"/>
        </w:trPr>
        <w:tc>
          <w:tcPr>
            <w:tcW w:w="8095" w:type="dxa"/>
            <w:shd w:val="clear" w:color="auto" w:fill="FFFFFF"/>
          </w:tcPr>
          <w:p w14:paraId="573F5824"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bCs/>
                <w:color w:val="000000"/>
                <w:sz w:val="18"/>
                <w:szCs w:val="18"/>
                <w:lang w:val="en-GB"/>
              </w:rPr>
              <w:t>DHEAF offers readiness assessment scoring criteria that can be leveraged to measure the degree of preparedness</w:t>
            </w:r>
          </w:p>
        </w:tc>
        <w:tc>
          <w:tcPr>
            <w:tcW w:w="1800" w:type="dxa"/>
            <w:shd w:val="clear" w:color="auto" w:fill="FFFFFF"/>
          </w:tcPr>
          <w:p w14:paraId="34253126"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46ED894D" w14:textId="77777777" w:rsidTr="00EA5383">
        <w:trPr>
          <w:trHeight w:val="1390"/>
        </w:trPr>
        <w:tc>
          <w:tcPr>
            <w:tcW w:w="8095" w:type="dxa"/>
            <w:shd w:val="clear" w:color="auto" w:fill="FFFFFF"/>
          </w:tcPr>
          <w:p w14:paraId="25BF50CE" w14:textId="77777777" w:rsidR="00EA5383" w:rsidRPr="00EA5383" w:rsidRDefault="00EA5383" w:rsidP="00EA5383">
            <w:pPr>
              <w:jc w:val="both"/>
              <w:rPr>
                <w:rFonts w:ascii="Times New Roman" w:eastAsia="Times New Roman" w:hAnsi="Times New Roman" w:cs="Times New Roman"/>
                <w:bCs/>
                <w:i/>
                <w:color w:val="000000"/>
                <w:sz w:val="18"/>
                <w:szCs w:val="18"/>
                <w:lang w:val="en-GB"/>
              </w:rPr>
            </w:pPr>
            <w:r w:rsidRPr="00EA5383">
              <w:rPr>
                <w:rFonts w:ascii="Times New Roman" w:eastAsia="Times New Roman" w:hAnsi="Times New Roman" w:cs="Times New Roman"/>
                <w:bCs/>
                <w:i/>
                <w:color w:val="000000"/>
                <w:sz w:val="18"/>
                <w:szCs w:val="18"/>
                <w:lang w:val="en-GB"/>
              </w:rPr>
              <w:t xml:space="preserve">Please provide any comments and/or modifications (i.e., additions or subtractions) that you may deem necessary to improve the DHEAF readiness assessment criteria </w:t>
            </w:r>
          </w:p>
          <w:p w14:paraId="378BC694"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p>
          <w:p w14:paraId="084DEA25"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bCs/>
                <w:color w:val="000000"/>
                <w:sz w:val="18"/>
                <w:szCs w:val="18"/>
                <w:lang w:val="en-GB"/>
              </w:rPr>
              <w:t xml:space="preserve"> </w:t>
            </w:r>
          </w:p>
        </w:tc>
        <w:tc>
          <w:tcPr>
            <w:tcW w:w="1800" w:type="dxa"/>
            <w:shd w:val="clear" w:color="auto" w:fill="FFFFFF"/>
          </w:tcPr>
          <w:p w14:paraId="301C40C5"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53222CD0" w14:textId="77777777" w:rsidTr="00EA5383">
        <w:trPr>
          <w:trHeight w:val="290"/>
        </w:trPr>
        <w:tc>
          <w:tcPr>
            <w:tcW w:w="8095" w:type="dxa"/>
            <w:shd w:val="clear" w:color="auto" w:fill="E7E6E6"/>
          </w:tcPr>
          <w:p w14:paraId="21B9309B" w14:textId="77777777" w:rsidR="00EA5383" w:rsidRPr="00EA5383" w:rsidRDefault="00EA5383" w:rsidP="00EA5383">
            <w:pPr>
              <w:jc w:val="both"/>
              <w:rPr>
                <w:rFonts w:ascii="Times New Roman" w:eastAsia="Times New Roman" w:hAnsi="Times New Roman" w:cs="Times New Roman"/>
                <w:b/>
                <w:i/>
                <w:iCs/>
                <w:color w:val="000000"/>
                <w:sz w:val="18"/>
                <w:szCs w:val="18"/>
                <w:lang w:val="en-GB"/>
              </w:rPr>
            </w:pPr>
            <w:r w:rsidRPr="00EA5383">
              <w:rPr>
                <w:rFonts w:ascii="Times New Roman" w:eastAsia="Times New Roman" w:hAnsi="Times New Roman" w:cs="Times New Roman"/>
                <w:b/>
                <w:i/>
                <w:iCs/>
                <w:color w:val="000000"/>
                <w:sz w:val="18"/>
                <w:szCs w:val="18"/>
                <w:lang w:val="en-GB"/>
              </w:rPr>
              <w:t xml:space="preserve"> Aspect 5: Monitoring and Evaluation Criteria</w:t>
            </w:r>
          </w:p>
        </w:tc>
        <w:tc>
          <w:tcPr>
            <w:tcW w:w="1800" w:type="dxa"/>
            <w:shd w:val="clear" w:color="auto" w:fill="E7E6E6"/>
          </w:tcPr>
          <w:p w14:paraId="588A77C9"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06AAABD7" w14:textId="77777777" w:rsidTr="00EA5383">
        <w:trPr>
          <w:trHeight w:val="290"/>
        </w:trPr>
        <w:tc>
          <w:tcPr>
            <w:tcW w:w="8095" w:type="dxa"/>
            <w:shd w:val="clear" w:color="auto" w:fill="E7E6E6"/>
          </w:tcPr>
          <w:p w14:paraId="611E1CC0"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bCs/>
                <w:i/>
                <w:iCs/>
                <w:color w:val="000000"/>
                <w:sz w:val="18"/>
                <w:szCs w:val="18"/>
                <w:lang w:val="en-GB"/>
              </w:rPr>
              <w:t>Monitoring</w:t>
            </w:r>
            <w:r w:rsidRPr="00EA5383">
              <w:rPr>
                <w:rFonts w:ascii="Times New Roman" w:eastAsia="Times New Roman" w:hAnsi="Times New Roman" w:cs="Times New Roman"/>
                <w:bCs/>
                <w:color w:val="000000"/>
                <w:sz w:val="18"/>
                <w:szCs w:val="18"/>
                <w:lang w:val="en-GB"/>
              </w:rPr>
              <w:t xml:space="preserve"> is checking progress against the target architecture. The data acquired through monitoring is used for evaluation. </w:t>
            </w:r>
            <w:r w:rsidRPr="00EA5383">
              <w:rPr>
                <w:rFonts w:ascii="Times New Roman" w:eastAsia="Times New Roman" w:hAnsi="Times New Roman" w:cs="Times New Roman"/>
                <w:bCs/>
                <w:i/>
                <w:iCs/>
                <w:color w:val="000000"/>
                <w:sz w:val="18"/>
                <w:szCs w:val="18"/>
                <w:lang w:val="en-GB"/>
              </w:rPr>
              <w:t>Evaluation</w:t>
            </w:r>
            <w:r w:rsidRPr="00EA5383">
              <w:rPr>
                <w:rFonts w:ascii="Times New Roman" w:eastAsia="Times New Roman" w:hAnsi="Times New Roman" w:cs="Times New Roman"/>
                <w:bCs/>
                <w:color w:val="000000"/>
                <w:sz w:val="18"/>
                <w:szCs w:val="18"/>
                <w:lang w:val="en-GB"/>
              </w:rPr>
              <w:t xml:space="preserve"> is assessing, as systematically and objectively as possible, a completed Enterprise Architecture project or a phase of an ongoing Enterprise Architecture project </w:t>
            </w:r>
          </w:p>
        </w:tc>
        <w:tc>
          <w:tcPr>
            <w:tcW w:w="1800" w:type="dxa"/>
            <w:shd w:val="clear" w:color="auto" w:fill="E7E6E6"/>
          </w:tcPr>
          <w:p w14:paraId="5B41CEE2" w14:textId="77777777" w:rsidR="00EA5383" w:rsidRPr="00EA5383" w:rsidRDefault="00EA5383" w:rsidP="00EA5383">
            <w:pPr>
              <w:jc w:val="center"/>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color w:val="000000"/>
                <w:sz w:val="18"/>
                <w:szCs w:val="18"/>
                <w:lang w:val="en-GB"/>
              </w:rPr>
              <w:t>Score 1-3</w:t>
            </w:r>
          </w:p>
        </w:tc>
      </w:tr>
      <w:tr w:rsidR="00EA5383" w:rsidRPr="00EA5383" w14:paraId="23FA4A37" w14:textId="77777777" w:rsidTr="00EA5383">
        <w:trPr>
          <w:trHeight w:val="290"/>
        </w:trPr>
        <w:tc>
          <w:tcPr>
            <w:tcW w:w="8095" w:type="dxa"/>
            <w:shd w:val="clear" w:color="auto" w:fill="FFFFFF"/>
          </w:tcPr>
          <w:p w14:paraId="5C8F149F"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bCs/>
                <w:color w:val="000000"/>
                <w:sz w:val="18"/>
                <w:szCs w:val="18"/>
                <w:lang w:val="en-GB"/>
              </w:rPr>
              <w:t xml:space="preserve">DHEAF provides Uganda's health system with monitoring and evaluation criteria that specify the parameters to measure the performance of Digital Health Enterprise Architecture projects.  </w:t>
            </w:r>
          </w:p>
        </w:tc>
        <w:tc>
          <w:tcPr>
            <w:tcW w:w="1800" w:type="dxa"/>
            <w:shd w:val="clear" w:color="auto" w:fill="FFFFFF"/>
          </w:tcPr>
          <w:p w14:paraId="7816F678"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73A19C4C" w14:textId="77777777" w:rsidTr="00EA5383">
        <w:trPr>
          <w:trHeight w:val="290"/>
        </w:trPr>
        <w:tc>
          <w:tcPr>
            <w:tcW w:w="8095" w:type="dxa"/>
            <w:shd w:val="clear" w:color="auto" w:fill="FFFFFF"/>
          </w:tcPr>
          <w:p w14:paraId="53FDD3C1"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bCs/>
                <w:color w:val="000000"/>
                <w:sz w:val="18"/>
                <w:szCs w:val="18"/>
                <w:lang w:val="en-GB"/>
              </w:rPr>
              <w:t>DHEAF provides Uganda's health system with value-for-money measurement metrics (efficiency, effectiveness, and coverage of DH solution)</w:t>
            </w:r>
          </w:p>
        </w:tc>
        <w:tc>
          <w:tcPr>
            <w:tcW w:w="1800" w:type="dxa"/>
            <w:shd w:val="clear" w:color="auto" w:fill="FFFFFF"/>
          </w:tcPr>
          <w:p w14:paraId="4BB180A8"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7B381032" w14:textId="77777777" w:rsidTr="00EA5383">
        <w:trPr>
          <w:trHeight w:val="290"/>
        </w:trPr>
        <w:tc>
          <w:tcPr>
            <w:tcW w:w="8095" w:type="dxa"/>
            <w:shd w:val="clear" w:color="auto" w:fill="FFFFFF"/>
          </w:tcPr>
          <w:p w14:paraId="19F605B3"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i/>
                <w:color w:val="000000"/>
                <w:sz w:val="18"/>
                <w:szCs w:val="18"/>
                <w:lang w:val="en-GB"/>
              </w:rPr>
              <w:t xml:space="preserve">Please provide any comments and/or modifications (i.e., additions or subtractions) that you may deem necessary to improve the DHEAF Monitoring and evaluation criteria  </w:t>
            </w:r>
          </w:p>
          <w:p w14:paraId="0E4561B2"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16C1AFF3"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1F87BF4B"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p>
        </w:tc>
        <w:tc>
          <w:tcPr>
            <w:tcW w:w="1800" w:type="dxa"/>
            <w:shd w:val="clear" w:color="auto" w:fill="FFFFFF"/>
          </w:tcPr>
          <w:p w14:paraId="35C254B2"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357AC746" w14:textId="77777777" w:rsidTr="00EA5383">
        <w:trPr>
          <w:trHeight w:val="290"/>
        </w:trPr>
        <w:tc>
          <w:tcPr>
            <w:tcW w:w="8095" w:type="dxa"/>
            <w:shd w:val="clear" w:color="auto" w:fill="FFFFFF"/>
          </w:tcPr>
          <w:p w14:paraId="30D23EB5" w14:textId="77777777" w:rsidR="00EA5383" w:rsidRPr="00EA5383" w:rsidRDefault="00EA5383" w:rsidP="00EA5383">
            <w:pPr>
              <w:jc w:val="center"/>
              <w:rPr>
                <w:rFonts w:ascii="Times New Roman" w:eastAsia="Times New Roman" w:hAnsi="Times New Roman" w:cs="Times New Roman"/>
                <w:b/>
                <w:bCs/>
                <w:i/>
                <w:color w:val="000000"/>
                <w:sz w:val="18"/>
                <w:szCs w:val="18"/>
                <w:lang w:val="en-GB"/>
              </w:rPr>
            </w:pPr>
            <w:r w:rsidRPr="00EA5383">
              <w:rPr>
                <w:rFonts w:ascii="Times New Roman" w:eastAsia="Times New Roman" w:hAnsi="Times New Roman" w:cs="Times New Roman"/>
                <w:b/>
                <w:bCs/>
                <w:i/>
                <w:color w:val="000000"/>
                <w:sz w:val="18"/>
                <w:szCs w:val="18"/>
                <w:lang w:val="en-GB"/>
              </w:rPr>
              <w:t>Reusable Assets</w:t>
            </w:r>
          </w:p>
        </w:tc>
        <w:tc>
          <w:tcPr>
            <w:tcW w:w="1800" w:type="dxa"/>
            <w:shd w:val="clear" w:color="auto" w:fill="FFFFFF"/>
          </w:tcPr>
          <w:p w14:paraId="0CBC7901"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15449953" w14:textId="77777777" w:rsidTr="00EA5383">
        <w:trPr>
          <w:trHeight w:val="152"/>
        </w:trPr>
        <w:tc>
          <w:tcPr>
            <w:tcW w:w="8095" w:type="dxa"/>
            <w:shd w:val="clear" w:color="auto" w:fill="E7E6E6"/>
          </w:tcPr>
          <w:p w14:paraId="423B8CD7" w14:textId="77777777" w:rsidR="00EA5383" w:rsidRPr="00EA5383" w:rsidRDefault="00EA5383" w:rsidP="00EA5383">
            <w:pPr>
              <w:jc w:val="both"/>
              <w:rPr>
                <w:rFonts w:ascii="Times New Roman" w:eastAsia="Times New Roman" w:hAnsi="Times New Roman" w:cs="Times New Roman"/>
                <w:b/>
                <w:i/>
                <w:iCs/>
                <w:color w:val="000000"/>
                <w:sz w:val="18"/>
                <w:szCs w:val="18"/>
                <w:lang w:val="en-GB"/>
              </w:rPr>
            </w:pPr>
            <w:r w:rsidRPr="00EA5383">
              <w:rPr>
                <w:rFonts w:ascii="Times New Roman" w:eastAsia="Times New Roman" w:hAnsi="Times New Roman" w:cs="Times New Roman"/>
                <w:b/>
                <w:i/>
                <w:iCs/>
                <w:color w:val="000000"/>
                <w:sz w:val="18"/>
                <w:szCs w:val="18"/>
                <w:lang w:val="en-GB"/>
              </w:rPr>
              <w:t>Aspect 6: Reference Models</w:t>
            </w:r>
          </w:p>
        </w:tc>
        <w:tc>
          <w:tcPr>
            <w:tcW w:w="1800" w:type="dxa"/>
            <w:shd w:val="clear" w:color="auto" w:fill="E7E6E6"/>
          </w:tcPr>
          <w:p w14:paraId="0196E7BB"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3E26AF39" w14:textId="77777777" w:rsidTr="00EA5383">
        <w:trPr>
          <w:trHeight w:val="290"/>
        </w:trPr>
        <w:tc>
          <w:tcPr>
            <w:tcW w:w="8095" w:type="dxa"/>
            <w:shd w:val="clear" w:color="auto" w:fill="E7E6E6"/>
          </w:tcPr>
          <w:p w14:paraId="03BAB4F6"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bCs/>
                <w:i/>
                <w:iCs/>
                <w:color w:val="000000"/>
                <w:sz w:val="18"/>
                <w:szCs w:val="18"/>
                <w:lang w:val="en-GB"/>
              </w:rPr>
              <w:t>Reference models</w:t>
            </w:r>
            <w:r w:rsidRPr="00EA5383">
              <w:rPr>
                <w:rFonts w:ascii="Times New Roman" w:eastAsia="Times New Roman" w:hAnsi="Times New Roman" w:cs="Times New Roman"/>
                <w:bCs/>
                <w:color w:val="000000"/>
                <w:sz w:val="18"/>
                <w:szCs w:val="18"/>
                <w:lang w:val="en-GB"/>
              </w:rPr>
              <w:t xml:space="preserve"> are </w:t>
            </w:r>
            <w:r w:rsidRPr="00EA5383">
              <w:rPr>
                <w:rFonts w:ascii="Times New Roman" w:eastAsia="Times New Roman" w:hAnsi="Times New Roman" w:cs="Times New Roman"/>
                <w:color w:val="000000"/>
                <w:sz w:val="18"/>
                <w:szCs w:val="18"/>
                <w:lang w:val="en-GB"/>
              </w:rPr>
              <w:t>models/patterns used as references or patterns to accelerate the development of an architecture</w:t>
            </w:r>
          </w:p>
        </w:tc>
        <w:tc>
          <w:tcPr>
            <w:tcW w:w="1800" w:type="dxa"/>
            <w:shd w:val="clear" w:color="auto" w:fill="E7E6E6"/>
          </w:tcPr>
          <w:p w14:paraId="2CBCFC00"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Score</w:t>
            </w:r>
          </w:p>
          <w:p w14:paraId="691C57CA" w14:textId="77777777" w:rsidR="00EA5383" w:rsidRPr="00EA5383" w:rsidRDefault="00EA5383" w:rsidP="00EA5383">
            <w:pPr>
              <w:jc w:val="both"/>
              <w:rPr>
                <w:rFonts w:ascii="Times New Roman" w:eastAsia="Times New Roman" w:hAnsi="Times New Roman" w:cs="Times New Roman"/>
                <w:color w:val="000000"/>
                <w:sz w:val="18"/>
                <w:szCs w:val="18"/>
                <w:lang w:val="en-GB"/>
              </w:rPr>
            </w:pPr>
          </w:p>
          <w:p w14:paraId="7F60C306"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1-3 </w:t>
            </w:r>
          </w:p>
        </w:tc>
      </w:tr>
      <w:tr w:rsidR="00EA5383" w:rsidRPr="00EA5383" w14:paraId="6DDF1C1F" w14:textId="77777777" w:rsidTr="00EA5383">
        <w:trPr>
          <w:trHeight w:val="290"/>
        </w:trPr>
        <w:tc>
          <w:tcPr>
            <w:tcW w:w="8095" w:type="dxa"/>
            <w:shd w:val="clear" w:color="auto" w:fill="FFFFFF"/>
          </w:tcPr>
          <w:p w14:paraId="6D1CE2DD"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DHEAF provides Uganda's health system with reference models that can be leveraged to develop Health Organization-specific architectures.</w:t>
            </w:r>
          </w:p>
        </w:tc>
        <w:tc>
          <w:tcPr>
            <w:tcW w:w="1800" w:type="dxa"/>
            <w:shd w:val="clear" w:color="auto" w:fill="FFFFFF"/>
          </w:tcPr>
          <w:p w14:paraId="08382B3B"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6C7E2F95" w14:textId="77777777" w:rsidTr="00EA5383">
        <w:trPr>
          <w:trHeight w:val="290"/>
        </w:trPr>
        <w:tc>
          <w:tcPr>
            <w:tcW w:w="8095" w:type="dxa"/>
            <w:shd w:val="clear" w:color="auto" w:fill="FFFFFF"/>
          </w:tcPr>
          <w:p w14:paraId="2346B91D"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DHEAF provides Uganda's health system with reference models for the four core architecture layers (Business, Data, Application, and Technology).</w:t>
            </w:r>
          </w:p>
        </w:tc>
        <w:tc>
          <w:tcPr>
            <w:tcW w:w="1800" w:type="dxa"/>
            <w:shd w:val="clear" w:color="auto" w:fill="FFFFFF"/>
          </w:tcPr>
          <w:p w14:paraId="6B385E15"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1D9FB5F9" w14:textId="77777777" w:rsidTr="00EA5383">
        <w:trPr>
          <w:trHeight w:val="290"/>
        </w:trPr>
        <w:tc>
          <w:tcPr>
            <w:tcW w:w="8095" w:type="dxa"/>
            <w:shd w:val="clear" w:color="auto" w:fill="FFFFFF"/>
          </w:tcPr>
          <w:p w14:paraId="3FF44CF5"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The DHEAF provides Uganda's health system with a capability reference model that specifies a modular view of healthcare capabilities that require automation  </w:t>
            </w:r>
          </w:p>
        </w:tc>
        <w:tc>
          <w:tcPr>
            <w:tcW w:w="1800" w:type="dxa"/>
            <w:shd w:val="clear" w:color="auto" w:fill="FFFFFF"/>
          </w:tcPr>
          <w:p w14:paraId="1A392727"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60D02D0B" w14:textId="77777777" w:rsidTr="00EA5383">
        <w:trPr>
          <w:trHeight w:val="290"/>
        </w:trPr>
        <w:tc>
          <w:tcPr>
            <w:tcW w:w="8095" w:type="dxa"/>
            <w:shd w:val="clear" w:color="auto" w:fill="FFFFFF"/>
          </w:tcPr>
          <w:p w14:paraId="1314CAC8"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i/>
                <w:color w:val="000000"/>
                <w:sz w:val="18"/>
                <w:szCs w:val="18"/>
                <w:lang w:val="en-GB"/>
              </w:rPr>
              <w:t>Please provide any comments and/or modifications (i.e., additions or subtractions) that you may deem necessary to improve the DHEAF Reference models</w:t>
            </w:r>
          </w:p>
          <w:p w14:paraId="1FB40C69"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594CE2FF"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i/>
                <w:color w:val="000000"/>
                <w:sz w:val="18"/>
                <w:szCs w:val="18"/>
                <w:lang w:val="en-GB"/>
              </w:rPr>
              <w:t xml:space="preserve">  </w:t>
            </w:r>
          </w:p>
          <w:p w14:paraId="75AD3C15"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c>
          <w:tcPr>
            <w:tcW w:w="1800" w:type="dxa"/>
            <w:shd w:val="clear" w:color="auto" w:fill="FFFFFF"/>
          </w:tcPr>
          <w:p w14:paraId="11E6DD9B" w14:textId="77777777" w:rsidR="00EA5383" w:rsidRPr="00EA5383" w:rsidRDefault="00EA5383" w:rsidP="00EA5383">
            <w:pPr>
              <w:jc w:val="both"/>
              <w:rPr>
                <w:rFonts w:ascii="Times New Roman" w:eastAsia="Times New Roman" w:hAnsi="Times New Roman" w:cs="Times New Roman"/>
                <w:color w:val="000000"/>
                <w:sz w:val="18"/>
                <w:szCs w:val="18"/>
                <w:highlight w:val="yellow"/>
                <w:lang w:val="en-GB"/>
              </w:rPr>
            </w:pPr>
          </w:p>
        </w:tc>
      </w:tr>
      <w:tr w:rsidR="00EA5383" w:rsidRPr="00EA5383" w14:paraId="4BF59B2A" w14:textId="77777777" w:rsidTr="00EA5383">
        <w:trPr>
          <w:trHeight w:val="290"/>
        </w:trPr>
        <w:tc>
          <w:tcPr>
            <w:tcW w:w="8095" w:type="dxa"/>
            <w:shd w:val="clear" w:color="auto" w:fill="E7E6E6"/>
          </w:tcPr>
          <w:p w14:paraId="2D5CDF81" w14:textId="77777777" w:rsidR="00EA5383" w:rsidRPr="00EA5383" w:rsidRDefault="00EA5383" w:rsidP="00EA5383">
            <w:pPr>
              <w:jc w:val="both"/>
              <w:rPr>
                <w:rFonts w:ascii="Times New Roman" w:eastAsia="Times New Roman" w:hAnsi="Times New Roman" w:cs="Times New Roman"/>
                <w:b/>
                <w:bCs/>
                <w:i/>
                <w:iCs/>
                <w:color w:val="000000"/>
                <w:sz w:val="18"/>
                <w:szCs w:val="18"/>
                <w:lang w:val="en-GB"/>
              </w:rPr>
            </w:pPr>
            <w:r w:rsidRPr="00EA5383">
              <w:rPr>
                <w:rFonts w:ascii="Times New Roman" w:eastAsia="Times New Roman" w:hAnsi="Times New Roman" w:cs="Times New Roman"/>
                <w:b/>
                <w:bCs/>
                <w:i/>
                <w:iCs/>
                <w:color w:val="000000"/>
                <w:sz w:val="18"/>
                <w:szCs w:val="18"/>
                <w:lang w:val="en-GB"/>
              </w:rPr>
              <w:lastRenderedPageBreak/>
              <w:t xml:space="preserve">Aspect 7: Information Security </w:t>
            </w:r>
          </w:p>
        </w:tc>
        <w:tc>
          <w:tcPr>
            <w:tcW w:w="1800" w:type="dxa"/>
            <w:shd w:val="clear" w:color="auto" w:fill="auto"/>
          </w:tcPr>
          <w:p w14:paraId="5EF72FE7"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6E8F1DCB" w14:textId="77777777" w:rsidTr="00EA5383">
        <w:trPr>
          <w:trHeight w:val="290"/>
        </w:trPr>
        <w:tc>
          <w:tcPr>
            <w:tcW w:w="8095" w:type="dxa"/>
            <w:shd w:val="clear" w:color="auto" w:fill="E7E6E6"/>
          </w:tcPr>
          <w:p w14:paraId="284E89D4" w14:textId="77777777" w:rsidR="00EA5383" w:rsidRPr="00EA5383" w:rsidRDefault="00EA5383" w:rsidP="00EA5383">
            <w:pPr>
              <w:jc w:val="both"/>
              <w:rPr>
                <w:rFonts w:ascii="Times New Roman" w:eastAsia="Times New Roman" w:hAnsi="Times New Roman" w:cs="Times New Roman"/>
                <w:color w:val="000000"/>
                <w:sz w:val="18"/>
                <w:szCs w:val="18"/>
                <w:highlight w:val="yellow"/>
                <w:lang w:val="en-GB"/>
              </w:rPr>
            </w:pPr>
            <w:r w:rsidRPr="00EA5383">
              <w:rPr>
                <w:rFonts w:ascii="Times New Roman" w:eastAsia="Times New Roman" w:hAnsi="Times New Roman" w:cs="Times New Roman"/>
                <w:i/>
                <w:iCs/>
                <w:color w:val="000000"/>
                <w:sz w:val="18"/>
                <w:szCs w:val="18"/>
                <w:lang w:val="en-GB"/>
              </w:rPr>
              <w:t>Security</w:t>
            </w:r>
            <w:r w:rsidRPr="00EA5383">
              <w:rPr>
                <w:rFonts w:ascii="Times New Roman" w:eastAsia="Times New Roman" w:hAnsi="Times New Roman" w:cs="Times New Roman"/>
                <w:color w:val="000000"/>
                <w:sz w:val="18"/>
                <w:szCs w:val="18"/>
                <w:lang w:val="en-GB"/>
              </w:rPr>
              <w:t xml:space="preserve"> refers to the mechanisms to safeguard health information and health information systems from unauthorized access, modification, and denial of service to authorized users. On the other hand, </w:t>
            </w:r>
            <w:r w:rsidRPr="00EA5383">
              <w:rPr>
                <w:rFonts w:ascii="Times New Roman" w:eastAsia="Times New Roman" w:hAnsi="Times New Roman" w:cs="Times New Roman"/>
                <w:i/>
                <w:color w:val="000000"/>
                <w:sz w:val="18"/>
                <w:szCs w:val="18"/>
                <w:lang w:val="en-GB"/>
              </w:rPr>
              <w:t>privacy</w:t>
            </w:r>
            <w:r w:rsidRPr="00EA5383">
              <w:rPr>
                <w:rFonts w:ascii="Times New Roman" w:eastAsia="Times New Roman" w:hAnsi="Times New Roman" w:cs="Times New Roman"/>
                <w:color w:val="000000"/>
                <w:sz w:val="18"/>
                <w:szCs w:val="18"/>
                <w:lang w:val="en-GB"/>
              </w:rPr>
              <w:t xml:space="preserve"> refers to people's right to control access to their personal information.</w:t>
            </w:r>
          </w:p>
        </w:tc>
        <w:tc>
          <w:tcPr>
            <w:tcW w:w="1800" w:type="dxa"/>
            <w:shd w:val="clear" w:color="auto" w:fill="auto"/>
          </w:tcPr>
          <w:p w14:paraId="680A4F3F"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111B56C3" w14:textId="77777777" w:rsidTr="00EA5383">
        <w:trPr>
          <w:trHeight w:val="290"/>
        </w:trPr>
        <w:tc>
          <w:tcPr>
            <w:tcW w:w="8095" w:type="dxa"/>
            <w:shd w:val="clear" w:color="auto" w:fill="FFFFFF"/>
          </w:tcPr>
          <w:p w14:paraId="0376E2E5"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bCs/>
                <w:color w:val="000000"/>
                <w:sz w:val="18"/>
                <w:szCs w:val="18"/>
                <w:lang w:val="en-GB"/>
              </w:rPr>
              <w:t>The DHEAF provides Uganda's health system with a plan/architecture for ensuring the security and privacy of data held by Digital Health systems</w:t>
            </w:r>
          </w:p>
        </w:tc>
        <w:tc>
          <w:tcPr>
            <w:tcW w:w="1800" w:type="dxa"/>
            <w:shd w:val="clear" w:color="auto" w:fill="FFFFFF"/>
          </w:tcPr>
          <w:p w14:paraId="02EB1F45"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06F8588E" w14:textId="77777777" w:rsidTr="00EA5383">
        <w:trPr>
          <w:trHeight w:val="290"/>
        </w:trPr>
        <w:tc>
          <w:tcPr>
            <w:tcW w:w="8095" w:type="dxa"/>
            <w:shd w:val="clear" w:color="auto" w:fill="FFFFFF"/>
          </w:tcPr>
          <w:p w14:paraId="60DC2F43"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bCs/>
                <w:color w:val="000000"/>
                <w:sz w:val="18"/>
                <w:szCs w:val="18"/>
                <w:lang w:val="en-GB"/>
              </w:rPr>
              <w:t xml:space="preserve">DHEAF provides Uganda's health system with a plan/architecture for the security and privacy of health data covering governance, technology, and operations domains.  </w:t>
            </w:r>
          </w:p>
        </w:tc>
        <w:tc>
          <w:tcPr>
            <w:tcW w:w="1800" w:type="dxa"/>
            <w:shd w:val="clear" w:color="auto" w:fill="FFFFFF"/>
          </w:tcPr>
          <w:p w14:paraId="7A0E0590"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061CF7E3" w14:textId="77777777" w:rsidTr="00EA5383">
        <w:trPr>
          <w:trHeight w:val="290"/>
        </w:trPr>
        <w:tc>
          <w:tcPr>
            <w:tcW w:w="8095" w:type="dxa"/>
            <w:shd w:val="clear" w:color="auto" w:fill="FFFFFF"/>
          </w:tcPr>
          <w:p w14:paraId="006A0127"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bCs/>
                <w:color w:val="000000"/>
                <w:sz w:val="18"/>
                <w:szCs w:val="18"/>
                <w:lang w:val="en-GB"/>
              </w:rPr>
              <w:t>DHEAF provides Uganda's health system with sources of security requirements as well as mechanisms for monitoring adherence to security controls</w:t>
            </w:r>
          </w:p>
        </w:tc>
        <w:tc>
          <w:tcPr>
            <w:tcW w:w="1800" w:type="dxa"/>
            <w:shd w:val="clear" w:color="auto" w:fill="FFFFFF"/>
          </w:tcPr>
          <w:p w14:paraId="7DBAE62B"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7FA3546B" w14:textId="77777777" w:rsidTr="00EA5383">
        <w:trPr>
          <w:trHeight w:val="290"/>
        </w:trPr>
        <w:tc>
          <w:tcPr>
            <w:tcW w:w="8095" w:type="dxa"/>
            <w:shd w:val="clear" w:color="auto" w:fill="FFFFFF"/>
          </w:tcPr>
          <w:p w14:paraId="205E6F7F"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i/>
                <w:color w:val="000000"/>
                <w:sz w:val="18"/>
                <w:szCs w:val="18"/>
                <w:lang w:val="en-GB"/>
              </w:rPr>
              <w:t xml:space="preserve">Please provide any comments and/or modifications (i.e., additions or subtractions) that you may deem necessary to improve Security architecture  </w:t>
            </w:r>
          </w:p>
          <w:p w14:paraId="61E81F2B"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2100B221"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32BE58FB"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p>
        </w:tc>
        <w:tc>
          <w:tcPr>
            <w:tcW w:w="1800" w:type="dxa"/>
            <w:shd w:val="clear" w:color="auto" w:fill="FFFFFF"/>
          </w:tcPr>
          <w:p w14:paraId="4B68697A"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3E86FB29" w14:textId="77777777" w:rsidTr="00EA5383">
        <w:trPr>
          <w:trHeight w:val="290"/>
        </w:trPr>
        <w:tc>
          <w:tcPr>
            <w:tcW w:w="8095" w:type="dxa"/>
            <w:shd w:val="clear" w:color="auto" w:fill="E7E6E6"/>
          </w:tcPr>
          <w:p w14:paraId="37EA8AAD" w14:textId="77777777" w:rsidR="00EA5383" w:rsidRPr="00EA5383" w:rsidRDefault="00EA5383" w:rsidP="00EA5383">
            <w:pPr>
              <w:jc w:val="both"/>
              <w:rPr>
                <w:rFonts w:ascii="Times New Roman" w:eastAsia="Times New Roman" w:hAnsi="Times New Roman" w:cs="Times New Roman"/>
                <w:b/>
                <w:bCs/>
                <w:color w:val="000000"/>
                <w:sz w:val="18"/>
                <w:szCs w:val="18"/>
                <w:lang w:val="en-GB"/>
              </w:rPr>
            </w:pPr>
            <w:r w:rsidRPr="00EA5383">
              <w:rPr>
                <w:rFonts w:ascii="Times New Roman" w:eastAsia="Times New Roman" w:hAnsi="Times New Roman" w:cs="Times New Roman"/>
                <w:b/>
                <w:bCs/>
                <w:color w:val="000000"/>
                <w:sz w:val="18"/>
                <w:szCs w:val="18"/>
                <w:lang w:val="en-GB"/>
              </w:rPr>
              <w:t xml:space="preserve">Aspect 8: Information Exchange </w:t>
            </w:r>
          </w:p>
        </w:tc>
        <w:tc>
          <w:tcPr>
            <w:tcW w:w="1800" w:type="dxa"/>
            <w:shd w:val="clear" w:color="auto" w:fill="auto"/>
          </w:tcPr>
          <w:p w14:paraId="3BD6E7CA"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10DCFDF6" w14:textId="77777777" w:rsidTr="00EA5383">
        <w:trPr>
          <w:trHeight w:val="290"/>
        </w:trPr>
        <w:tc>
          <w:tcPr>
            <w:tcW w:w="8095" w:type="dxa"/>
            <w:shd w:val="clear" w:color="auto" w:fill="E7E6E6"/>
          </w:tcPr>
          <w:p w14:paraId="5B5E385F"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 </w:t>
            </w:r>
            <w:r w:rsidRPr="00EA5383">
              <w:rPr>
                <w:rFonts w:ascii="Times New Roman" w:eastAsia="Times New Roman" w:hAnsi="Times New Roman" w:cs="Times New Roman"/>
                <w:i/>
                <w:iCs/>
                <w:color w:val="000000"/>
                <w:sz w:val="18"/>
                <w:szCs w:val="18"/>
                <w:lang w:val="en-GB"/>
              </w:rPr>
              <w:t>Interoperability</w:t>
            </w:r>
            <w:r w:rsidRPr="00EA5383">
              <w:rPr>
                <w:rFonts w:ascii="Times New Roman" w:eastAsia="Times New Roman" w:hAnsi="Times New Roman" w:cs="Times New Roman"/>
                <w:color w:val="000000"/>
                <w:sz w:val="18"/>
                <w:szCs w:val="18"/>
                <w:lang w:val="en-GB"/>
              </w:rPr>
              <w:t xml:space="preserve"> is the ability of computer systems or software to exchange and use information. Essentially, interoperability allows different information systems to talk and comprehend information passed to each other</w:t>
            </w:r>
          </w:p>
        </w:tc>
        <w:tc>
          <w:tcPr>
            <w:tcW w:w="1800" w:type="dxa"/>
            <w:shd w:val="clear" w:color="auto" w:fill="auto"/>
          </w:tcPr>
          <w:p w14:paraId="48A5849B"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17A378C5" w14:textId="77777777" w:rsidTr="00EA5383">
        <w:trPr>
          <w:trHeight w:val="290"/>
        </w:trPr>
        <w:tc>
          <w:tcPr>
            <w:tcW w:w="8095" w:type="dxa"/>
            <w:shd w:val="clear" w:color="auto" w:fill="FFFFFF"/>
          </w:tcPr>
          <w:p w14:paraId="09077D12"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DHEAF provides a Health Information Exchange (HIE) model that clearly shows how the different Digital Health solutions within Uganda's Health system will share data.</w:t>
            </w:r>
          </w:p>
        </w:tc>
        <w:tc>
          <w:tcPr>
            <w:tcW w:w="1800" w:type="dxa"/>
            <w:shd w:val="clear" w:color="auto" w:fill="FFFFFF"/>
          </w:tcPr>
          <w:p w14:paraId="7F55BF93"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08BF9F1B" w14:textId="77777777" w:rsidTr="00EA5383">
        <w:trPr>
          <w:trHeight w:val="290"/>
        </w:trPr>
        <w:tc>
          <w:tcPr>
            <w:tcW w:w="8095" w:type="dxa"/>
            <w:shd w:val="clear" w:color="auto" w:fill="FFFFFF"/>
          </w:tcPr>
          <w:p w14:paraId="755CD589"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HIE model specifies different registries, business services, repositories, and external systems required to support the seamless sharing of health data.</w:t>
            </w:r>
          </w:p>
        </w:tc>
        <w:tc>
          <w:tcPr>
            <w:tcW w:w="1800" w:type="dxa"/>
            <w:shd w:val="clear" w:color="auto" w:fill="FFFFFF"/>
          </w:tcPr>
          <w:p w14:paraId="0578DCEA"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0CD7DEFC" w14:textId="77777777" w:rsidTr="00EA5383">
        <w:trPr>
          <w:trHeight w:val="290"/>
        </w:trPr>
        <w:tc>
          <w:tcPr>
            <w:tcW w:w="8095" w:type="dxa"/>
            <w:shd w:val="clear" w:color="auto" w:fill="FFFFFF"/>
          </w:tcPr>
          <w:p w14:paraId="3A4774B9"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HIE model also gives an architecture for the interoperability platform that applies to Uganda's health system.</w:t>
            </w:r>
          </w:p>
        </w:tc>
        <w:tc>
          <w:tcPr>
            <w:tcW w:w="1800" w:type="dxa"/>
            <w:shd w:val="clear" w:color="auto" w:fill="FFFFFF"/>
          </w:tcPr>
          <w:p w14:paraId="6255B399"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53A3D2ED" w14:textId="77777777" w:rsidTr="00EA5383">
        <w:trPr>
          <w:trHeight w:val="290"/>
        </w:trPr>
        <w:tc>
          <w:tcPr>
            <w:tcW w:w="8095" w:type="dxa"/>
            <w:shd w:val="clear" w:color="auto" w:fill="FFFFFF"/>
          </w:tcPr>
          <w:p w14:paraId="50921A53"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i/>
                <w:color w:val="000000"/>
                <w:sz w:val="18"/>
                <w:szCs w:val="18"/>
                <w:lang w:val="en-GB"/>
              </w:rPr>
              <w:t xml:space="preserve">Please provide any comments and/or modifications (i.e., additions or subtractions) that you may deem necessary to improve the DHEAF Architecture Vision  </w:t>
            </w:r>
          </w:p>
          <w:p w14:paraId="1008C583"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3B8DE086"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4CEB356B"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c>
          <w:tcPr>
            <w:tcW w:w="1800" w:type="dxa"/>
            <w:shd w:val="clear" w:color="auto" w:fill="FFFFFF"/>
          </w:tcPr>
          <w:p w14:paraId="766D214F"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22FE9842" w14:textId="77777777" w:rsidTr="00EA5383">
        <w:trPr>
          <w:trHeight w:val="290"/>
        </w:trPr>
        <w:tc>
          <w:tcPr>
            <w:tcW w:w="8095" w:type="dxa"/>
            <w:shd w:val="clear" w:color="auto" w:fill="E7E6E6"/>
          </w:tcPr>
          <w:p w14:paraId="4EDFB86C" w14:textId="77777777" w:rsidR="00EA5383" w:rsidRPr="00EA5383" w:rsidRDefault="00EA5383" w:rsidP="00EA5383">
            <w:pPr>
              <w:jc w:val="both"/>
              <w:rPr>
                <w:rFonts w:ascii="Times New Roman" w:eastAsia="Times New Roman" w:hAnsi="Times New Roman" w:cs="Times New Roman"/>
                <w:b/>
                <w:bCs/>
                <w:color w:val="000000"/>
                <w:sz w:val="18"/>
                <w:szCs w:val="18"/>
                <w:lang w:val="en-GB"/>
              </w:rPr>
            </w:pPr>
            <w:r w:rsidRPr="00EA5383">
              <w:rPr>
                <w:rFonts w:ascii="Times New Roman" w:eastAsia="Times New Roman" w:hAnsi="Times New Roman" w:cs="Times New Roman"/>
                <w:b/>
                <w:bCs/>
                <w:color w:val="000000"/>
                <w:sz w:val="18"/>
                <w:szCs w:val="18"/>
                <w:lang w:val="en-GB"/>
              </w:rPr>
              <w:t>Aspect 9: EA Standards</w:t>
            </w:r>
          </w:p>
        </w:tc>
        <w:tc>
          <w:tcPr>
            <w:tcW w:w="1800" w:type="dxa"/>
            <w:shd w:val="clear" w:color="auto" w:fill="auto"/>
          </w:tcPr>
          <w:p w14:paraId="77B2D768" w14:textId="77777777" w:rsidR="00EA5383" w:rsidRPr="00EA5383" w:rsidRDefault="00EA5383" w:rsidP="00EA5383">
            <w:pPr>
              <w:jc w:val="center"/>
              <w:rPr>
                <w:rFonts w:ascii="Times New Roman" w:eastAsia="Times New Roman" w:hAnsi="Times New Roman" w:cs="Times New Roman"/>
                <w:bCs/>
                <w:color w:val="000000"/>
                <w:sz w:val="18"/>
                <w:szCs w:val="18"/>
                <w:lang w:val="en-GB"/>
              </w:rPr>
            </w:pPr>
          </w:p>
        </w:tc>
      </w:tr>
      <w:tr w:rsidR="00EA5383" w:rsidRPr="00EA5383" w14:paraId="5D069780" w14:textId="77777777" w:rsidTr="00EA5383">
        <w:trPr>
          <w:trHeight w:val="290"/>
        </w:trPr>
        <w:tc>
          <w:tcPr>
            <w:tcW w:w="8095" w:type="dxa"/>
            <w:shd w:val="clear" w:color="auto" w:fill="E7E6E6"/>
          </w:tcPr>
          <w:p w14:paraId="1C23EFF9"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b/>
                <w:bCs/>
                <w:color w:val="000000"/>
                <w:sz w:val="18"/>
                <w:szCs w:val="18"/>
                <w:lang w:val="en-GB"/>
              </w:rPr>
              <w:t xml:space="preserve"> </w:t>
            </w:r>
            <w:r w:rsidRPr="00EA5383">
              <w:rPr>
                <w:rFonts w:ascii="Times New Roman" w:eastAsia="Times New Roman" w:hAnsi="Times New Roman" w:cs="Times New Roman"/>
                <w:bCs/>
                <w:i/>
                <w:iCs/>
                <w:color w:val="000000"/>
                <w:sz w:val="18"/>
                <w:szCs w:val="18"/>
                <w:lang w:val="en-GB"/>
              </w:rPr>
              <w:t>EA standards</w:t>
            </w:r>
            <w:r w:rsidRPr="00EA5383">
              <w:rPr>
                <w:rFonts w:ascii="Times New Roman" w:eastAsia="Times New Roman" w:hAnsi="Times New Roman" w:cs="Times New Roman"/>
                <w:bCs/>
                <w:color w:val="000000"/>
                <w:sz w:val="18"/>
                <w:szCs w:val="18"/>
                <w:lang w:val="en-GB"/>
              </w:rPr>
              <w:t xml:space="preserve"> are rules governing the specification of enterprise architectures, the arrangement, interaction, and interdependence of parts or elements of an Enterprise Architecture, or the process of developing an EA.  EA standards can be defined for all the core layers of an EA, including security, privacy, and interoperability.</w:t>
            </w:r>
          </w:p>
        </w:tc>
        <w:tc>
          <w:tcPr>
            <w:tcW w:w="1800" w:type="dxa"/>
            <w:shd w:val="clear" w:color="auto" w:fill="auto"/>
          </w:tcPr>
          <w:p w14:paraId="29B9EEB0" w14:textId="77777777" w:rsidR="00EA5383" w:rsidRPr="00EA5383" w:rsidRDefault="00EA5383" w:rsidP="00EA5383">
            <w:pPr>
              <w:jc w:val="center"/>
              <w:rPr>
                <w:rFonts w:ascii="Times New Roman" w:eastAsia="Times New Roman" w:hAnsi="Times New Roman" w:cs="Times New Roman"/>
                <w:bCs/>
                <w:color w:val="000000"/>
                <w:sz w:val="18"/>
                <w:szCs w:val="18"/>
                <w:lang w:val="en-GB"/>
              </w:rPr>
            </w:pPr>
          </w:p>
        </w:tc>
      </w:tr>
      <w:tr w:rsidR="00EA5383" w:rsidRPr="00EA5383" w14:paraId="6911A0CA" w14:textId="77777777" w:rsidTr="00EA5383">
        <w:trPr>
          <w:trHeight w:val="290"/>
        </w:trPr>
        <w:tc>
          <w:tcPr>
            <w:tcW w:w="8095" w:type="dxa"/>
            <w:shd w:val="clear" w:color="auto" w:fill="FFFFFF"/>
          </w:tcPr>
          <w:p w14:paraId="60EEE0DD"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bCs/>
                <w:color w:val="000000"/>
                <w:sz w:val="18"/>
                <w:szCs w:val="18"/>
                <w:lang w:val="en-GB"/>
              </w:rPr>
              <w:t>DHEAF offers a set of standard business, data, application, and technology models that Uganda's health system can leverage to document its architectures.</w:t>
            </w:r>
          </w:p>
        </w:tc>
        <w:tc>
          <w:tcPr>
            <w:tcW w:w="1800" w:type="dxa"/>
            <w:shd w:val="clear" w:color="auto" w:fill="FFFFFF"/>
          </w:tcPr>
          <w:p w14:paraId="4735768C"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506BB0A2" w14:textId="77777777" w:rsidTr="00EA5383">
        <w:trPr>
          <w:trHeight w:val="290"/>
        </w:trPr>
        <w:tc>
          <w:tcPr>
            <w:tcW w:w="8095" w:type="dxa"/>
            <w:shd w:val="clear" w:color="auto" w:fill="FFFFFF"/>
          </w:tcPr>
          <w:p w14:paraId="64524D9B"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bCs/>
                <w:color w:val="000000"/>
                <w:sz w:val="18"/>
                <w:szCs w:val="18"/>
                <w:lang w:val="en-GB"/>
              </w:rPr>
              <w:t>DHEAF specifies a set of standards covering health data terminologies, data use, utilization, and communication infrastructure</w:t>
            </w:r>
          </w:p>
        </w:tc>
        <w:tc>
          <w:tcPr>
            <w:tcW w:w="1800" w:type="dxa"/>
            <w:shd w:val="clear" w:color="auto" w:fill="FFFFFF"/>
          </w:tcPr>
          <w:p w14:paraId="4478268C"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625E86CF" w14:textId="77777777" w:rsidTr="00EA5383">
        <w:trPr>
          <w:trHeight w:val="290"/>
        </w:trPr>
        <w:tc>
          <w:tcPr>
            <w:tcW w:w="8095" w:type="dxa"/>
            <w:shd w:val="clear" w:color="auto" w:fill="FFFFFF"/>
            <w:vAlign w:val="center"/>
          </w:tcPr>
          <w:p w14:paraId="4E6426A5"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sz w:val="18"/>
                <w:szCs w:val="18"/>
                <w:lang w:val="en-GB" w:eastAsia="en-GB"/>
              </w:rPr>
              <w:t xml:space="preserve">DHEAF provides Uganda's health system with a capability reference model that specifies a modular view of healthcare capabilities that require automation  </w:t>
            </w:r>
          </w:p>
        </w:tc>
        <w:tc>
          <w:tcPr>
            <w:tcW w:w="1800" w:type="dxa"/>
            <w:shd w:val="clear" w:color="auto" w:fill="FFFFFF"/>
          </w:tcPr>
          <w:p w14:paraId="732B6214"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6F26CC3C" w14:textId="77777777" w:rsidTr="00EA5383">
        <w:trPr>
          <w:trHeight w:val="290"/>
        </w:trPr>
        <w:tc>
          <w:tcPr>
            <w:tcW w:w="8095" w:type="dxa"/>
            <w:shd w:val="clear" w:color="auto" w:fill="FFFFFF"/>
            <w:vAlign w:val="center"/>
          </w:tcPr>
          <w:p w14:paraId="5F66A29E"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sz w:val="18"/>
                <w:szCs w:val="18"/>
                <w:lang w:val="en-GB" w:eastAsia="en-GB"/>
              </w:rPr>
              <w:t xml:space="preserve">The architecture specifies skills and competency levels required to support the development and utilization of DH </w:t>
            </w:r>
          </w:p>
        </w:tc>
        <w:tc>
          <w:tcPr>
            <w:tcW w:w="1800" w:type="dxa"/>
            <w:shd w:val="clear" w:color="auto" w:fill="FFFFFF"/>
          </w:tcPr>
          <w:p w14:paraId="7F79650E"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6D6F86A6" w14:textId="77777777" w:rsidTr="00EA5383">
        <w:trPr>
          <w:trHeight w:val="290"/>
        </w:trPr>
        <w:tc>
          <w:tcPr>
            <w:tcW w:w="8095" w:type="dxa"/>
            <w:shd w:val="clear" w:color="auto" w:fill="FFFFFF"/>
          </w:tcPr>
          <w:p w14:paraId="3E760744"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i/>
                <w:color w:val="000000"/>
                <w:sz w:val="18"/>
                <w:szCs w:val="18"/>
                <w:lang w:val="en-GB"/>
              </w:rPr>
              <w:t xml:space="preserve">Please provide any comments and/or modifications (i.e., additions or subtractions) that you may deem necessary to improve DHEAF EA standards  </w:t>
            </w:r>
          </w:p>
          <w:p w14:paraId="5101A414"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47006E14"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tc>
        <w:tc>
          <w:tcPr>
            <w:tcW w:w="1800" w:type="dxa"/>
            <w:shd w:val="clear" w:color="auto" w:fill="FFFFFF"/>
          </w:tcPr>
          <w:p w14:paraId="768BD4CC"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75FBE46F" w14:textId="77777777" w:rsidTr="00EA5383">
        <w:trPr>
          <w:trHeight w:val="290"/>
        </w:trPr>
        <w:tc>
          <w:tcPr>
            <w:tcW w:w="8095" w:type="dxa"/>
            <w:shd w:val="clear" w:color="auto" w:fill="E7E6E6"/>
          </w:tcPr>
          <w:p w14:paraId="6A8D87E9" w14:textId="77777777" w:rsidR="00EA5383" w:rsidRPr="00EA5383" w:rsidRDefault="00EA5383" w:rsidP="00EA5383">
            <w:pPr>
              <w:jc w:val="both"/>
              <w:rPr>
                <w:rFonts w:ascii="Times New Roman" w:eastAsia="Times New Roman" w:hAnsi="Times New Roman" w:cs="Times New Roman"/>
                <w:b/>
                <w:i/>
                <w:iCs/>
                <w:color w:val="000000"/>
                <w:sz w:val="18"/>
                <w:szCs w:val="18"/>
                <w:lang w:val="en-GB"/>
              </w:rPr>
            </w:pPr>
            <w:r w:rsidRPr="00EA5383">
              <w:rPr>
                <w:rFonts w:ascii="Times New Roman" w:eastAsia="Times New Roman" w:hAnsi="Times New Roman" w:cs="Times New Roman"/>
                <w:b/>
                <w:i/>
                <w:iCs/>
                <w:color w:val="000000"/>
                <w:sz w:val="18"/>
                <w:szCs w:val="18"/>
                <w:lang w:val="en-GB"/>
              </w:rPr>
              <w:t>Aspect 10: DH Governance</w:t>
            </w:r>
          </w:p>
        </w:tc>
        <w:tc>
          <w:tcPr>
            <w:tcW w:w="1800" w:type="dxa"/>
            <w:shd w:val="clear" w:color="auto" w:fill="E7E6E6"/>
          </w:tcPr>
          <w:p w14:paraId="52A3EE5A"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78E912D3" w14:textId="77777777" w:rsidTr="00EA5383">
        <w:trPr>
          <w:trHeight w:val="290"/>
        </w:trPr>
        <w:tc>
          <w:tcPr>
            <w:tcW w:w="8095" w:type="dxa"/>
            <w:shd w:val="clear" w:color="auto" w:fill="E7E6E6"/>
          </w:tcPr>
          <w:p w14:paraId="5B776C2F"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bCs/>
                <w:i/>
                <w:iCs/>
                <w:color w:val="000000"/>
                <w:sz w:val="18"/>
                <w:szCs w:val="18"/>
                <w:lang w:val="en-GB"/>
              </w:rPr>
              <w:t>Digital Health governance</w:t>
            </w:r>
            <w:r w:rsidRPr="00EA5383">
              <w:rPr>
                <w:rFonts w:ascii="Times New Roman" w:eastAsia="Times New Roman" w:hAnsi="Times New Roman" w:cs="Times New Roman"/>
                <w:bCs/>
                <w:color w:val="000000"/>
                <w:sz w:val="18"/>
                <w:szCs w:val="18"/>
                <w:lang w:val="en-GB"/>
              </w:rPr>
              <w:t xml:space="preserve"> is</w:t>
            </w:r>
            <w:r w:rsidRPr="00EA5383">
              <w:rPr>
                <w:rFonts w:ascii="Calibri" w:eastAsia="Calibri" w:hAnsi="Calibri" w:cs="Times New Roman"/>
                <w:sz w:val="18"/>
                <w:szCs w:val="18"/>
                <w:lang w:val="en-GB"/>
              </w:rPr>
              <w:t xml:space="preserve"> the </w:t>
            </w:r>
            <w:r w:rsidRPr="00EA5383">
              <w:rPr>
                <w:rFonts w:ascii="Times New Roman" w:eastAsia="Times New Roman" w:hAnsi="Times New Roman" w:cs="Times New Roman"/>
                <w:bCs/>
                <w:color w:val="000000"/>
                <w:sz w:val="18"/>
                <w:szCs w:val="18"/>
                <w:lang w:val="en-GB"/>
              </w:rPr>
              <w:t xml:space="preserve">structure and processes required to support the implementation of an Enterprise Architecture. A governance model ensures that architecture projects conform to established principles while </w:t>
            </w:r>
            <w:r w:rsidRPr="00EA5383">
              <w:rPr>
                <w:rFonts w:ascii="Times New Roman" w:eastAsia="Times New Roman" w:hAnsi="Times New Roman" w:cs="Times New Roman"/>
                <w:color w:val="000000"/>
                <w:sz w:val="18"/>
                <w:szCs w:val="18"/>
                <w:lang w:val="en-GB"/>
              </w:rPr>
              <w:t>enabling business-IT alignment</w:t>
            </w:r>
          </w:p>
        </w:tc>
        <w:tc>
          <w:tcPr>
            <w:tcW w:w="1800" w:type="dxa"/>
            <w:shd w:val="clear" w:color="auto" w:fill="E7E6E6"/>
          </w:tcPr>
          <w:p w14:paraId="0F7E3CA4" w14:textId="77777777" w:rsidR="00EA5383" w:rsidRPr="00EA5383" w:rsidRDefault="00EA5383" w:rsidP="00EA5383">
            <w:pPr>
              <w:jc w:val="center"/>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Score 1-3</w:t>
            </w:r>
          </w:p>
        </w:tc>
      </w:tr>
      <w:tr w:rsidR="00EA5383" w:rsidRPr="00EA5383" w14:paraId="1C457A23" w14:textId="77777777" w:rsidTr="00EA5383">
        <w:trPr>
          <w:trHeight w:val="290"/>
        </w:trPr>
        <w:tc>
          <w:tcPr>
            <w:tcW w:w="8095" w:type="dxa"/>
            <w:shd w:val="clear" w:color="auto" w:fill="FFFFFF"/>
          </w:tcPr>
          <w:p w14:paraId="20843226"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DHEAF provides Uganda's Health system with a governance structure with clear roles and responsibilities to support the implementation of Digital Health </w:t>
            </w:r>
          </w:p>
        </w:tc>
        <w:tc>
          <w:tcPr>
            <w:tcW w:w="1800" w:type="dxa"/>
            <w:shd w:val="clear" w:color="auto" w:fill="FFFFFF"/>
          </w:tcPr>
          <w:p w14:paraId="0A849B46"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7DB9DB84" w14:textId="77777777" w:rsidTr="00EA5383">
        <w:trPr>
          <w:trHeight w:val="290"/>
        </w:trPr>
        <w:tc>
          <w:tcPr>
            <w:tcW w:w="8095" w:type="dxa"/>
            <w:shd w:val="clear" w:color="auto" w:fill="FFFFFF"/>
          </w:tcPr>
          <w:p w14:paraId="306B62EA"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DHEAF provides views with techniques and templates for process tasks</w:t>
            </w:r>
          </w:p>
        </w:tc>
        <w:tc>
          <w:tcPr>
            <w:tcW w:w="1800" w:type="dxa"/>
            <w:shd w:val="clear" w:color="auto" w:fill="FFFFFF"/>
          </w:tcPr>
          <w:p w14:paraId="22BE6873"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34D8F9C0" w14:textId="77777777" w:rsidTr="00EA5383">
        <w:trPr>
          <w:trHeight w:val="290"/>
        </w:trPr>
        <w:tc>
          <w:tcPr>
            <w:tcW w:w="8095" w:type="dxa"/>
            <w:shd w:val="clear" w:color="auto" w:fill="FFFFFF"/>
          </w:tcPr>
          <w:p w14:paraId="5E274BB1"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DHEAF describes an architecture repository that is suitable for supporting the management of Digital Health Architecture artifacts </w:t>
            </w:r>
          </w:p>
        </w:tc>
        <w:tc>
          <w:tcPr>
            <w:tcW w:w="1800" w:type="dxa"/>
            <w:shd w:val="clear" w:color="auto" w:fill="FFFFFF"/>
          </w:tcPr>
          <w:p w14:paraId="248F9F24"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191CB718" w14:textId="77777777" w:rsidTr="00EA5383">
        <w:trPr>
          <w:trHeight w:val="290"/>
        </w:trPr>
        <w:tc>
          <w:tcPr>
            <w:tcW w:w="8095" w:type="dxa"/>
            <w:shd w:val="clear" w:color="auto" w:fill="FFFFFF"/>
          </w:tcPr>
          <w:p w14:paraId="02F21425"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xml:space="preserve">DHEAF provides EA governance processes (i.e., compliance review, dispensation, risk management, repository management, </w:t>
            </w:r>
            <w:proofErr w:type="spellStart"/>
            <w:r w:rsidRPr="00EA5383">
              <w:rPr>
                <w:rFonts w:ascii="Times New Roman" w:eastAsia="Times New Roman" w:hAnsi="Times New Roman" w:cs="Times New Roman"/>
                <w:color w:val="000000"/>
                <w:sz w:val="18"/>
                <w:szCs w:val="18"/>
                <w:lang w:val="en-GB"/>
              </w:rPr>
              <w:t>e.t.c</w:t>
            </w:r>
            <w:proofErr w:type="spellEnd"/>
            <w:r w:rsidRPr="00EA5383">
              <w:rPr>
                <w:rFonts w:ascii="Times New Roman" w:eastAsia="Times New Roman" w:hAnsi="Times New Roman" w:cs="Times New Roman"/>
                <w:color w:val="000000"/>
                <w:sz w:val="18"/>
                <w:szCs w:val="18"/>
                <w:lang w:val="en-GB"/>
              </w:rPr>
              <w:t xml:space="preserve">.) to support the implementation of Digital Health in Uganda's health system. </w:t>
            </w:r>
          </w:p>
        </w:tc>
        <w:tc>
          <w:tcPr>
            <w:tcW w:w="1800" w:type="dxa"/>
            <w:shd w:val="clear" w:color="auto" w:fill="FFFFFF"/>
          </w:tcPr>
          <w:p w14:paraId="1BFB774E"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404553CB" w14:textId="77777777" w:rsidTr="00EA5383">
        <w:trPr>
          <w:trHeight w:val="290"/>
        </w:trPr>
        <w:tc>
          <w:tcPr>
            <w:tcW w:w="8095" w:type="dxa"/>
            <w:shd w:val="clear" w:color="auto" w:fill="FFFFFF"/>
          </w:tcPr>
          <w:p w14:paraId="7DA8D055"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DHEAF specifies the skills required to support the implementation and use of Digital Health in Uganda's health system.</w:t>
            </w:r>
          </w:p>
        </w:tc>
        <w:tc>
          <w:tcPr>
            <w:tcW w:w="1800" w:type="dxa"/>
            <w:shd w:val="clear" w:color="auto" w:fill="FFFFFF"/>
          </w:tcPr>
          <w:p w14:paraId="504D4B0F"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3B9CF8E1" w14:textId="77777777" w:rsidTr="00EA5383">
        <w:trPr>
          <w:trHeight w:val="290"/>
        </w:trPr>
        <w:tc>
          <w:tcPr>
            <w:tcW w:w="8095" w:type="dxa"/>
            <w:shd w:val="clear" w:color="auto" w:fill="FFFFFF"/>
          </w:tcPr>
          <w:p w14:paraId="3EAC6851"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lastRenderedPageBreak/>
              <w:t>DHEAF specifies the proficiency levels of the set of skills required to support the implementation and use of Digital Health in Uganda's health system as the proficiency levels for each skill</w:t>
            </w:r>
          </w:p>
        </w:tc>
        <w:tc>
          <w:tcPr>
            <w:tcW w:w="1800" w:type="dxa"/>
            <w:shd w:val="clear" w:color="auto" w:fill="FFFFFF"/>
          </w:tcPr>
          <w:p w14:paraId="772AAF88"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47E9BE34" w14:textId="77777777" w:rsidTr="00EA5383">
        <w:trPr>
          <w:trHeight w:val="290"/>
        </w:trPr>
        <w:tc>
          <w:tcPr>
            <w:tcW w:w="8095" w:type="dxa"/>
            <w:shd w:val="clear" w:color="auto" w:fill="FFFFFF"/>
          </w:tcPr>
          <w:p w14:paraId="1004AEFA"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c>
          <w:tcPr>
            <w:tcW w:w="1800" w:type="dxa"/>
            <w:shd w:val="clear" w:color="auto" w:fill="FFFFFF"/>
          </w:tcPr>
          <w:p w14:paraId="1EB95B21"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2DEF3C26" w14:textId="77777777" w:rsidTr="00EA5383">
        <w:trPr>
          <w:trHeight w:val="290"/>
        </w:trPr>
        <w:tc>
          <w:tcPr>
            <w:tcW w:w="8095" w:type="dxa"/>
            <w:shd w:val="clear" w:color="auto" w:fill="FFFFFF"/>
          </w:tcPr>
          <w:p w14:paraId="6D32BA16"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i/>
                <w:color w:val="000000"/>
                <w:sz w:val="18"/>
                <w:szCs w:val="18"/>
                <w:lang w:val="en-GB"/>
              </w:rPr>
              <w:t xml:space="preserve">Please provide any comments and/or modifications (i.e., additions or subtractions) that you may deem necessary to improve the DHEAF governance structure and processes  </w:t>
            </w:r>
          </w:p>
          <w:p w14:paraId="4E19DF18" w14:textId="77777777" w:rsidR="00EA5383" w:rsidRPr="00EA5383" w:rsidRDefault="00EA5383" w:rsidP="00EA5383">
            <w:pPr>
              <w:jc w:val="both"/>
              <w:rPr>
                <w:rFonts w:ascii="Times New Roman" w:eastAsia="Times New Roman" w:hAnsi="Times New Roman" w:cs="Times New Roman"/>
                <w:color w:val="000000"/>
                <w:sz w:val="18"/>
                <w:szCs w:val="18"/>
                <w:lang w:val="en-GB"/>
              </w:rPr>
            </w:pPr>
          </w:p>
          <w:p w14:paraId="5190745C" w14:textId="77777777" w:rsidR="00EA5383" w:rsidRPr="00EA5383" w:rsidRDefault="00EA5383" w:rsidP="00EA5383">
            <w:pPr>
              <w:jc w:val="both"/>
              <w:rPr>
                <w:rFonts w:ascii="Times New Roman" w:eastAsia="Times New Roman" w:hAnsi="Times New Roman" w:cs="Times New Roman"/>
                <w:color w:val="000000"/>
                <w:sz w:val="18"/>
                <w:szCs w:val="18"/>
                <w:lang w:val="en-GB"/>
              </w:rPr>
            </w:pPr>
          </w:p>
          <w:p w14:paraId="2DCCC2B1"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c>
          <w:tcPr>
            <w:tcW w:w="1800" w:type="dxa"/>
            <w:shd w:val="clear" w:color="auto" w:fill="FFFFFF"/>
          </w:tcPr>
          <w:p w14:paraId="2355CEE7"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bl>
    <w:p w14:paraId="4DE35B8A" w14:textId="77777777" w:rsidR="00EA5383" w:rsidRPr="00EA5383" w:rsidRDefault="00EA5383" w:rsidP="00EA5383">
      <w:pPr>
        <w:rPr>
          <w:rFonts w:ascii="Calibri" w:eastAsia="Calibri" w:hAnsi="Calibri" w:cs="Times New Roman"/>
          <w:sz w:val="18"/>
          <w:szCs w:val="18"/>
          <w:lang w:val="en-GB"/>
        </w:rPr>
      </w:pPr>
    </w:p>
    <w:p w14:paraId="263B9FE4" w14:textId="77777777" w:rsidR="00EA5383" w:rsidRPr="00EA5383" w:rsidRDefault="00EA5383" w:rsidP="00EA5383">
      <w:pPr>
        <w:rPr>
          <w:rFonts w:ascii="Calibri" w:eastAsia="Calibri" w:hAnsi="Calibri" w:cs="Times New Roman"/>
          <w:sz w:val="18"/>
          <w:szCs w:val="18"/>
          <w:lang w:val="en-GB"/>
        </w:rPr>
      </w:pPr>
      <w:r w:rsidRPr="00EA5383">
        <w:rPr>
          <w:rFonts w:ascii="Times New Roman" w:eastAsia="Calibri" w:hAnsi="Times New Roman" w:cs="Times New Roman"/>
          <w:b/>
          <w:bCs/>
          <w:color w:val="131413"/>
          <w:sz w:val="18"/>
          <w:szCs w:val="18"/>
          <w:u w:val="single"/>
          <w:lang w:val="en-GB"/>
        </w:rPr>
        <w:t xml:space="preserve">Section 3: </w:t>
      </w:r>
      <w:r w:rsidRPr="00EA5383">
        <w:rPr>
          <w:rFonts w:ascii="Times New Roman" w:eastAsia="Calibri" w:hAnsi="Times New Roman" w:cs="Times New Roman"/>
          <w:b/>
          <w:sz w:val="18"/>
          <w:szCs w:val="18"/>
          <w:u w:val="single"/>
          <w:lang w:val="en-GB"/>
        </w:rPr>
        <w:t>Information System Artefacts’ Evaluation Criteria</w:t>
      </w:r>
    </w:p>
    <w:tbl>
      <w:tblPr>
        <w:tblStyle w:val="TableGrid2"/>
        <w:tblW w:w="9895" w:type="dxa"/>
        <w:shd w:val="clear" w:color="auto" w:fill="FFFFFF"/>
        <w:tblLook w:val="04A0" w:firstRow="1" w:lastRow="0" w:firstColumn="1" w:lastColumn="0" w:noHBand="0" w:noVBand="1"/>
      </w:tblPr>
      <w:tblGrid>
        <w:gridCol w:w="8642"/>
        <w:gridCol w:w="1253"/>
      </w:tblGrid>
      <w:tr w:rsidR="00EA5383" w:rsidRPr="00EA5383" w14:paraId="46FDFE98" w14:textId="77777777" w:rsidTr="00EA5383">
        <w:trPr>
          <w:trHeight w:val="290"/>
        </w:trPr>
        <w:tc>
          <w:tcPr>
            <w:tcW w:w="8642" w:type="dxa"/>
            <w:shd w:val="clear" w:color="auto" w:fill="E7E6E6"/>
          </w:tcPr>
          <w:p w14:paraId="5871B0BD" w14:textId="77777777" w:rsidR="00EA5383" w:rsidRPr="00EA5383" w:rsidRDefault="00EA5383" w:rsidP="00EA5383">
            <w:pPr>
              <w:jc w:val="both"/>
              <w:rPr>
                <w:rFonts w:ascii="Times New Roman" w:eastAsia="Times New Roman" w:hAnsi="Times New Roman" w:cs="Times New Roman"/>
                <w:b/>
                <w:bCs/>
                <w:i/>
                <w:iCs/>
                <w:color w:val="000000"/>
                <w:sz w:val="18"/>
                <w:szCs w:val="18"/>
                <w:lang w:val="en-GB"/>
              </w:rPr>
            </w:pPr>
            <w:r w:rsidRPr="00EA5383">
              <w:rPr>
                <w:rFonts w:ascii="Times New Roman" w:eastAsia="Times New Roman" w:hAnsi="Times New Roman" w:cs="Times New Roman"/>
                <w:b/>
                <w:bCs/>
                <w:i/>
                <w:iCs/>
                <w:color w:val="000000"/>
                <w:sz w:val="18"/>
                <w:szCs w:val="18"/>
                <w:lang w:val="en-GB"/>
              </w:rPr>
              <w:t xml:space="preserve"> Aspect1: Complexity</w:t>
            </w:r>
          </w:p>
        </w:tc>
        <w:tc>
          <w:tcPr>
            <w:tcW w:w="1253" w:type="dxa"/>
            <w:shd w:val="clear" w:color="auto" w:fill="E7E6E6"/>
          </w:tcPr>
          <w:p w14:paraId="1C96245E"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645168F1" w14:textId="77777777" w:rsidTr="00EA5383">
        <w:trPr>
          <w:trHeight w:val="290"/>
        </w:trPr>
        <w:tc>
          <w:tcPr>
            <w:tcW w:w="8642" w:type="dxa"/>
            <w:shd w:val="clear" w:color="auto" w:fill="E7E6E6"/>
          </w:tcPr>
          <w:p w14:paraId="191CDBE5" w14:textId="77777777" w:rsidR="00EA5383" w:rsidRPr="00EA5383" w:rsidRDefault="00EA5383" w:rsidP="00EA5383">
            <w:pPr>
              <w:jc w:val="both"/>
              <w:rPr>
                <w:rFonts w:ascii="Times New Roman" w:eastAsia="Times New Roman" w:hAnsi="Times New Roman" w:cs="Times New Roman"/>
                <w:i/>
                <w:iCs/>
                <w:color w:val="000000"/>
                <w:sz w:val="18"/>
                <w:szCs w:val="18"/>
                <w:lang w:val="en-GB"/>
              </w:rPr>
            </w:pPr>
            <w:r w:rsidRPr="00EA5383">
              <w:rPr>
                <w:rFonts w:ascii="Times New Roman" w:eastAsia="Times New Roman" w:hAnsi="Times New Roman" w:cs="Times New Roman"/>
                <w:i/>
                <w:iCs/>
                <w:color w:val="000000"/>
                <w:sz w:val="18"/>
                <w:szCs w:val="18"/>
                <w:lang w:val="en-GB"/>
              </w:rPr>
              <w:t>Complexity</w:t>
            </w:r>
          </w:p>
        </w:tc>
        <w:tc>
          <w:tcPr>
            <w:tcW w:w="1253" w:type="dxa"/>
            <w:shd w:val="clear" w:color="auto" w:fill="E7E6E6"/>
          </w:tcPr>
          <w:p w14:paraId="032CAF65" w14:textId="77777777" w:rsidR="00EA5383" w:rsidRPr="00EA5383" w:rsidRDefault="00EA5383" w:rsidP="00EA5383">
            <w:pPr>
              <w:jc w:val="center"/>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Score 1-3</w:t>
            </w:r>
          </w:p>
        </w:tc>
      </w:tr>
      <w:tr w:rsidR="00EA5383" w:rsidRPr="00EA5383" w14:paraId="11EC6922" w14:textId="77777777" w:rsidTr="00177F64">
        <w:tblPrEx>
          <w:shd w:val="clear" w:color="auto" w:fill="auto"/>
        </w:tblPrEx>
        <w:trPr>
          <w:trHeight w:val="315"/>
        </w:trPr>
        <w:tc>
          <w:tcPr>
            <w:tcW w:w="8642" w:type="dxa"/>
            <w:hideMark/>
          </w:tcPr>
          <w:p w14:paraId="2233C8AF" w14:textId="77777777" w:rsidR="00EA5383" w:rsidRPr="00EA5383" w:rsidRDefault="00EA5383" w:rsidP="00EA5383">
            <w:pPr>
              <w:jc w:val="both"/>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color w:val="000000"/>
                <w:sz w:val="18"/>
                <w:szCs w:val="18"/>
                <w:lang w:val="en-GB" w:eastAsia="en-GB"/>
              </w:rPr>
              <w:t>DHEAF components are easy to understand and use</w:t>
            </w:r>
          </w:p>
        </w:tc>
        <w:tc>
          <w:tcPr>
            <w:tcW w:w="1253" w:type="dxa"/>
          </w:tcPr>
          <w:p w14:paraId="37A6B7F8" w14:textId="77777777" w:rsidR="00EA5383" w:rsidRPr="00EA5383" w:rsidRDefault="00EA5383" w:rsidP="00EA5383">
            <w:pPr>
              <w:jc w:val="center"/>
              <w:rPr>
                <w:rFonts w:ascii="Times New Roman" w:eastAsia="Times New Roman" w:hAnsi="Times New Roman" w:cs="Times New Roman"/>
                <w:color w:val="000000"/>
                <w:sz w:val="18"/>
                <w:szCs w:val="18"/>
                <w:lang w:val="en-GB" w:eastAsia="en-GB"/>
              </w:rPr>
            </w:pPr>
          </w:p>
        </w:tc>
      </w:tr>
      <w:tr w:rsidR="00EA5383" w:rsidRPr="00EA5383" w14:paraId="06344344" w14:textId="77777777" w:rsidTr="00177F64">
        <w:tblPrEx>
          <w:shd w:val="clear" w:color="auto" w:fill="auto"/>
        </w:tblPrEx>
        <w:trPr>
          <w:trHeight w:val="315"/>
        </w:trPr>
        <w:tc>
          <w:tcPr>
            <w:tcW w:w="8642" w:type="dxa"/>
            <w:noWrap/>
            <w:hideMark/>
          </w:tcPr>
          <w:p w14:paraId="3589EE21" w14:textId="77777777" w:rsidR="00EA5383" w:rsidRPr="00EA5383" w:rsidRDefault="00EA5383" w:rsidP="00EA5383">
            <w:pPr>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color w:val="000000"/>
                <w:sz w:val="18"/>
                <w:szCs w:val="18"/>
                <w:lang w:val="en-GB" w:eastAsia="en-GB"/>
              </w:rPr>
              <w:t>DHEAF follows a very simple set of processes</w:t>
            </w:r>
          </w:p>
        </w:tc>
        <w:tc>
          <w:tcPr>
            <w:tcW w:w="1253" w:type="dxa"/>
          </w:tcPr>
          <w:p w14:paraId="07814B59" w14:textId="77777777" w:rsidR="00EA5383" w:rsidRPr="00EA5383" w:rsidRDefault="00EA5383" w:rsidP="00EA5383">
            <w:pPr>
              <w:jc w:val="center"/>
              <w:rPr>
                <w:rFonts w:ascii="Times New Roman" w:eastAsia="Times New Roman" w:hAnsi="Times New Roman" w:cs="Times New Roman"/>
                <w:color w:val="000000"/>
                <w:sz w:val="18"/>
                <w:szCs w:val="18"/>
                <w:lang w:val="en-GB" w:eastAsia="en-GB"/>
              </w:rPr>
            </w:pPr>
          </w:p>
        </w:tc>
      </w:tr>
      <w:tr w:rsidR="00EA5383" w:rsidRPr="00EA5383" w14:paraId="10A230A4" w14:textId="77777777" w:rsidTr="00177F64">
        <w:tblPrEx>
          <w:shd w:val="clear" w:color="auto" w:fill="auto"/>
        </w:tblPrEx>
        <w:trPr>
          <w:trHeight w:val="291"/>
        </w:trPr>
        <w:tc>
          <w:tcPr>
            <w:tcW w:w="8642" w:type="dxa"/>
            <w:hideMark/>
          </w:tcPr>
          <w:p w14:paraId="1E054872" w14:textId="77777777" w:rsidR="00EA5383" w:rsidRPr="00EA5383" w:rsidRDefault="00EA5383" w:rsidP="00EA5383">
            <w:pPr>
              <w:jc w:val="both"/>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color w:val="000000"/>
                <w:sz w:val="18"/>
                <w:szCs w:val="18"/>
                <w:lang w:val="en-GB" w:eastAsia="en-GB"/>
              </w:rPr>
              <w:t>DHEAF structure &amp; language are easy to understood by Uganda's DH stakeholders</w:t>
            </w:r>
          </w:p>
        </w:tc>
        <w:tc>
          <w:tcPr>
            <w:tcW w:w="1253" w:type="dxa"/>
          </w:tcPr>
          <w:p w14:paraId="4BB8EE7E" w14:textId="77777777" w:rsidR="00EA5383" w:rsidRPr="00EA5383" w:rsidRDefault="00EA5383" w:rsidP="00EA5383">
            <w:pPr>
              <w:jc w:val="center"/>
              <w:rPr>
                <w:rFonts w:ascii="Times New Roman" w:eastAsia="Times New Roman" w:hAnsi="Times New Roman" w:cs="Times New Roman"/>
                <w:color w:val="000000"/>
                <w:sz w:val="18"/>
                <w:szCs w:val="18"/>
                <w:lang w:val="en-GB" w:eastAsia="en-GB"/>
              </w:rPr>
            </w:pPr>
          </w:p>
        </w:tc>
      </w:tr>
      <w:tr w:rsidR="00EA5383" w:rsidRPr="00EA5383" w14:paraId="75A1C907" w14:textId="77777777" w:rsidTr="00EA5383">
        <w:tblPrEx>
          <w:shd w:val="clear" w:color="auto" w:fill="auto"/>
        </w:tblPrEx>
        <w:trPr>
          <w:trHeight w:val="315"/>
        </w:trPr>
        <w:tc>
          <w:tcPr>
            <w:tcW w:w="8642" w:type="dxa"/>
            <w:shd w:val="clear" w:color="auto" w:fill="D9D9D9"/>
          </w:tcPr>
          <w:p w14:paraId="3930C764" w14:textId="77777777" w:rsidR="00EA5383" w:rsidRPr="00EA5383" w:rsidRDefault="00EA5383" w:rsidP="00EA5383">
            <w:pPr>
              <w:jc w:val="both"/>
              <w:rPr>
                <w:rFonts w:ascii="Times New Roman" w:eastAsia="Times New Roman" w:hAnsi="Times New Roman" w:cs="Times New Roman"/>
                <w:b/>
                <w:bCs/>
                <w:i/>
                <w:iCs/>
                <w:color w:val="000000"/>
                <w:sz w:val="18"/>
                <w:szCs w:val="18"/>
                <w:lang w:val="en-GB" w:eastAsia="en-GB"/>
              </w:rPr>
            </w:pPr>
            <w:r w:rsidRPr="00EA5383">
              <w:rPr>
                <w:rFonts w:ascii="Times New Roman" w:eastAsia="Times New Roman" w:hAnsi="Times New Roman" w:cs="Times New Roman"/>
                <w:b/>
                <w:bCs/>
                <w:i/>
                <w:iCs/>
                <w:color w:val="000000"/>
                <w:sz w:val="18"/>
                <w:szCs w:val="18"/>
                <w:lang w:val="en-GB" w:eastAsia="en-GB"/>
              </w:rPr>
              <w:t>Aspect 2: Completeness</w:t>
            </w:r>
          </w:p>
        </w:tc>
        <w:tc>
          <w:tcPr>
            <w:tcW w:w="1253" w:type="dxa"/>
            <w:shd w:val="clear" w:color="auto" w:fill="D9D9D9"/>
          </w:tcPr>
          <w:p w14:paraId="1F5E0991"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36826E50" w14:textId="77777777" w:rsidTr="00EA5383">
        <w:tblPrEx>
          <w:shd w:val="clear" w:color="auto" w:fill="auto"/>
        </w:tblPrEx>
        <w:trPr>
          <w:trHeight w:val="315"/>
        </w:trPr>
        <w:tc>
          <w:tcPr>
            <w:tcW w:w="8642" w:type="dxa"/>
            <w:shd w:val="clear" w:color="auto" w:fill="D9D9D9"/>
            <w:hideMark/>
          </w:tcPr>
          <w:p w14:paraId="5AAA0B13" w14:textId="77777777" w:rsidR="00EA5383" w:rsidRPr="00EA5383" w:rsidRDefault="00EA5383" w:rsidP="00EA5383">
            <w:pPr>
              <w:jc w:val="both"/>
              <w:rPr>
                <w:rFonts w:ascii="Times New Roman" w:eastAsia="Times New Roman" w:hAnsi="Times New Roman" w:cs="Times New Roman"/>
                <w:i/>
                <w:iCs/>
                <w:color w:val="000000"/>
                <w:sz w:val="18"/>
                <w:szCs w:val="18"/>
                <w:lang w:val="en-GB" w:eastAsia="en-GB"/>
              </w:rPr>
            </w:pPr>
            <w:r w:rsidRPr="00EA5383">
              <w:rPr>
                <w:rFonts w:ascii="Times New Roman" w:eastAsia="Times New Roman" w:hAnsi="Times New Roman" w:cs="Times New Roman"/>
                <w:i/>
                <w:iCs/>
                <w:color w:val="000000"/>
                <w:sz w:val="18"/>
                <w:szCs w:val="18"/>
                <w:lang w:val="en-GB" w:eastAsia="en-GB"/>
              </w:rPr>
              <w:t>Completeness</w:t>
            </w:r>
          </w:p>
        </w:tc>
        <w:tc>
          <w:tcPr>
            <w:tcW w:w="1253" w:type="dxa"/>
            <w:shd w:val="clear" w:color="auto" w:fill="D9D9D9"/>
            <w:hideMark/>
          </w:tcPr>
          <w:p w14:paraId="4877C9B8" w14:textId="77777777" w:rsidR="00EA5383" w:rsidRPr="00EA5383" w:rsidRDefault="00EA5383" w:rsidP="00EA5383">
            <w:pPr>
              <w:jc w:val="center"/>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color w:val="000000"/>
                <w:sz w:val="18"/>
                <w:szCs w:val="18"/>
                <w:lang w:val="en-GB"/>
              </w:rPr>
              <w:t>Score 1-3</w:t>
            </w:r>
            <w:r w:rsidRPr="00EA5383">
              <w:rPr>
                <w:rFonts w:ascii="Times New Roman" w:eastAsia="Times New Roman" w:hAnsi="Times New Roman" w:cs="Times New Roman"/>
                <w:color w:val="000000"/>
                <w:sz w:val="18"/>
                <w:szCs w:val="18"/>
                <w:lang w:val="en-GB" w:eastAsia="en-GB"/>
              </w:rPr>
              <w:t> </w:t>
            </w:r>
          </w:p>
        </w:tc>
      </w:tr>
      <w:tr w:rsidR="00EA5383" w:rsidRPr="00EA5383" w14:paraId="225D12E5" w14:textId="77777777" w:rsidTr="00177F64">
        <w:tblPrEx>
          <w:shd w:val="clear" w:color="auto" w:fill="auto"/>
        </w:tblPrEx>
        <w:trPr>
          <w:trHeight w:val="315"/>
        </w:trPr>
        <w:tc>
          <w:tcPr>
            <w:tcW w:w="8642" w:type="dxa"/>
            <w:hideMark/>
          </w:tcPr>
          <w:p w14:paraId="44CEBE11" w14:textId="77777777" w:rsidR="00EA5383" w:rsidRPr="00EA5383" w:rsidRDefault="00EA5383" w:rsidP="00EA5383">
            <w:pPr>
              <w:jc w:val="both"/>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color w:val="000000"/>
                <w:sz w:val="18"/>
                <w:szCs w:val="18"/>
                <w:lang w:val="en-GB" w:eastAsia="en-GB"/>
              </w:rPr>
              <w:t>Developed DHEAF has complete set of components</w:t>
            </w:r>
          </w:p>
        </w:tc>
        <w:tc>
          <w:tcPr>
            <w:tcW w:w="1253" w:type="dxa"/>
          </w:tcPr>
          <w:p w14:paraId="4A5E6532" w14:textId="77777777" w:rsidR="00EA5383" w:rsidRPr="00EA5383" w:rsidRDefault="00EA5383" w:rsidP="00EA5383">
            <w:pPr>
              <w:jc w:val="center"/>
              <w:rPr>
                <w:rFonts w:ascii="Times New Roman" w:eastAsia="Times New Roman" w:hAnsi="Times New Roman" w:cs="Times New Roman"/>
                <w:color w:val="000000"/>
                <w:sz w:val="18"/>
                <w:szCs w:val="18"/>
                <w:lang w:val="en-GB" w:eastAsia="en-GB"/>
              </w:rPr>
            </w:pPr>
          </w:p>
        </w:tc>
      </w:tr>
      <w:tr w:rsidR="00EA5383" w:rsidRPr="00EA5383" w14:paraId="5C338B62" w14:textId="77777777" w:rsidTr="00177F64">
        <w:tblPrEx>
          <w:shd w:val="clear" w:color="auto" w:fill="auto"/>
        </w:tblPrEx>
        <w:trPr>
          <w:trHeight w:val="333"/>
        </w:trPr>
        <w:tc>
          <w:tcPr>
            <w:tcW w:w="8642" w:type="dxa"/>
            <w:hideMark/>
          </w:tcPr>
          <w:p w14:paraId="67AAABF6" w14:textId="77777777" w:rsidR="00EA5383" w:rsidRPr="00EA5383" w:rsidRDefault="00EA5383" w:rsidP="00EA5383">
            <w:pPr>
              <w:jc w:val="both"/>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color w:val="000000"/>
                <w:sz w:val="18"/>
                <w:szCs w:val="18"/>
                <w:lang w:val="en-GB" w:eastAsia="en-GB"/>
              </w:rPr>
              <w:t xml:space="preserve">DHEAF provides complete guidelines to guide its adaptation to different contexts. </w:t>
            </w:r>
          </w:p>
        </w:tc>
        <w:tc>
          <w:tcPr>
            <w:tcW w:w="1253" w:type="dxa"/>
          </w:tcPr>
          <w:p w14:paraId="1993F53B" w14:textId="77777777" w:rsidR="00EA5383" w:rsidRPr="00EA5383" w:rsidRDefault="00EA5383" w:rsidP="00EA5383">
            <w:pPr>
              <w:jc w:val="center"/>
              <w:rPr>
                <w:rFonts w:ascii="Times New Roman" w:eastAsia="Times New Roman" w:hAnsi="Times New Roman" w:cs="Times New Roman"/>
                <w:color w:val="000000"/>
                <w:sz w:val="18"/>
                <w:szCs w:val="18"/>
                <w:lang w:val="en-GB" w:eastAsia="en-GB"/>
              </w:rPr>
            </w:pPr>
          </w:p>
        </w:tc>
      </w:tr>
      <w:tr w:rsidR="00EA5383" w:rsidRPr="00EA5383" w14:paraId="0E71CDBC" w14:textId="77777777" w:rsidTr="00EA5383">
        <w:tblPrEx>
          <w:shd w:val="clear" w:color="auto" w:fill="auto"/>
        </w:tblPrEx>
        <w:trPr>
          <w:trHeight w:val="333"/>
        </w:trPr>
        <w:tc>
          <w:tcPr>
            <w:tcW w:w="8642" w:type="dxa"/>
            <w:shd w:val="clear" w:color="auto" w:fill="D9D9D9"/>
          </w:tcPr>
          <w:p w14:paraId="40771C39" w14:textId="77777777" w:rsidR="00EA5383" w:rsidRPr="00EA5383" w:rsidRDefault="00EA5383" w:rsidP="00EA5383">
            <w:pPr>
              <w:jc w:val="both"/>
              <w:rPr>
                <w:rFonts w:ascii="Times New Roman" w:eastAsia="Times New Roman" w:hAnsi="Times New Roman" w:cs="Times New Roman"/>
                <w:b/>
                <w:bCs/>
                <w:i/>
                <w:color w:val="000000"/>
                <w:sz w:val="18"/>
                <w:szCs w:val="18"/>
                <w:lang w:val="en-GB"/>
              </w:rPr>
            </w:pPr>
            <w:r w:rsidRPr="00EA5383">
              <w:rPr>
                <w:rFonts w:ascii="Times New Roman" w:eastAsia="Times New Roman" w:hAnsi="Times New Roman" w:cs="Times New Roman"/>
                <w:b/>
                <w:bCs/>
                <w:i/>
                <w:color w:val="000000"/>
                <w:sz w:val="18"/>
                <w:szCs w:val="18"/>
                <w:lang w:val="en-GB"/>
              </w:rPr>
              <w:t>Aspect 3: Usability</w:t>
            </w:r>
          </w:p>
        </w:tc>
        <w:tc>
          <w:tcPr>
            <w:tcW w:w="1253" w:type="dxa"/>
            <w:shd w:val="clear" w:color="auto" w:fill="D9D9D9"/>
          </w:tcPr>
          <w:p w14:paraId="34828695"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0D04C0EC" w14:textId="77777777" w:rsidTr="00EA5383">
        <w:tblPrEx>
          <w:shd w:val="clear" w:color="auto" w:fill="auto"/>
        </w:tblPrEx>
        <w:trPr>
          <w:trHeight w:val="333"/>
        </w:trPr>
        <w:tc>
          <w:tcPr>
            <w:tcW w:w="8642" w:type="dxa"/>
            <w:shd w:val="clear" w:color="auto" w:fill="D9D9D9"/>
          </w:tcPr>
          <w:p w14:paraId="3EEE6357" w14:textId="77777777" w:rsidR="00EA5383" w:rsidRPr="00EA5383" w:rsidRDefault="00EA5383" w:rsidP="00EA5383">
            <w:pPr>
              <w:jc w:val="both"/>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i/>
                <w:color w:val="000000"/>
                <w:sz w:val="18"/>
                <w:szCs w:val="18"/>
                <w:lang w:val="en-GB"/>
              </w:rPr>
              <w:t xml:space="preserve">Usability </w:t>
            </w:r>
            <w:r w:rsidRPr="00EA5383">
              <w:rPr>
                <w:rFonts w:ascii="Times New Roman" w:eastAsia="Times New Roman" w:hAnsi="Times New Roman" w:cs="Times New Roman"/>
                <w:color w:val="000000"/>
                <w:sz w:val="18"/>
                <w:szCs w:val="18"/>
                <w:lang w:val="en-GB"/>
              </w:rPr>
              <w:t>refers to the quality of a user's experience when interacting with a product. Usability in this context is about effectiveness, efficiency, and the overall satisfaction of anyone using DHEA.</w:t>
            </w:r>
          </w:p>
        </w:tc>
        <w:tc>
          <w:tcPr>
            <w:tcW w:w="1253" w:type="dxa"/>
            <w:shd w:val="clear" w:color="auto" w:fill="D9D9D9"/>
          </w:tcPr>
          <w:p w14:paraId="5A65C35E" w14:textId="77777777" w:rsidR="00EA5383" w:rsidRPr="00EA5383" w:rsidRDefault="00EA5383" w:rsidP="00EA5383">
            <w:pPr>
              <w:jc w:val="center"/>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color w:val="000000"/>
                <w:sz w:val="18"/>
                <w:szCs w:val="18"/>
                <w:lang w:val="en-GB"/>
              </w:rPr>
              <w:t>Score 1-3</w:t>
            </w:r>
          </w:p>
        </w:tc>
      </w:tr>
      <w:tr w:rsidR="00EA5383" w:rsidRPr="00EA5383" w14:paraId="261C661F" w14:textId="77777777" w:rsidTr="00177F64">
        <w:tblPrEx>
          <w:shd w:val="clear" w:color="auto" w:fill="auto"/>
        </w:tblPrEx>
        <w:trPr>
          <w:trHeight w:val="333"/>
        </w:trPr>
        <w:tc>
          <w:tcPr>
            <w:tcW w:w="8642" w:type="dxa"/>
          </w:tcPr>
          <w:p w14:paraId="0A69D410" w14:textId="77777777" w:rsidR="00EA5383" w:rsidRPr="00EA5383" w:rsidRDefault="00EA5383" w:rsidP="00EA5383">
            <w:pPr>
              <w:jc w:val="both"/>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color w:val="000000"/>
                <w:sz w:val="18"/>
                <w:szCs w:val="18"/>
                <w:lang w:val="en-GB"/>
              </w:rPr>
              <w:t>DHEAF can be used to address the EA challenges facing Uganda's Digital Health ecosystem</w:t>
            </w:r>
          </w:p>
        </w:tc>
        <w:tc>
          <w:tcPr>
            <w:tcW w:w="1253" w:type="dxa"/>
          </w:tcPr>
          <w:p w14:paraId="18F91161" w14:textId="77777777" w:rsidR="00EA5383" w:rsidRPr="00EA5383" w:rsidRDefault="00EA5383" w:rsidP="00EA5383">
            <w:pPr>
              <w:jc w:val="center"/>
              <w:rPr>
                <w:rFonts w:ascii="Times New Roman" w:eastAsia="Times New Roman" w:hAnsi="Times New Roman" w:cs="Times New Roman"/>
                <w:color w:val="000000"/>
                <w:sz w:val="18"/>
                <w:szCs w:val="18"/>
                <w:lang w:val="en-GB" w:eastAsia="en-GB"/>
              </w:rPr>
            </w:pPr>
          </w:p>
        </w:tc>
      </w:tr>
      <w:tr w:rsidR="00EA5383" w:rsidRPr="00EA5383" w14:paraId="5ED83A71" w14:textId="77777777" w:rsidTr="00177F64">
        <w:tblPrEx>
          <w:shd w:val="clear" w:color="auto" w:fill="auto"/>
        </w:tblPrEx>
        <w:trPr>
          <w:trHeight w:val="333"/>
        </w:trPr>
        <w:tc>
          <w:tcPr>
            <w:tcW w:w="8642" w:type="dxa"/>
          </w:tcPr>
          <w:p w14:paraId="2A86695D" w14:textId="77777777" w:rsidR="00EA5383" w:rsidRPr="00EA5383" w:rsidRDefault="00EA5383" w:rsidP="00EA5383">
            <w:pPr>
              <w:jc w:val="both"/>
              <w:rPr>
                <w:rFonts w:ascii="Times New Roman" w:eastAsia="Times New Roman" w:hAnsi="Times New Roman" w:cs="Times New Roman"/>
                <w:color w:val="000000"/>
                <w:sz w:val="18"/>
                <w:szCs w:val="18"/>
                <w:lang w:val="en-GB" w:eastAsia="en-GB"/>
              </w:rPr>
            </w:pPr>
            <w:r w:rsidRPr="00EA5383">
              <w:rPr>
                <w:rFonts w:ascii="Times New Roman" w:eastAsia="Times New Roman" w:hAnsi="Times New Roman" w:cs="Times New Roman"/>
                <w:color w:val="000000"/>
                <w:sz w:val="18"/>
                <w:szCs w:val="18"/>
                <w:lang w:val="en-GB"/>
              </w:rPr>
              <w:t>DHEAF can easily be used to develop an EA for any disease domain within Uganda's health sector.</w:t>
            </w:r>
          </w:p>
        </w:tc>
        <w:tc>
          <w:tcPr>
            <w:tcW w:w="1253" w:type="dxa"/>
          </w:tcPr>
          <w:p w14:paraId="0184CDCF" w14:textId="77777777" w:rsidR="00EA5383" w:rsidRPr="00EA5383" w:rsidRDefault="00EA5383" w:rsidP="00EA5383">
            <w:pPr>
              <w:jc w:val="center"/>
              <w:rPr>
                <w:rFonts w:ascii="Times New Roman" w:eastAsia="Times New Roman" w:hAnsi="Times New Roman" w:cs="Times New Roman"/>
                <w:color w:val="000000"/>
                <w:sz w:val="18"/>
                <w:szCs w:val="18"/>
                <w:lang w:val="en-GB" w:eastAsia="en-GB"/>
              </w:rPr>
            </w:pPr>
          </w:p>
        </w:tc>
      </w:tr>
      <w:tr w:rsidR="00EA5383" w:rsidRPr="00EA5383" w14:paraId="2864CFEB" w14:textId="77777777" w:rsidTr="00EA5383">
        <w:trPr>
          <w:trHeight w:val="290"/>
        </w:trPr>
        <w:tc>
          <w:tcPr>
            <w:tcW w:w="8642" w:type="dxa"/>
            <w:shd w:val="clear" w:color="auto" w:fill="E7E6E6"/>
          </w:tcPr>
          <w:p w14:paraId="2846DC64" w14:textId="77777777" w:rsidR="00EA5383" w:rsidRPr="00EA5383" w:rsidRDefault="00EA5383" w:rsidP="00EA5383">
            <w:pPr>
              <w:jc w:val="both"/>
              <w:rPr>
                <w:rFonts w:ascii="Times New Roman" w:eastAsia="Times New Roman" w:hAnsi="Times New Roman" w:cs="Times New Roman"/>
                <w:i/>
                <w:iCs/>
                <w:color w:val="000000"/>
                <w:sz w:val="18"/>
                <w:szCs w:val="18"/>
                <w:lang w:val="en-GB"/>
              </w:rPr>
            </w:pPr>
            <w:r w:rsidRPr="00EA5383">
              <w:rPr>
                <w:rFonts w:ascii="Times New Roman" w:eastAsia="Times New Roman" w:hAnsi="Times New Roman" w:cs="Times New Roman"/>
                <w:i/>
                <w:iCs/>
                <w:color w:val="000000"/>
                <w:sz w:val="18"/>
                <w:szCs w:val="18"/>
                <w:lang w:val="en-GB"/>
              </w:rPr>
              <w:t>A</w:t>
            </w:r>
            <w:r w:rsidRPr="00EA5383">
              <w:rPr>
                <w:rFonts w:ascii="Times New Roman" w:eastAsia="Times New Roman" w:hAnsi="Times New Roman" w:cs="Times New Roman"/>
                <w:b/>
                <w:bCs/>
                <w:i/>
                <w:iCs/>
                <w:color w:val="000000"/>
                <w:sz w:val="18"/>
                <w:szCs w:val="18"/>
                <w:lang w:val="en-GB"/>
              </w:rPr>
              <w:t>spect 4: Adaptability</w:t>
            </w:r>
          </w:p>
        </w:tc>
        <w:tc>
          <w:tcPr>
            <w:tcW w:w="1253" w:type="dxa"/>
            <w:shd w:val="clear" w:color="auto" w:fill="E7E6E6"/>
          </w:tcPr>
          <w:p w14:paraId="4181B761"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78C9FBAA" w14:textId="77777777" w:rsidTr="00EA5383">
        <w:trPr>
          <w:trHeight w:val="290"/>
        </w:trPr>
        <w:tc>
          <w:tcPr>
            <w:tcW w:w="8642" w:type="dxa"/>
            <w:shd w:val="clear" w:color="auto" w:fill="E7E6E6"/>
          </w:tcPr>
          <w:p w14:paraId="3E892F61"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i/>
                <w:iCs/>
                <w:color w:val="000000"/>
                <w:sz w:val="18"/>
                <w:szCs w:val="18"/>
                <w:lang w:val="en-GB"/>
              </w:rPr>
              <w:t>Adaptability</w:t>
            </w:r>
            <w:r w:rsidRPr="00EA5383">
              <w:rPr>
                <w:rFonts w:ascii="Times New Roman" w:eastAsia="Times New Roman" w:hAnsi="Times New Roman" w:cs="Times New Roman"/>
                <w:color w:val="000000"/>
                <w:sz w:val="18"/>
                <w:szCs w:val="18"/>
                <w:lang w:val="en-GB"/>
              </w:rPr>
              <w:t xml:space="preserve"> is the extent to which a framework can be adapted according to the specific needs/context. The adaptation may be related to any part of the framework (e.g., methodology, principles, practice guidelines)</w:t>
            </w:r>
          </w:p>
        </w:tc>
        <w:tc>
          <w:tcPr>
            <w:tcW w:w="1253" w:type="dxa"/>
            <w:shd w:val="clear" w:color="auto" w:fill="E7E6E6"/>
          </w:tcPr>
          <w:p w14:paraId="2FEB813E" w14:textId="77777777" w:rsidR="00EA5383" w:rsidRPr="00EA5383" w:rsidRDefault="00EA5383" w:rsidP="00EA5383">
            <w:pPr>
              <w:jc w:val="center"/>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Score 1-3</w:t>
            </w:r>
          </w:p>
        </w:tc>
      </w:tr>
      <w:tr w:rsidR="00EA5383" w:rsidRPr="00EA5383" w14:paraId="0434DAD4" w14:textId="77777777" w:rsidTr="00EA5383">
        <w:trPr>
          <w:trHeight w:val="290"/>
        </w:trPr>
        <w:tc>
          <w:tcPr>
            <w:tcW w:w="8642" w:type="dxa"/>
            <w:shd w:val="clear" w:color="auto" w:fill="FFFFFF"/>
          </w:tcPr>
          <w:p w14:paraId="77C8A848"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The DHEAF can address a specific challenge of Uganda’s health system</w:t>
            </w:r>
          </w:p>
        </w:tc>
        <w:tc>
          <w:tcPr>
            <w:tcW w:w="1253" w:type="dxa"/>
            <w:shd w:val="clear" w:color="auto" w:fill="FFFFFF"/>
          </w:tcPr>
          <w:p w14:paraId="67ECD85A"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705EAD9A" w14:textId="77777777" w:rsidTr="00EA5383">
        <w:trPr>
          <w:trHeight w:val="290"/>
        </w:trPr>
        <w:tc>
          <w:tcPr>
            <w:tcW w:w="8642" w:type="dxa"/>
            <w:shd w:val="clear" w:color="auto" w:fill="FFFFFF"/>
          </w:tcPr>
          <w:p w14:paraId="7ABB9A3B"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color w:val="000000"/>
                <w:sz w:val="18"/>
                <w:szCs w:val="18"/>
                <w:lang w:val="en-GB"/>
              </w:rPr>
              <w:t>DHEAF can support documentation of any disease domain within Uganda’s health system</w:t>
            </w:r>
          </w:p>
        </w:tc>
        <w:tc>
          <w:tcPr>
            <w:tcW w:w="1253" w:type="dxa"/>
            <w:shd w:val="clear" w:color="auto" w:fill="FFFFFF"/>
          </w:tcPr>
          <w:p w14:paraId="0A18B183" w14:textId="77777777" w:rsidR="00EA5383" w:rsidRPr="00EA5383" w:rsidRDefault="00EA5383" w:rsidP="00EA5383">
            <w:pPr>
              <w:jc w:val="both"/>
              <w:rPr>
                <w:rFonts w:ascii="Times New Roman" w:eastAsia="Times New Roman" w:hAnsi="Times New Roman" w:cs="Times New Roman"/>
                <w:bCs/>
                <w:color w:val="000000"/>
                <w:sz w:val="18"/>
                <w:szCs w:val="18"/>
                <w:lang w:val="en-GB"/>
              </w:rPr>
            </w:pPr>
            <w:r w:rsidRPr="00EA5383">
              <w:rPr>
                <w:rFonts w:ascii="Times New Roman" w:eastAsia="Times New Roman" w:hAnsi="Times New Roman" w:cs="Times New Roman"/>
                <w:color w:val="000000"/>
                <w:sz w:val="18"/>
                <w:szCs w:val="18"/>
                <w:lang w:val="en-GB"/>
              </w:rPr>
              <w:t> </w:t>
            </w:r>
          </w:p>
        </w:tc>
      </w:tr>
      <w:tr w:rsidR="00EA5383" w:rsidRPr="00EA5383" w14:paraId="528EED3B" w14:textId="77777777" w:rsidTr="00EA5383">
        <w:trPr>
          <w:trHeight w:val="290"/>
        </w:trPr>
        <w:tc>
          <w:tcPr>
            <w:tcW w:w="8642" w:type="dxa"/>
            <w:shd w:val="clear" w:color="auto" w:fill="D9D9D9"/>
          </w:tcPr>
          <w:p w14:paraId="7B36E3EE" w14:textId="77777777" w:rsidR="00EA5383" w:rsidRPr="00EA5383" w:rsidRDefault="00EA5383" w:rsidP="00EA5383">
            <w:pPr>
              <w:jc w:val="both"/>
              <w:rPr>
                <w:rFonts w:ascii="Times New Roman" w:eastAsia="Times New Roman" w:hAnsi="Times New Roman" w:cs="Times New Roman"/>
                <w:b/>
                <w:bCs/>
                <w:i/>
                <w:color w:val="000000"/>
                <w:sz w:val="18"/>
                <w:szCs w:val="18"/>
                <w:lang w:val="en-GB"/>
              </w:rPr>
            </w:pPr>
            <w:r w:rsidRPr="00EA5383">
              <w:rPr>
                <w:rFonts w:ascii="Times New Roman" w:eastAsia="Times New Roman" w:hAnsi="Times New Roman" w:cs="Times New Roman"/>
                <w:b/>
                <w:bCs/>
                <w:i/>
                <w:color w:val="000000"/>
                <w:sz w:val="18"/>
                <w:szCs w:val="18"/>
                <w:lang w:val="en-GB"/>
              </w:rPr>
              <w:t>Aspect 5: Acceptability</w:t>
            </w:r>
          </w:p>
        </w:tc>
        <w:tc>
          <w:tcPr>
            <w:tcW w:w="1253" w:type="dxa"/>
            <w:shd w:val="clear" w:color="auto" w:fill="D9D9D9"/>
          </w:tcPr>
          <w:p w14:paraId="03D30C63"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555B93E5" w14:textId="77777777" w:rsidTr="00EA5383">
        <w:trPr>
          <w:trHeight w:val="290"/>
        </w:trPr>
        <w:tc>
          <w:tcPr>
            <w:tcW w:w="8642" w:type="dxa"/>
            <w:shd w:val="clear" w:color="auto" w:fill="D9D9D9"/>
          </w:tcPr>
          <w:p w14:paraId="502FE446"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i/>
                <w:color w:val="000000"/>
                <w:sz w:val="18"/>
                <w:szCs w:val="18"/>
                <w:lang w:val="en-GB"/>
              </w:rPr>
              <w:t>Acceptability</w:t>
            </w:r>
            <w:r w:rsidRPr="00EA5383">
              <w:rPr>
                <w:rFonts w:ascii="Times New Roman" w:eastAsia="Times New Roman" w:hAnsi="Times New Roman" w:cs="Times New Roman"/>
                <w:color w:val="000000"/>
                <w:sz w:val="18"/>
                <w:szCs w:val="18"/>
                <w:lang w:val="en-GB"/>
              </w:rPr>
              <w:t xml:space="preserve"> refers to factors that affect the willingness to use an artefact/product. Acceptability in this context refers to</w:t>
            </w:r>
            <w:r w:rsidRPr="00EA5383">
              <w:rPr>
                <w:rFonts w:ascii="Times New Roman" w:eastAsia="Calibri" w:hAnsi="Times New Roman" w:cs="Times New Roman"/>
                <w:sz w:val="18"/>
                <w:szCs w:val="18"/>
                <w:lang w:val="en-GB"/>
              </w:rPr>
              <w:t xml:space="preserve"> </w:t>
            </w:r>
            <w:r w:rsidRPr="00EA5383">
              <w:rPr>
                <w:rFonts w:ascii="Times New Roman" w:eastAsia="Times New Roman" w:hAnsi="Times New Roman" w:cs="Times New Roman"/>
                <w:color w:val="000000"/>
                <w:sz w:val="18"/>
                <w:szCs w:val="18"/>
                <w:lang w:val="en-GB"/>
              </w:rPr>
              <w:t>factors that influence willingness to rely on the framework to address DH challenges</w:t>
            </w:r>
          </w:p>
        </w:tc>
        <w:tc>
          <w:tcPr>
            <w:tcW w:w="1253" w:type="dxa"/>
            <w:shd w:val="clear" w:color="auto" w:fill="D9D9D9"/>
          </w:tcPr>
          <w:p w14:paraId="58552439" w14:textId="77777777" w:rsidR="00EA5383" w:rsidRPr="00EA5383" w:rsidRDefault="00EA5383" w:rsidP="00EA5383">
            <w:pPr>
              <w:jc w:val="center"/>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Score 1-3</w:t>
            </w:r>
          </w:p>
        </w:tc>
      </w:tr>
      <w:tr w:rsidR="00EA5383" w:rsidRPr="00EA5383" w14:paraId="16565059" w14:textId="77777777" w:rsidTr="00EA5383">
        <w:trPr>
          <w:trHeight w:val="290"/>
        </w:trPr>
        <w:tc>
          <w:tcPr>
            <w:tcW w:w="8642" w:type="dxa"/>
            <w:shd w:val="clear" w:color="auto" w:fill="FFFFFF"/>
          </w:tcPr>
          <w:p w14:paraId="35459554"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DHEAF is based on requirements derived from challenges identified from the Digital Health landscape analysis of Uganda's Health system</w:t>
            </w:r>
          </w:p>
        </w:tc>
        <w:tc>
          <w:tcPr>
            <w:tcW w:w="1253" w:type="dxa"/>
            <w:shd w:val="clear" w:color="auto" w:fill="FFFFFF"/>
          </w:tcPr>
          <w:p w14:paraId="497E88E3"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0105864C" w14:textId="77777777" w:rsidTr="00EA5383">
        <w:trPr>
          <w:trHeight w:val="290"/>
        </w:trPr>
        <w:tc>
          <w:tcPr>
            <w:tcW w:w="8642" w:type="dxa"/>
            <w:shd w:val="clear" w:color="auto" w:fill="FFFFFF"/>
          </w:tcPr>
          <w:p w14:paraId="08551EAF"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Key Digital Health Stakeholders have been involved in deriving the requirement upon which DHEA is based.</w:t>
            </w:r>
          </w:p>
        </w:tc>
        <w:tc>
          <w:tcPr>
            <w:tcW w:w="1253" w:type="dxa"/>
            <w:shd w:val="clear" w:color="auto" w:fill="FFFFFF"/>
          </w:tcPr>
          <w:p w14:paraId="4486C377"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0EC1E607" w14:textId="77777777" w:rsidTr="00EA5383">
        <w:trPr>
          <w:trHeight w:val="290"/>
        </w:trPr>
        <w:tc>
          <w:tcPr>
            <w:tcW w:w="8642" w:type="dxa"/>
            <w:shd w:val="clear" w:color="auto" w:fill="D9D9D9"/>
          </w:tcPr>
          <w:p w14:paraId="4BFDD1D3" w14:textId="77777777" w:rsidR="00EA5383" w:rsidRPr="00EA5383" w:rsidRDefault="00EA5383" w:rsidP="00EA5383">
            <w:pPr>
              <w:jc w:val="both"/>
              <w:rPr>
                <w:rFonts w:ascii="Times New Roman" w:eastAsia="Times New Roman" w:hAnsi="Times New Roman" w:cs="Times New Roman"/>
                <w:b/>
                <w:bCs/>
                <w:i/>
                <w:color w:val="000000"/>
                <w:sz w:val="18"/>
                <w:szCs w:val="18"/>
                <w:lang w:val="en-GB"/>
              </w:rPr>
            </w:pPr>
            <w:r w:rsidRPr="00EA5383">
              <w:rPr>
                <w:rFonts w:ascii="Times New Roman" w:eastAsia="Times New Roman" w:hAnsi="Times New Roman" w:cs="Times New Roman"/>
                <w:b/>
                <w:bCs/>
                <w:i/>
                <w:color w:val="000000"/>
                <w:sz w:val="18"/>
                <w:szCs w:val="18"/>
                <w:lang w:val="en-GB"/>
              </w:rPr>
              <w:t>Aspect 6: Satisfaction</w:t>
            </w:r>
          </w:p>
        </w:tc>
        <w:tc>
          <w:tcPr>
            <w:tcW w:w="1253" w:type="dxa"/>
            <w:shd w:val="clear" w:color="auto" w:fill="D9D9D9"/>
          </w:tcPr>
          <w:p w14:paraId="636758AE" w14:textId="77777777" w:rsidR="00EA5383" w:rsidRPr="00EA5383" w:rsidRDefault="00EA5383" w:rsidP="00EA5383">
            <w:pPr>
              <w:jc w:val="center"/>
              <w:rPr>
                <w:rFonts w:ascii="Times New Roman" w:eastAsia="Times New Roman" w:hAnsi="Times New Roman" w:cs="Times New Roman"/>
                <w:color w:val="000000"/>
                <w:sz w:val="18"/>
                <w:szCs w:val="18"/>
                <w:lang w:val="en-GB"/>
              </w:rPr>
            </w:pPr>
          </w:p>
        </w:tc>
      </w:tr>
      <w:tr w:rsidR="00EA5383" w:rsidRPr="00EA5383" w14:paraId="2B7FEF7E" w14:textId="77777777" w:rsidTr="00EA5383">
        <w:trPr>
          <w:trHeight w:val="290"/>
        </w:trPr>
        <w:tc>
          <w:tcPr>
            <w:tcW w:w="8642" w:type="dxa"/>
            <w:shd w:val="clear" w:color="auto" w:fill="D9D9D9"/>
          </w:tcPr>
          <w:p w14:paraId="3FA253B7"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i/>
                <w:color w:val="000000"/>
                <w:sz w:val="18"/>
                <w:szCs w:val="18"/>
                <w:lang w:val="en-GB"/>
              </w:rPr>
              <w:t>Satisfaction</w:t>
            </w:r>
            <w:r w:rsidRPr="00EA5383">
              <w:rPr>
                <w:rFonts w:ascii="Times New Roman" w:eastAsia="Times New Roman" w:hAnsi="Times New Roman" w:cs="Times New Roman"/>
                <w:color w:val="000000"/>
                <w:sz w:val="18"/>
                <w:szCs w:val="18"/>
                <w:lang w:val="en-GB"/>
              </w:rPr>
              <w:t xml:space="preserve"> refers to stakeholders being please with a product. In this context, satisfaction refers to DH stakeholders being pleased with both DHEA and the process that was followed.</w:t>
            </w:r>
          </w:p>
        </w:tc>
        <w:tc>
          <w:tcPr>
            <w:tcW w:w="1253" w:type="dxa"/>
            <w:shd w:val="clear" w:color="auto" w:fill="D9D9D9"/>
          </w:tcPr>
          <w:p w14:paraId="51725DA9" w14:textId="77777777" w:rsidR="00EA5383" w:rsidRPr="00EA5383" w:rsidRDefault="00EA5383" w:rsidP="00EA5383">
            <w:pPr>
              <w:jc w:val="center"/>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Score 1-3</w:t>
            </w:r>
          </w:p>
        </w:tc>
      </w:tr>
      <w:tr w:rsidR="00EA5383" w:rsidRPr="00EA5383" w14:paraId="42ABB886" w14:textId="77777777" w:rsidTr="00EA5383">
        <w:trPr>
          <w:trHeight w:val="290"/>
        </w:trPr>
        <w:tc>
          <w:tcPr>
            <w:tcW w:w="8642" w:type="dxa"/>
            <w:shd w:val="clear" w:color="auto" w:fill="FFFFFF"/>
          </w:tcPr>
          <w:p w14:paraId="6613791B"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DHEAF is appropriate to deliver the DH Vision for Uganda</w:t>
            </w:r>
          </w:p>
        </w:tc>
        <w:tc>
          <w:tcPr>
            <w:tcW w:w="1253" w:type="dxa"/>
            <w:shd w:val="clear" w:color="auto" w:fill="FFFFFF"/>
          </w:tcPr>
          <w:p w14:paraId="1419F3D4"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5B434634" w14:textId="77777777" w:rsidTr="00EA5383">
        <w:trPr>
          <w:trHeight w:val="290"/>
        </w:trPr>
        <w:tc>
          <w:tcPr>
            <w:tcW w:w="8642" w:type="dxa"/>
            <w:shd w:val="clear" w:color="auto" w:fill="FFFFFF"/>
          </w:tcPr>
          <w:p w14:paraId="50D2C279"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DH stakeholders’ concerns were appropriately addressed by DHEAF</w:t>
            </w:r>
          </w:p>
        </w:tc>
        <w:tc>
          <w:tcPr>
            <w:tcW w:w="1253" w:type="dxa"/>
            <w:shd w:val="clear" w:color="auto" w:fill="FFFFFF"/>
          </w:tcPr>
          <w:p w14:paraId="407B74F9"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681B4D2F" w14:textId="77777777" w:rsidTr="00EA5383">
        <w:trPr>
          <w:trHeight w:val="290"/>
        </w:trPr>
        <w:tc>
          <w:tcPr>
            <w:tcW w:w="8642" w:type="dxa"/>
            <w:shd w:val="clear" w:color="auto" w:fill="FFFFFF"/>
          </w:tcPr>
          <w:p w14:paraId="3EE91940" w14:textId="77777777" w:rsidR="00EA5383" w:rsidRPr="00EA5383" w:rsidRDefault="00EA5383" w:rsidP="00EA5383">
            <w:pPr>
              <w:jc w:val="both"/>
              <w:rPr>
                <w:rFonts w:ascii="Times New Roman" w:eastAsia="Times New Roman" w:hAnsi="Times New Roman" w:cs="Times New Roman"/>
                <w:color w:val="000000"/>
                <w:sz w:val="18"/>
                <w:szCs w:val="18"/>
                <w:lang w:val="en-GB"/>
              </w:rPr>
            </w:pPr>
            <w:r w:rsidRPr="00EA5383">
              <w:rPr>
                <w:rFonts w:ascii="Times New Roman" w:eastAsia="Times New Roman" w:hAnsi="Times New Roman" w:cs="Times New Roman"/>
                <w:color w:val="000000"/>
                <w:sz w:val="18"/>
                <w:szCs w:val="18"/>
                <w:lang w:val="en-GB"/>
              </w:rPr>
              <w:t>DHEAF components can address all the DH challenges of Uganda’s health system</w:t>
            </w:r>
          </w:p>
        </w:tc>
        <w:tc>
          <w:tcPr>
            <w:tcW w:w="1253" w:type="dxa"/>
            <w:shd w:val="clear" w:color="auto" w:fill="FFFFFF"/>
          </w:tcPr>
          <w:p w14:paraId="0F7A765B"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r w:rsidR="00EA5383" w:rsidRPr="00EA5383" w14:paraId="1C9B0CD9" w14:textId="77777777" w:rsidTr="00EA5383">
        <w:trPr>
          <w:trHeight w:val="290"/>
        </w:trPr>
        <w:tc>
          <w:tcPr>
            <w:tcW w:w="8642" w:type="dxa"/>
            <w:shd w:val="clear" w:color="auto" w:fill="FFFFFF"/>
          </w:tcPr>
          <w:p w14:paraId="7A6CF2E4" w14:textId="77777777" w:rsidR="00EA5383" w:rsidRPr="00EA5383" w:rsidRDefault="00EA5383" w:rsidP="00EA5383">
            <w:pPr>
              <w:jc w:val="both"/>
              <w:rPr>
                <w:rFonts w:ascii="Times New Roman" w:eastAsia="Times New Roman" w:hAnsi="Times New Roman" w:cs="Times New Roman"/>
                <w:i/>
                <w:color w:val="000000"/>
                <w:sz w:val="18"/>
                <w:szCs w:val="18"/>
                <w:lang w:val="en-GB"/>
              </w:rPr>
            </w:pPr>
            <w:r w:rsidRPr="00EA5383">
              <w:rPr>
                <w:rFonts w:ascii="Times New Roman" w:eastAsia="Times New Roman" w:hAnsi="Times New Roman" w:cs="Times New Roman"/>
                <w:i/>
                <w:color w:val="000000"/>
                <w:sz w:val="18"/>
                <w:szCs w:val="18"/>
                <w:lang w:val="en-GB"/>
              </w:rPr>
              <w:t>Please provide any comments and/or modifications (i.e., additions or subtractions) that you may deem necessary to improve the adaptability of DHEAF to different contexts within Uganda's Health system</w:t>
            </w:r>
          </w:p>
          <w:p w14:paraId="40AF0778"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15BE5D24" w14:textId="77777777" w:rsidR="00EA5383" w:rsidRPr="00EA5383" w:rsidRDefault="00EA5383" w:rsidP="00EA5383">
            <w:pPr>
              <w:jc w:val="both"/>
              <w:rPr>
                <w:rFonts w:ascii="Times New Roman" w:eastAsia="Times New Roman" w:hAnsi="Times New Roman" w:cs="Times New Roman"/>
                <w:i/>
                <w:color w:val="000000"/>
                <w:sz w:val="18"/>
                <w:szCs w:val="18"/>
                <w:lang w:val="en-GB"/>
              </w:rPr>
            </w:pPr>
          </w:p>
          <w:p w14:paraId="4307D9B0"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c>
          <w:tcPr>
            <w:tcW w:w="1253" w:type="dxa"/>
            <w:shd w:val="clear" w:color="auto" w:fill="FFFFFF"/>
          </w:tcPr>
          <w:p w14:paraId="1F3703D7" w14:textId="77777777" w:rsidR="00EA5383" w:rsidRPr="00EA5383" w:rsidRDefault="00EA5383" w:rsidP="00EA5383">
            <w:pPr>
              <w:jc w:val="both"/>
              <w:rPr>
                <w:rFonts w:ascii="Times New Roman" w:eastAsia="Times New Roman" w:hAnsi="Times New Roman" w:cs="Times New Roman"/>
                <w:color w:val="000000"/>
                <w:sz w:val="18"/>
                <w:szCs w:val="18"/>
                <w:lang w:val="en-GB"/>
              </w:rPr>
            </w:pPr>
          </w:p>
        </w:tc>
      </w:tr>
    </w:tbl>
    <w:p w14:paraId="0348AE16" w14:textId="77777777" w:rsidR="00EF08D6" w:rsidRDefault="00EF08D6"/>
    <w:sectPr w:rsidR="00EF08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SemiboldSemiCn">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383"/>
    <w:rsid w:val="00091F11"/>
    <w:rsid w:val="000C187C"/>
    <w:rsid w:val="0018170E"/>
    <w:rsid w:val="001D437C"/>
    <w:rsid w:val="003B520D"/>
    <w:rsid w:val="003D6E0F"/>
    <w:rsid w:val="00406CA1"/>
    <w:rsid w:val="0056549B"/>
    <w:rsid w:val="0062464A"/>
    <w:rsid w:val="006A5968"/>
    <w:rsid w:val="007638B4"/>
    <w:rsid w:val="007B539D"/>
    <w:rsid w:val="007B6968"/>
    <w:rsid w:val="00866C19"/>
    <w:rsid w:val="008A0311"/>
    <w:rsid w:val="009B0306"/>
    <w:rsid w:val="009D3412"/>
    <w:rsid w:val="00A24E4F"/>
    <w:rsid w:val="00AA2B25"/>
    <w:rsid w:val="00B07F09"/>
    <w:rsid w:val="00BE5922"/>
    <w:rsid w:val="00DE44D4"/>
    <w:rsid w:val="00E277E6"/>
    <w:rsid w:val="00E6263D"/>
    <w:rsid w:val="00EA5383"/>
    <w:rsid w:val="00EF08D6"/>
    <w:rsid w:val="00F02EDA"/>
    <w:rsid w:val="00F43B59"/>
    <w:rsid w:val="00F60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7DC00"/>
  <w15:chartTrackingRefBased/>
  <w15:docId w15:val="{628191E9-6102-4283-8E99-449F91299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EA5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A5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2394</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Wamema</dc:creator>
  <cp:keywords/>
  <dc:description/>
  <cp:lastModifiedBy>Josephine</cp:lastModifiedBy>
  <cp:revision>2</cp:revision>
  <dcterms:created xsi:type="dcterms:W3CDTF">2025-10-02T08:02:00Z</dcterms:created>
  <dcterms:modified xsi:type="dcterms:W3CDTF">2025-10-02T08:02:00Z</dcterms:modified>
</cp:coreProperties>
</file>