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C5AD6" w14:textId="79A2882D" w:rsidR="00E615A6" w:rsidRPr="000A08C0" w:rsidRDefault="003D762D">
      <w:pPr>
        <w:rPr>
          <w:b/>
          <w:bCs/>
        </w:rPr>
      </w:pPr>
      <w:r>
        <w:rPr>
          <w:b/>
          <w:bCs/>
        </w:rPr>
        <w:t xml:space="preserve">Additional file </w:t>
      </w:r>
      <w:r w:rsidR="00323768">
        <w:rPr>
          <w:b/>
          <w:bCs/>
        </w:rPr>
        <w:t>6</w:t>
      </w:r>
      <w:r w:rsidR="000A08C0">
        <w:rPr>
          <w:b/>
          <w:bCs/>
        </w:rPr>
        <w:t xml:space="preserve">: </w:t>
      </w:r>
      <w:r w:rsidR="000A08C0" w:rsidRPr="000A08C0">
        <w:rPr>
          <w:b/>
          <w:bCs/>
        </w:rPr>
        <w:t>Calculating the composite scores for cholera interventions and</w:t>
      </w:r>
      <w:r w:rsidR="000A08C0">
        <w:rPr>
          <w:b/>
          <w:bCs/>
        </w:rPr>
        <w:t xml:space="preserve"> their</w:t>
      </w:r>
      <w:r w:rsidR="000A08C0" w:rsidRPr="000A08C0">
        <w:rPr>
          <w:b/>
          <w:bCs/>
        </w:rPr>
        <w:t xml:space="preserve"> indicators</w:t>
      </w:r>
    </w:p>
    <w:p w14:paraId="45D96438" w14:textId="77777777" w:rsidR="00E615A6" w:rsidRPr="00541412" w:rsidRDefault="00E615A6" w:rsidP="00E615A6">
      <w:pPr>
        <w:shd w:val="clear" w:color="auto" w:fill="FFFFFF"/>
        <w:spacing w:after="0" w:line="360" w:lineRule="auto"/>
        <w:jc w:val="both"/>
        <w:rPr>
          <w:rFonts w:eastAsia="Times New Roman" w:cs="Times New Roman"/>
          <w:color w:val="222222"/>
          <w:szCs w:val="24"/>
        </w:rPr>
      </w:pPr>
      <w:r w:rsidRPr="00541412">
        <w:rPr>
          <w:rFonts w:eastAsia="Times New Roman" w:cs="Times New Roman"/>
          <w:color w:val="222222"/>
          <w:szCs w:val="24"/>
        </w:rPr>
        <w:t xml:space="preserve">The following analysis steps were </w:t>
      </w:r>
      <w:r>
        <w:rPr>
          <w:rFonts w:eastAsia="Times New Roman" w:cs="Times New Roman"/>
          <w:color w:val="222222"/>
          <w:szCs w:val="24"/>
        </w:rPr>
        <w:t>taken</w:t>
      </w:r>
      <w:r w:rsidRPr="00541412">
        <w:rPr>
          <w:rFonts w:eastAsia="Times New Roman" w:cs="Times New Roman"/>
          <w:color w:val="222222"/>
          <w:szCs w:val="24"/>
        </w:rPr>
        <w:t xml:space="preserve"> at each of the three stages of analysis identified above:</w:t>
      </w:r>
    </w:p>
    <w:p w14:paraId="3FE68093" w14:textId="77777777" w:rsidR="00E615A6" w:rsidRPr="00541412" w:rsidRDefault="00E615A6" w:rsidP="00E615A6">
      <w:pPr>
        <w:pStyle w:val="ListParagraph"/>
        <w:numPr>
          <w:ilvl w:val="0"/>
          <w:numId w:val="1"/>
        </w:numPr>
        <w:shd w:val="clear" w:color="auto" w:fill="FFFFFF"/>
        <w:spacing w:after="0" w:line="360" w:lineRule="auto"/>
        <w:jc w:val="both"/>
        <w:rPr>
          <w:rFonts w:eastAsia="Times New Roman" w:cs="Times New Roman"/>
          <w:color w:val="222222"/>
          <w:szCs w:val="24"/>
        </w:rPr>
      </w:pPr>
      <w:r w:rsidRPr="00541412">
        <w:rPr>
          <w:rFonts w:eastAsia="Times New Roman" w:cs="Times New Roman"/>
          <w:color w:val="222222"/>
          <w:szCs w:val="24"/>
        </w:rPr>
        <w:t>We summed the individual scores for responses to each question to determine the total score for a sub-indicator for the cholera case management only. For example, if all the individual criterion under the sub-indicator ‘Clinical staff’ were met, the total score would be ‘3’ as there were three staff categories assessed.</w:t>
      </w:r>
    </w:p>
    <w:p w14:paraId="08DF6524" w14:textId="77777777" w:rsidR="00E615A6" w:rsidRPr="00541412" w:rsidRDefault="00E615A6" w:rsidP="00E615A6">
      <w:pPr>
        <w:pStyle w:val="NormalWeb"/>
        <w:numPr>
          <w:ilvl w:val="1"/>
          <w:numId w:val="1"/>
        </w:numPr>
        <w:shd w:val="clear" w:color="auto" w:fill="FCFCFC"/>
        <w:spacing w:before="0" w:beforeAutospacing="0" w:after="0" w:afterAutospacing="0" w:line="360" w:lineRule="auto"/>
        <w:jc w:val="both"/>
        <w:rPr>
          <w:color w:val="333333"/>
        </w:rPr>
      </w:pPr>
      <w:r w:rsidRPr="00541412">
        <w:rPr>
          <w:color w:val="333333"/>
        </w:rPr>
        <w:t>Where one sub-indicator matched an indicator (i.e., IPC Stewardship), the sub-indicator total score was used as a numerator (N) in the percentage calculation of the respective cholera case management indicator.</w:t>
      </w:r>
    </w:p>
    <w:p w14:paraId="7D37D278" w14:textId="77777777" w:rsidR="00E615A6" w:rsidRPr="00541412" w:rsidRDefault="00E615A6" w:rsidP="00E615A6">
      <w:pPr>
        <w:pStyle w:val="NormalWeb"/>
        <w:numPr>
          <w:ilvl w:val="1"/>
          <w:numId w:val="1"/>
        </w:numPr>
        <w:shd w:val="clear" w:color="auto" w:fill="FCFCFC"/>
        <w:spacing w:before="0" w:beforeAutospacing="0" w:after="0" w:afterAutospacing="0" w:line="360" w:lineRule="auto"/>
        <w:jc w:val="both"/>
        <w:rPr>
          <w:color w:val="333333"/>
        </w:rPr>
      </w:pPr>
      <w:r w:rsidRPr="00541412">
        <w:rPr>
          <w:color w:val="333333"/>
        </w:rPr>
        <w:t>Where there was more than one sub-</w:t>
      </w:r>
      <w:r>
        <w:rPr>
          <w:color w:val="333333"/>
        </w:rPr>
        <w:t>indicator</w:t>
      </w:r>
      <w:r w:rsidRPr="00541412">
        <w:rPr>
          <w:color w:val="333333"/>
        </w:rPr>
        <w:t xml:space="preserve"> making up a</w:t>
      </w:r>
      <w:r>
        <w:rPr>
          <w:color w:val="333333"/>
        </w:rPr>
        <w:t xml:space="preserve">n indicator </w:t>
      </w:r>
      <w:r w:rsidRPr="00541412">
        <w:rPr>
          <w:color w:val="333333"/>
        </w:rPr>
        <w:t>(e.g., Essential staff), an average of the sub-indicators was calculated to obtain the score for the respective indicator that was subsequently used as a numerator (N) in the percentage calculation of the status of indicator implementation.</w:t>
      </w:r>
    </w:p>
    <w:p w14:paraId="61922EDE" w14:textId="77777777" w:rsidR="00E615A6" w:rsidRPr="00541412" w:rsidRDefault="00E615A6" w:rsidP="00E615A6">
      <w:pPr>
        <w:pStyle w:val="NormalWeb"/>
        <w:numPr>
          <w:ilvl w:val="0"/>
          <w:numId w:val="1"/>
        </w:numPr>
        <w:shd w:val="clear" w:color="auto" w:fill="FCFCFC"/>
        <w:spacing w:before="0" w:beforeAutospacing="0" w:after="0" w:afterAutospacing="0" w:line="360" w:lineRule="auto"/>
        <w:jc w:val="both"/>
        <w:rPr>
          <w:color w:val="222222"/>
          <w:lang w:val="en-GB"/>
        </w:rPr>
      </w:pPr>
      <w:r w:rsidRPr="00541412">
        <w:rPr>
          <w:color w:val="333333"/>
        </w:rPr>
        <w:t xml:space="preserve">In the case of </w:t>
      </w:r>
      <w:r w:rsidRPr="00541412">
        <w:rPr>
          <w:color w:val="222222"/>
        </w:rPr>
        <w:t xml:space="preserve">WASH, surveillance and community engagement and coordination, we summed the individual scores for responses to each question to determine the total score for an indicator. For example, </w:t>
      </w:r>
      <w:r w:rsidRPr="00541412">
        <w:rPr>
          <w:color w:val="222222"/>
          <w:lang w:val="en-GB"/>
        </w:rPr>
        <w:t xml:space="preserve">if all the individual criteria under the indicator ‘basic hygiene services’ were met, the total score would be '8'. </w:t>
      </w:r>
    </w:p>
    <w:p w14:paraId="401CDC6E" w14:textId="77777777" w:rsidR="00E615A6" w:rsidRPr="00541412" w:rsidRDefault="00E615A6" w:rsidP="00E615A6">
      <w:pPr>
        <w:pStyle w:val="ListParagraph"/>
        <w:numPr>
          <w:ilvl w:val="0"/>
          <w:numId w:val="1"/>
        </w:numPr>
        <w:shd w:val="clear" w:color="auto" w:fill="FFFFFF"/>
        <w:spacing w:after="0" w:line="360" w:lineRule="auto"/>
        <w:jc w:val="both"/>
        <w:rPr>
          <w:rFonts w:eastAsia="Times New Roman" w:cs="Times New Roman"/>
          <w:color w:val="222222"/>
          <w:szCs w:val="24"/>
        </w:rPr>
      </w:pPr>
      <w:r w:rsidRPr="00541412">
        <w:rPr>
          <w:rFonts w:eastAsia="Times New Roman" w:cs="Times New Roman"/>
          <w:color w:val="222222"/>
          <w:szCs w:val="24"/>
        </w:rPr>
        <w:t>In cases where there were multiple indicators measuring one higher level intervention, aggregate indicator scores were added together to obtain an intervention aggregate score which was used as a numerator for calculating the percentage score for that intervention</w:t>
      </w:r>
      <w:r>
        <w:rPr>
          <w:rFonts w:eastAsia="Times New Roman" w:cs="Times New Roman"/>
          <w:color w:val="222222"/>
          <w:szCs w:val="24"/>
        </w:rPr>
        <w:t>.</w:t>
      </w:r>
    </w:p>
    <w:p w14:paraId="2E414360" w14:textId="77777777" w:rsidR="00E615A6" w:rsidRPr="00541412" w:rsidRDefault="00E615A6" w:rsidP="00E615A6">
      <w:pPr>
        <w:pStyle w:val="ListParagraph"/>
        <w:numPr>
          <w:ilvl w:val="0"/>
          <w:numId w:val="1"/>
        </w:numPr>
        <w:shd w:val="clear" w:color="auto" w:fill="FFFFFF"/>
        <w:spacing w:after="0" w:line="360" w:lineRule="auto"/>
        <w:jc w:val="both"/>
        <w:rPr>
          <w:rFonts w:eastAsia="Times New Roman" w:cs="Times New Roman"/>
          <w:color w:val="222222"/>
          <w:szCs w:val="24"/>
        </w:rPr>
      </w:pPr>
      <w:r w:rsidRPr="00541412">
        <w:rPr>
          <w:rFonts w:eastAsia="Times New Roman" w:cs="Times New Roman"/>
          <w:color w:val="222222"/>
          <w:szCs w:val="24"/>
        </w:rPr>
        <w:t>The total possible score for each aggregation level (sub-indicator, indicator, intervention), depending on the response options and coding, ranged between 1 (for example, on a “Yes” and “No” Likert scale) and 3 (on a “on premises”, “up to 500 metres”, and “500 metres or further” Likert scale). The aggregation level total possible score was calculated by adding the total possible scores of its lower aggregation level. The obtained aggregation level total possible score was used as a denominator for percentage score calculation at each level</w:t>
      </w:r>
      <w:r>
        <w:rPr>
          <w:rFonts w:eastAsia="Times New Roman" w:cs="Times New Roman"/>
          <w:color w:val="222222"/>
          <w:szCs w:val="24"/>
        </w:rPr>
        <w:t>.</w:t>
      </w:r>
    </w:p>
    <w:p w14:paraId="18C2846E" w14:textId="77777777" w:rsidR="00E615A6" w:rsidRPr="00541412" w:rsidRDefault="00E615A6" w:rsidP="00E615A6">
      <w:pPr>
        <w:pStyle w:val="ListParagraph"/>
        <w:numPr>
          <w:ilvl w:val="0"/>
          <w:numId w:val="1"/>
        </w:numPr>
        <w:shd w:val="clear" w:color="auto" w:fill="FFFFFF"/>
        <w:spacing w:after="0" w:line="360" w:lineRule="auto"/>
        <w:jc w:val="both"/>
        <w:rPr>
          <w:rFonts w:eastAsia="Times New Roman" w:cs="Times New Roman"/>
          <w:color w:val="222222"/>
          <w:szCs w:val="24"/>
        </w:rPr>
      </w:pPr>
      <w:r w:rsidRPr="00541412">
        <w:rPr>
          <w:rFonts w:cs="Times New Roman"/>
          <w:color w:val="333333"/>
          <w:szCs w:val="24"/>
          <w:shd w:val="clear" w:color="auto" w:fill="FCFCFC"/>
        </w:rPr>
        <w:t>The percentage score for each domain was obtained by dividing the numerator by the denominator (N/D) multiplied by 100</w:t>
      </w:r>
      <w:r>
        <w:rPr>
          <w:rFonts w:cs="Times New Roman"/>
          <w:color w:val="333333"/>
          <w:szCs w:val="24"/>
          <w:shd w:val="clear" w:color="auto" w:fill="FCFCFC"/>
        </w:rPr>
        <w:t>.</w:t>
      </w:r>
    </w:p>
    <w:sectPr w:rsidR="00E615A6" w:rsidRPr="00541412" w:rsidSect="000868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36F8A"/>
    <w:multiLevelType w:val="hybridMultilevel"/>
    <w:tmpl w:val="96D4C724"/>
    <w:lvl w:ilvl="0" w:tplc="04090001">
      <w:start w:val="1"/>
      <w:numFmt w:val="bullet"/>
      <w:lvlText w:val=""/>
      <w:lvlJc w:val="left"/>
      <w:pPr>
        <w:ind w:left="1200" w:hanging="360"/>
      </w:pPr>
      <w:rPr>
        <w:rFonts w:ascii="Symbol" w:hAnsi="Symbol" w:hint="default"/>
      </w:rPr>
    </w:lvl>
    <w:lvl w:ilvl="1" w:tplc="04090003">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num w:numId="1" w16cid:durableId="1444153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eytDA3NDUwNjCyNLBQ0lEKTi0uzszPAykwqwUAw2vjliwAAAA="/>
  </w:docVars>
  <w:rsids>
    <w:rsidRoot w:val="00E615A6"/>
    <w:rsid w:val="00086810"/>
    <w:rsid w:val="000A08C0"/>
    <w:rsid w:val="00305F49"/>
    <w:rsid w:val="00323768"/>
    <w:rsid w:val="003D762D"/>
    <w:rsid w:val="008852A2"/>
    <w:rsid w:val="00A1102E"/>
    <w:rsid w:val="00E45965"/>
    <w:rsid w:val="00E615A6"/>
    <w:rsid w:val="00FE7F4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6BAAC"/>
  <w15:chartTrackingRefBased/>
  <w15:docId w15:val="{573142DF-0DD8-4C39-8BBF-51D891DF4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15A6"/>
    <w:pPr>
      <w:ind w:left="720"/>
      <w:contextualSpacing/>
    </w:pPr>
  </w:style>
  <w:style w:type="paragraph" w:styleId="NormalWeb">
    <w:name w:val="Normal (Web)"/>
    <w:basedOn w:val="Normal"/>
    <w:uiPriority w:val="99"/>
    <w:semiHidden/>
    <w:unhideWhenUsed/>
    <w:rsid w:val="00E615A6"/>
    <w:pPr>
      <w:spacing w:before="100" w:beforeAutospacing="1" w:after="100" w:afterAutospacing="1" w:line="240" w:lineRule="auto"/>
    </w:pPr>
    <w:rPr>
      <w:rFonts w:eastAsia="Times New Roman"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334</Words>
  <Characters>1954</Characters>
  <Application>Microsoft Office Word</Application>
  <DocSecurity>0</DocSecurity>
  <Lines>97</Lines>
  <Paragraphs>65</Paragraphs>
  <ScaleCrop>false</ScaleCrop>
  <Company>Karolinska Institutet</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Elimian</dc:creator>
  <cp:keywords/>
  <dc:description/>
  <cp:lastModifiedBy>Kelly Elimian</cp:lastModifiedBy>
  <cp:revision>8</cp:revision>
  <dcterms:created xsi:type="dcterms:W3CDTF">2022-09-10T15:51:00Z</dcterms:created>
  <dcterms:modified xsi:type="dcterms:W3CDTF">2023-06-22T09:57:00Z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ee5c29ef5361f7fc5134ff7698d2775fb27ce06999bb4ec313ab939478ba6db9</vt:lpwstr>
  </property>
</Properties>
</file>