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46B03" w14:textId="42C8B35F" w:rsidR="00DB6087" w:rsidRPr="00B26F66" w:rsidRDefault="005967B6" w:rsidP="00B26F66">
      <w:pPr>
        <w:spacing w:line="360" w:lineRule="auto"/>
        <w:rPr>
          <w:rFonts w:ascii="Arial" w:hAnsi="Arial" w:cs="Arial"/>
          <w:b/>
          <w:bCs/>
        </w:rPr>
      </w:pPr>
      <w:r w:rsidRPr="00B26F66">
        <w:rPr>
          <w:rFonts w:ascii="Arial" w:hAnsi="Arial" w:cs="Arial"/>
          <w:b/>
          <w:bCs/>
        </w:rPr>
        <w:t>Supplement</w:t>
      </w:r>
      <w:r w:rsidR="00F26922">
        <w:rPr>
          <w:rFonts w:ascii="Arial" w:hAnsi="Arial" w:cs="Arial"/>
          <w:b/>
          <w:bCs/>
        </w:rPr>
        <w:t>ary</w:t>
      </w:r>
      <w:r w:rsidRPr="00B26F66">
        <w:rPr>
          <w:rFonts w:ascii="Arial" w:hAnsi="Arial" w:cs="Arial"/>
          <w:b/>
          <w:bCs/>
        </w:rPr>
        <w:t xml:space="preserve"> </w:t>
      </w:r>
      <w:r w:rsidR="00F26922">
        <w:rPr>
          <w:rFonts w:ascii="Arial" w:hAnsi="Arial" w:cs="Arial"/>
          <w:b/>
          <w:bCs/>
        </w:rPr>
        <w:t>Material</w:t>
      </w:r>
      <w:r w:rsidR="00A5538B">
        <w:rPr>
          <w:rFonts w:ascii="Arial" w:hAnsi="Arial" w:cs="Arial"/>
          <w:b/>
          <w:bCs/>
        </w:rPr>
        <w:t xml:space="preserve"> 1</w:t>
      </w:r>
      <w:r w:rsidR="00F26922">
        <w:rPr>
          <w:rFonts w:ascii="Arial" w:hAnsi="Arial" w:cs="Arial"/>
          <w:b/>
          <w:bCs/>
        </w:rPr>
        <w:t>:</w:t>
      </w:r>
      <w:r w:rsidRPr="00B26F66">
        <w:rPr>
          <w:rFonts w:ascii="Arial" w:hAnsi="Arial" w:cs="Arial"/>
          <w:b/>
          <w:bCs/>
        </w:rPr>
        <w:t xml:space="preserve"> </w:t>
      </w:r>
    </w:p>
    <w:p w14:paraId="45AE6878" w14:textId="77777777" w:rsidR="005967B6" w:rsidRPr="00B26F66" w:rsidRDefault="005967B6" w:rsidP="00B26F66">
      <w:pPr>
        <w:spacing w:line="360" w:lineRule="auto"/>
        <w:jc w:val="both"/>
        <w:rPr>
          <w:rFonts w:ascii="Arial" w:hAnsi="Arial" w:cs="Arial"/>
        </w:rPr>
      </w:pPr>
    </w:p>
    <w:p w14:paraId="04280430" w14:textId="7D5F2229" w:rsidR="005967B6" w:rsidRPr="00A10669" w:rsidRDefault="005967B6" w:rsidP="00B26F66">
      <w:pPr>
        <w:spacing w:line="360" w:lineRule="auto"/>
        <w:jc w:val="both"/>
        <w:rPr>
          <w:rFonts w:ascii="Arial" w:hAnsi="Arial" w:cs="Arial"/>
          <w:b/>
          <w:bCs/>
        </w:rPr>
      </w:pPr>
      <w:r w:rsidRPr="00A10669">
        <w:rPr>
          <w:rFonts w:ascii="Arial" w:hAnsi="Arial" w:cs="Arial"/>
          <w:b/>
          <w:bCs/>
        </w:rPr>
        <w:t>Point-of-Care Tests for Maternal and Newborn Screening and Diagnosis: A Systematic Review of Factors Influencing Implementation in Low-Resource Settings</w:t>
      </w:r>
    </w:p>
    <w:p w14:paraId="75594954" w14:textId="77777777" w:rsidR="005967B6" w:rsidRPr="00B26F66" w:rsidRDefault="005967B6" w:rsidP="00B26F66">
      <w:pPr>
        <w:spacing w:line="360" w:lineRule="auto"/>
        <w:jc w:val="both"/>
        <w:rPr>
          <w:rFonts w:ascii="Arial" w:hAnsi="Arial" w:cs="Arial"/>
        </w:rPr>
      </w:pPr>
    </w:p>
    <w:p w14:paraId="741FF82E" w14:textId="6977BCCD" w:rsidR="005967B6" w:rsidRPr="00B26F66" w:rsidRDefault="005967B6" w:rsidP="00B26F66">
      <w:pPr>
        <w:spacing w:line="360" w:lineRule="auto"/>
        <w:jc w:val="both"/>
        <w:rPr>
          <w:rFonts w:ascii="Arial" w:hAnsi="Arial" w:cs="Arial"/>
          <w:vertAlign w:val="superscript"/>
        </w:rPr>
      </w:pPr>
      <w:r w:rsidRPr="00B26F66">
        <w:rPr>
          <w:rFonts w:ascii="Arial" w:hAnsi="Arial" w:cs="Arial"/>
        </w:rPr>
        <w:t>Natalie G</w:t>
      </w:r>
      <w:r w:rsidR="00F26922">
        <w:rPr>
          <w:rFonts w:ascii="Arial" w:hAnsi="Arial" w:cs="Arial"/>
        </w:rPr>
        <w:t>race</w:t>
      </w:r>
      <w:r w:rsidRPr="00B26F66">
        <w:rPr>
          <w:rFonts w:ascii="Arial" w:hAnsi="Arial" w:cs="Arial"/>
        </w:rPr>
        <w:t xml:space="preserve"> Shaetonhodi, Lindsey de Vos, Peya Brock, Dvora Joseph Davey, Alex de Voux,</w:t>
      </w:r>
      <w:r w:rsidRPr="00B26F66">
        <w:rPr>
          <w:rFonts w:ascii="Arial" w:hAnsi="Arial" w:cs="Arial"/>
          <w:vertAlign w:val="superscript"/>
        </w:rPr>
        <w:t xml:space="preserve"> </w:t>
      </w:r>
      <w:r w:rsidRPr="00B26F66">
        <w:rPr>
          <w:rFonts w:ascii="Arial" w:hAnsi="Arial" w:cs="Arial"/>
        </w:rPr>
        <w:t>Andrew Medina-Marino</w:t>
      </w:r>
    </w:p>
    <w:p w14:paraId="565E8BDA" w14:textId="77777777" w:rsidR="005967B6" w:rsidRPr="00B26F66" w:rsidRDefault="005967B6" w:rsidP="00B26F66">
      <w:pPr>
        <w:spacing w:line="360" w:lineRule="auto"/>
        <w:rPr>
          <w:rFonts w:ascii="Arial" w:hAnsi="Arial" w:cs="Arial"/>
        </w:rPr>
      </w:pPr>
    </w:p>
    <w:p w14:paraId="0AF708D0" w14:textId="77777777" w:rsidR="005967B6" w:rsidRPr="00B26F66" w:rsidRDefault="005967B6" w:rsidP="00B26F66">
      <w:pPr>
        <w:spacing w:line="360" w:lineRule="auto"/>
        <w:rPr>
          <w:rFonts w:ascii="Arial" w:hAnsi="Arial" w:cs="Arial"/>
        </w:rPr>
      </w:pPr>
    </w:p>
    <w:sdt>
      <w:sdtPr>
        <w:rPr>
          <w:rFonts w:asciiTheme="minorHAnsi" w:eastAsiaTheme="minorHAnsi" w:hAnsiTheme="minorHAnsi" w:cstheme="minorBidi"/>
          <w:color w:val="auto"/>
          <w:kern w:val="2"/>
          <w:sz w:val="24"/>
          <w:szCs w:val="24"/>
          <w:lang w:val="en-GB"/>
          <w14:ligatures w14:val="standardContextual"/>
        </w:rPr>
        <w:id w:val="2116936943"/>
        <w:docPartObj>
          <w:docPartGallery w:val="Table of Contents"/>
          <w:docPartUnique/>
        </w:docPartObj>
      </w:sdtPr>
      <w:sdtEndPr>
        <w:rPr>
          <w:b/>
          <w:bCs/>
          <w:noProof/>
        </w:rPr>
      </w:sdtEndPr>
      <w:sdtContent>
        <w:p w14:paraId="66C626AF" w14:textId="05FA623C" w:rsidR="00126A0E" w:rsidRPr="00126A0E" w:rsidRDefault="00126A0E" w:rsidP="00126A0E">
          <w:pPr>
            <w:pStyle w:val="TOCHeading"/>
            <w:rPr>
              <w:color w:val="000000" w:themeColor="text1"/>
            </w:rPr>
          </w:pPr>
          <w:r w:rsidRPr="00126A0E">
            <w:rPr>
              <w:color w:val="000000" w:themeColor="text1"/>
            </w:rPr>
            <w:t>Table of Contents</w:t>
          </w:r>
        </w:p>
        <w:p w14:paraId="6E080FCE" w14:textId="608B8FFE" w:rsidR="00126A0E" w:rsidRDefault="00126A0E">
          <w:pPr>
            <w:pStyle w:val="TOC1"/>
            <w:tabs>
              <w:tab w:val="right" w:leader="dot" w:pos="9350"/>
            </w:tabs>
            <w:rPr>
              <w:rFonts w:eastAsiaTheme="minorEastAsia"/>
              <w:b w:val="0"/>
              <w:bCs w:val="0"/>
              <w:i w:val="0"/>
              <w:iCs w:val="0"/>
              <w:noProof/>
              <w:lang w:val="en-US"/>
            </w:rPr>
          </w:pPr>
          <w:r>
            <w:rPr>
              <w:b w:val="0"/>
              <w:bCs w:val="0"/>
            </w:rPr>
            <w:fldChar w:fldCharType="begin"/>
          </w:r>
          <w:r>
            <w:instrText xml:space="preserve"> TOC \o "1-3" \h \z \u </w:instrText>
          </w:r>
          <w:r>
            <w:rPr>
              <w:b w:val="0"/>
              <w:bCs w:val="0"/>
            </w:rPr>
            <w:fldChar w:fldCharType="separate"/>
          </w:r>
          <w:hyperlink w:anchor="_Toc215928319" w:history="1">
            <w:r w:rsidRPr="00291534">
              <w:rPr>
                <w:rStyle w:val="Hyperlink"/>
                <w:noProof/>
              </w:rPr>
              <w:t>Supplemental Text S1: Definitions of test types included in systematically reviewed studies</w:t>
            </w:r>
            <w:r>
              <w:rPr>
                <w:noProof/>
                <w:webHidden/>
              </w:rPr>
              <w:tab/>
            </w:r>
            <w:r>
              <w:rPr>
                <w:noProof/>
                <w:webHidden/>
              </w:rPr>
              <w:fldChar w:fldCharType="begin"/>
            </w:r>
            <w:r>
              <w:rPr>
                <w:noProof/>
                <w:webHidden/>
              </w:rPr>
              <w:instrText xml:space="preserve"> PAGEREF _Toc215928319 \h </w:instrText>
            </w:r>
            <w:r>
              <w:rPr>
                <w:noProof/>
                <w:webHidden/>
              </w:rPr>
            </w:r>
            <w:r>
              <w:rPr>
                <w:noProof/>
                <w:webHidden/>
              </w:rPr>
              <w:fldChar w:fldCharType="separate"/>
            </w:r>
            <w:r>
              <w:rPr>
                <w:noProof/>
                <w:webHidden/>
              </w:rPr>
              <w:t>1</w:t>
            </w:r>
            <w:r>
              <w:rPr>
                <w:noProof/>
                <w:webHidden/>
              </w:rPr>
              <w:fldChar w:fldCharType="end"/>
            </w:r>
          </w:hyperlink>
        </w:p>
        <w:p w14:paraId="46534620" w14:textId="17187DAB" w:rsidR="00126A0E" w:rsidRDefault="00126A0E">
          <w:pPr>
            <w:pStyle w:val="TOC1"/>
            <w:tabs>
              <w:tab w:val="right" w:leader="dot" w:pos="9350"/>
            </w:tabs>
            <w:rPr>
              <w:rFonts w:eastAsiaTheme="minorEastAsia"/>
              <w:b w:val="0"/>
              <w:bCs w:val="0"/>
              <w:i w:val="0"/>
              <w:iCs w:val="0"/>
              <w:noProof/>
              <w:lang w:val="en-US"/>
            </w:rPr>
          </w:pPr>
          <w:hyperlink w:anchor="_Toc215928320" w:history="1">
            <w:r w:rsidRPr="00291534">
              <w:rPr>
                <w:rStyle w:val="Hyperlink"/>
                <w:noProof/>
              </w:rPr>
              <w:t>Supplemental Text S2: Full Systematic Review Search Strategy</w:t>
            </w:r>
            <w:r>
              <w:rPr>
                <w:noProof/>
                <w:webHidden/>
              </w:rPr>
              <w:tab/>
            </w:r>
            <w:r>
              <w:rPr>
                <w:noProof/>
                <w:webHidden/>
              </w:rPr>
              <w:fldChar w:fldCharType="begin"/>
            </w:r>
            <w:r>
              <w:rPr>
                <w:noProof/>
                <w:webHidden/>
              </w:rPr>
              <w:instrText xml:space="preserve"> PAGEREF _Toc215928320 \h </w:instrText>
            </w:r>
            <w:r>
              <w:rPr>
                <w:noProof/>
                <w:webHidden/>
              </w:rPr>
            </w:r>
            <w:r>
              <w:rPr>
                <w:noProof/>
                <w:webHidden/>
              </w:rPr>
              <w:fldChar w:fldCharType="separate"/>
            </w:r>
            <w:r>
              <w:rPr>
                <w:noProof/>
                <w:webHidden/>
              </w:rPr>
              <w:t>3</w:t>
            </w:r>
            <w:r>
              <w:rPr>
                <w:noProof/>
                <w:webHidden/>
              </w:rPr>
              <w:fldChar w:fldCharType="end"/>
            </w:r>
          </w:hyperlink>
        </w:p>
        <w:p w14:paraId="03B60FDF" w14:textId="24DBE91D" w:rsidR="00126A0E" w:rsidRDefault="00126A0E">
          <w:pPr>
            <w:pStyle w:val="TOC2"/>
            <w:tabs>
              <w:tab w:val="right" w:leader="dot" w:pos="9350"/>
            </w:tabs>
            <w:rPr>
              <w:rFonts w:eastAsiaTheme="minorEastAsia"/>
              <w:b w:val="0"/>
              <w:bCs w:val="0"/>
              <w:noProof/>
              <w:sz w:val="24"/>
              <w:szCs w:val="24"/>
              <w:lang w:val="en-US"/>
            </w:rPr>
          </w:pPr>
          <w:hyperlink w:anchor="_Toc215928321" w:history="1">
            <w:r w:rsidRPr="00291534">
              <w:rPr>
                <w:rStyle w:val="Hyperlink"/>
                <w:noProof/>
              </w:rPr>
              <w:t>Eligibility Criteria</w:t>
            </w:r>
            <w:r>
              <w:rPr>
                <w:noProof/>
                <w:webHidden/>
              </w:rPr>
              <w:tab/>
            </w:r>
            <w:r>
              <w:rPr>
                <w:noProof/>
                <w:webHidden/>
              </w:rPr>
              <w:fldChar w:fldCharType="begin"/>
            </w:r>
            <w:r>
              <w:rPr>
                <w:noProof/>
                <w:webHidden/>
              </w:rPr>
              <w:instrText xml:space="preserve"> PAGEREF _Toc215928321 \h </w:instrText>
            </w:r>
            <w:r>
              <w:rPr>
                <w:noProof/>
                <w:webHidden/>
              </w:rPr>
            </w:r>
            <w:r>
              <w:rPr>
                <w:noProof/>
                <w:webHidden/>
              </w:rPr>
              <w:fldChar w:fldCharType="separate"/>
            </w:r>
            <w:r>
              <w:rPr>
                <w:noProof/>
                <w:webHidden/>
              </w:rPr>
              <w:t>3</w:t>
            </w:r>
            <w:r>
              <w:rPr>
                <w:noProof/>
                <w:webHidden/>
              </w:rPr>
              <w:fldChar w:fldCharType="end"/>
            </w:r>
          </w:hyperlink>
        </w:p>
        <w:p w14:paraId="7A8B941B" w14:textId="1E53281F" w:rsidR="00126A0E" w:rsidRDefault="00126A0E">
          <w:pPr>
            <w:pStyle w:val="TOC2"/>
            <w:tabs>
              <w:tab w:val="right" w:leader="dot" w:pos="9350"/>
            </w:tabs>
            <w:rPr>
              <w:rFonts w:eastAsiaTheme="minorEastAsia"/>
              <w:b w:val="0"/>
              <w:bCs w:val="0"/>
              <w:noProof/>
              <w:sz w:val="24"/>
              <w:szCs w:val="24"/>
              <w:lang w:val="en-US"/>
            </w:rPr>
          </w:pPr>
          <w:hyperlink w:anchor="_Toc215928322" w:history="1">
            <w:r w:rsidRPr="00291534">
              <w:rPr>
                <w:rStyle w:val="Hyperlink"/>
                <w:noProof/>
              </w:rPr>
              <w:t>Search Strategy</w:t>
            </w:r>
            <w:r>
              <w:rPr>
                <w:noProof/>
                <w:webHidden/>
              </w:rPr>
              <w:tab/>
            </w:r>
            <w:r>
              <w:rPr>
                <w:noProof/>
                <w:webHidden/>
              </w:rPr>
              <w:fldChar w:fldCharType="begin"/>
            </w:r>
            <w:r>
              <w:rPr>
                <w:noProof/>
                <w:webHidden/>
              </w:rPr>
              <w:instrText xml:space="preserve"> PAGEREF _Toc215928322 \h </w:instrText>
            </w:r>
            <w:r>
              <w:rPr>
                <w:noProof/>
                <w:webHidden/>
              </w:rPr>
            </w:r>
            <w:r>
              <w:rPr>
                <w:noProof/>
                <w:webHidden/>
              </w:rPr>
              <w:fldChar w:fldCharType="separate"/>
            </w:r>
            <w:r>
              <w:rPr>
                <w:noProof/>
                <w:webHidden/>
              </w:rPr>
              <w:t>4</w:t>
            </w:r>
            <w:r>
              <w:rPr>
                <w:noProof/>
                <w:webHidden/>
              </w:rPr>
              <w:fldChar w:fldCharType="end"/>
            </w:r>
          </w:hyperlink>
        </w:p>
        <w:p w14:paraId="57BDD58E" w14:textId="11A2E9F4" w:rsidR="00126A0E" w:rsidRDefault="00126A0E">
          <w:pPr>
            <w:pStyle w:val="TOC3"/>
            <w:tabs>
              <w:tab w:val="right" w:leader="dot" w:pos="9350"/>
            </w:tabs>
            <w:rPr>
              <w:rFonts w:eastAsiaTheme="minorEastAsia"/>
              <w:noProof/>
              <w:sz w:val="24"/>
              <w:szCs w:val="24"/>
              <w:lang w:val="en-US"/>
            </w:rPr>
          </w:pPr>
          <w:hyperlink w:anchor="_Toc215928323" w:history="1">
            <w:r w:rsidRPr="00291534">
              <w:rPr>
                <w:rStyle w:val="Hyperlink"/>
                <w:rFonts w:ascii="Arial" w:hAnsi="Arial" w:cs="Arial"/>
                <w:b/>
                <w:bCs/>
                <w:i/>
                <w:iCs/>
                <w:noProof/>
              </w:rPr>
              <w:t>Search Terms and Boolean Operators</w:t>
            </w:r>
            <w:r>
              <w:rPr>
                <w:noProof/>
                <w:webHidden/>
              </w:rPr>
              <w:tab/>
            </w:r>
            <w:r>
              <w:rPr>
                <w:noProof/>
                <w:webHidden/>
              </w:rPr>
              <w:fldChar w:fldCharType="begin"/>
            </w:r>
            <w:r>
              <w:rPr>
                <w:noProof/>
                <w:webHidden/>
              </w:rPr>
              <w:instrText xml:space="preserve"> PAGEREF _Toc215928323 \h </w:instrText>
            </w:r>
            <w:r>
              <w:rPr>
                <w:noProof/>
                <w:webHidden/>
              </w:rPr>
            </w:r>
            <w:r>
              <w:rPr>
                <w:noProof/>
                <w:webHidden/>
              </w:rPr>
              <w:fldChar w:fldCharType="separate"/>
            </w:r>
            <w:r>
              <w:rPr>
                <w:noProof/>
                <w:webHidden/>
              </w:rPr>
              <w:t>5</w:t>
            </w:r>
            <w:r>
              <w:rPr>
                <w:noProof/>
                <w:webHidden/>
              </w:rPr>
              <w:fldChar w:fldCharType="end"/>
            </w:r>
          </w:hyperlink>
        </w:p>
        <w:p w14:paraId="28B68B45" w14:textId="426A30A8" w:rsidR="00126A0E" w:rsidRDefault="00126A0E">
          <w:pPr>
            <w:pStyle w:val="TOC1"/>
            <w:tabs>
              <w:tab w:val="right" w:leader="dot" w:pos="9350"/>
            </w:tabs>
            <w:rPr>
              <w:rFonts w:eastAsiaTheme="minorEastAsia"/>
              <w:b w:val="0"/>
              <w:bCs w:val="0"/>
              <w:i w:val="0"/>
              <w:iCs w:val="0"/>
              <w:noProof/>
              <w:lang w:val="en-US"/>
            </w:rPr>
          </w:pPr>
          <w:hyperlink w:anchor="_Toc215928324" w:history="1">
            <w:r w:rsidRPr="00291534">
              <w:rPr>
                <w:rStyle w:val="Hyperlink"/>
                <w:noProof/>
              </w:rPr>
              <w:t>References</w:t>
            </w:r>
            <w:r>
              <w:rPr>
                <w:noProof/>
                <w:webHidden/>
              </w:rPr>
              <w:tab/>
            </w:r>
            <w:r>
              <w:rPr>
                <w:noProof/>
                <w:webHidden/>
              </w:rPr>
              <w:fldChar w:fldCharType="begin"/>
            </w:r>
            <w:r>
              <w:rPr>
                <w:noProof/>
                <w:webHidden/>
              </w:rPr>
              <w:instrText xml:space="preserve"> PAGEREF _Toc215928324 \h </w:instrText>
            </w:r>
            <w:r>
              <w:rPr>
                <w:noProof/>
                <w:webHidden/>
              </w:rPr>
            </w:r>
            <w:r>
              <w:rPr>
                <w:noProof/>
                <w:webHidden/>
              </w:rPr>
              <w:fldChar w:fldCharType="separate"/>
            </w:r>
            <w:r>
              <w:rPr>
                <w:noProof/>
                <w:webHidden/>
              </w:rPr>
              <w:t>6</w:t>
            </w:r>
            <w:r>
              <w:rPr>
                <w:noProof/>
                <w:webHidden/>
              </w:rPr>
              <w:fldChar w:fldCharType="end"/>
            </w:r>
          </w:hyperlink>
        </w:p>
        <w:p w14:paraId="5AC70142" w14:textId="7E099201" w:rsidR="00126A0E" w:rsidRDefault="00126A0E">
          <w:r>
            <w:rPr>
              <w:b/>
              <w:bCs/>
              <w:noProof/>
            </w:rPr>
            <w:fldChar w:fldCharType="end"/>
          </w:r>
        </w:p>
      </w:sdtContent>
    </w:sdt>
    <w:p w14:paraId="24C2227D" w14:textId="77777777" w:rsidR="005967B6" w:rsidRPr="00B26F66" w:rsidRDefault="005967B6" w:rsidP="00B26F66">
      <w:pPr>
        <w:spacing w:line="360" w:lineRule="auto"/>
        <w:rPr>
          <w:rFonts w:ascii="Arial" w:hAnsi="Arial" w:cs="Arial"/>
        </w:rPr>
      </w:pPr>
    </w:p>
    <w:p w14:paraId="20A971D3" w14:textId="77777777" w:rsidR="00A5538B" w:rsidRDefault="00A5538B" w:rsidP="00B26F66">
      <w:pPr>
        <w:spacing w:line="360" w:lineRule="auto"/>
        <w:rPr>
          <w:rFonts w:ascii="Arial" w:hAnsi="Arial" w:cs="Arial"/>
          <w:b/>
          <w:bCs/>
        </w:rPr>
      </w:pPr>
    </w:p>
    <w:p w14:paraId="498F0CE8" w14:textId="2B466623" w:rsidR="00B26F66" w:rsidRPr="00126A0E" w:rsidRDefault="00B26F66" w:rsidP="00126A0E">
      <w:pPr>
        <w:pStyle w:val="Heading1"/>
      </w:pPr>
      <w:bookmarkStart w:id="0" w:name="_Toc215928319"/>
      <w:r w:rsidRPr="00126A0E">
        <w:t>Supplementa</w:t>
      </w:r>
      <w:r w:rsidR="00F26922">
        <w:t>ry</w:t>
      </w:r>
      <w:r w:rsidRPr="00126A0E">
        <w:t xml:space="preserve"> Text S</w:t>
      </w:r>
      <w:r w:rsidR="00050195" w:rsidRPr="00126A0E">
        <w:t>1</w:t>
      </w:r>
      <w:r w:rsidRPr="00126A0E">
        <w:t xml:space="preserve">: </w:t>
      </w:r>
      <w:r w:rsidR="00A5538B" w:rsidRPr="00126A0E">
        <w:t>Definitions of test types included in systematically reviewed studies</w:t>
      </w:r>
      <w:bookmarkEnd w:id="0"/>
    </w:p>
    <w:p w14:paraId="0CEC9268" w14:textId="77777777" w:rsidR="00A5538B" w:rsidRDefault="00EE5AE0" w:rsidP="00B26F66">
      <w:pPr>
        <w:spacing w:line="360" w:lineRule="auto"/>
        <w:jc w:val="both"/>
        <w:rPr>
          <w:rFonts w:ascii="Arial" w:hAnsi="Arial" w:cs="Arial"/>
          <w:b/>
          <w:bCs/>
          <w:i/>
          <w:iCs/>
          <w:u w:val="single"/>
        </w:rPr>
      </w:pPr>
      <w:r w:rsidRPr="00B26F66">
        <w:rPr>
          <w:rFonts w:ascii="Arial" w:hAnsi="Arial" w:cs="Arial"/>
          <w:b/>
          <w:bCs/>
          <w:i/>
          <w:iCs/>
          <w:u w:val="single"/>
        </w:rPr>
        <w:t>Blood group and Rhesus typing kits:</w:t>
      </w:r>
      <w:r w:rsidRPr="00B26F66">
        <w:rPr>
          <w:rFonts w:ascii="Arial" w:hAnsi="Arial" w:cs="Arial"/>
        </w:rPr>
        <w:t xml:space="preserve"> Card- or cassette-based agglutination tests that rapidly determine ABO blood group and Rhesus status using capillary blood at the point of care.</w:t>
      </w:r>
      <w:r w:rsidR="00A5538B">
        <w:rPr>
          <w:rFonts w:ascii="Arial" w:hAnsi="Arial" w:cs="Arial"/>
          <w:b/>
          <w:bCs/>
          <w:i/>
          <w:iCs/>
          <w:u w:val="single"/>
        </w:rPr>
        <w:fldChar w:fldCharType="begin"/>
      </w:r>
      <w:r w:rsidR="00A5538B">
        <w:rPr>
          <w:rFonts w:ascii="Arial" w:hAnsi="Arial" w:cs="Arial"/>
          <w:b/>
          <w:bCs/>
          <w:i/>
          <w:iCs/>
          <w:u w:val="single"/>
        </w:rPr>
        <w:instrText xml:space="preserve"> ADDIN ZOTERO_ITEM CSL_CITATION {"citationID":"XFy2fafl","properties":{"formattedCitation":"\\super 1\\nosupersub{}","plainCitation":"1","noteIndex":0},"citationItems":[{"id":2189,"uris":["http://zotero.org/users/9493686/items/GWCBRD5P"],"itemData":{"id":2189,"type":"article-journal","abstract":"International Society of Blood Transfusion has recently recognized 33 blood group systems. Apart from ABO and Rhesus system, many other types of antigens have been noticed on the red cell membranes. Blood grouping and cross-matching is one of the few important tests that the anaesthesiologist orders during perioperative period. Hence, a proper understanding of the blood group system, their clinical significance, typing and cross-matching tests, and current perspective are of paramount importance to prevent transfusion-related complications. Nonetheless, the knowledge on blood group system is necessary to approach blood group-linked diseases which are still at the stage of research. This review addresses all these aspects of the blood groups system.","container-title":"Indian Journal of Anaesthesia","DOI":"10.4103/0019-5049.144645","ISSN":"0019-5049, 0976-2817","issue":"5","language":"en","page":"524-528","source":"DOI.org (Crossref)","title":"Blood groups systems","volume":"58","author":[{"family":"Mitra","given":"Ranadhir"},{"family":"Mishra","given":"Nitasha"},{"family":"Rath","given":"Girija Prasad"}],"issued":{"date-parts":[["2014",9]]}}}],"schema":"https://github.com/citation-style-language/schema/raw/master/csl-citation.json"} </w:instrText>
      </w:r>
      <w:r w:rsidR="00A5538B">
        <w:rPr>
          <w:rFonts w:ascii="Arial" w:hAnsi="Arial" w:cs="Arial"/>
          <w:b/>
          <w:bCs/>
          <w:i/>
          <w:iCs/>
          <w:u w:val="single"/>
        </w:rPr>
        <w:fldChar w:fldCharType="separate"/>
      </w:r>
      <w:r w:rsidR="00A5538B" w:rsidRPr="00A5538B">
        <w:rPr>
          <w:rFonts w:ascii="Arial" w:hAnsi="Arial" w:cs="Arial"/>
          <w:kern w:val="0"/>
          <w:vertAlign w:val="superscript"/>
          <w:lang w:val="en-US"/>
        </w:rPr>
        <w:t>1</w:t>
      </w:r>
      <w:r w:rsidR="00A5538B">
        <w:rPr>
          <w:rFonts w:ascii="Arial" w:hAnsi="Arial" w:cs="Arial"/>
          <w:b/>
          <w:bCs/>
          <w:i/>
          <w:iCs/>
          <w:u w:val="single"/>
        </w:rPr>
        <w:fldChar w:fldCharType="end"/>
      </w:r>
    </w:p>
    <w:p w14:paraId="63B12F5B" w14:textId="71BA312D" w:rsidR="00050195" w:rsidRDefault="00050195" w:rsidP="00B26F66">
      <w:pPr>
        <w:spacing w:line="360" w:lineRule="auto"/>
        <w:jc w:val="both"/>
        <w:rPr>
          <w:rFonts w:ascii="Arial" w:hAnsi="Arial" w:cs="Arial"/>
        </w:rPr>
      </w:pPr>
      <w:r w:rsidRPr="00B26F66">
        <w:rPr>
          <w:rFonts w:ascii="Arial" w:hAnsi="Arial" w:cs="Arial"/>
          <w:b/>
          <w:bCs/>
          <w:i/>
          <w:iCs/>
          <w:u w:val="single"/>
        </w:rPr>
        <w:t>Dual HIV/syphilis rapid tests</w:t>
      </w:r>
      <w:r w:rsidRPr="00B26F66">
        <w:rPr>
          <w:rFonts w:ascii="Arial" w:hAnsi="Arial" w:cs="Arial"/>
          <w:i/>
          <w:iCs/>
          <w:u w:val="single"/>
        </w:rPr>
        <w:t>:</w:t>
      </w:r>
      <w:r w:rsidRPr="00B26F66">
        <w:rPr>
          <w:rFonts w:ascii="Arial" w:hAnsi="Arial" w:cs="Arial"/>
        </w:rPr>
        <w:t xml:space="preserve"> Combined lateral flow assays that detect HIV antibodies and treponemal antibodies for syphilis using one finger-prick sample and deliver results within 20 minutes.</w:t>
      </w:r>
      <w:r w:rsidR="00A5538B">
        <w:rPr>
          <w:rFonts w:ascii="Arial" w:hAnsi="Arial" w:cs="Arial"/>
        </w:rPr>
        <w:t xml:space="preserve"> This test is generally used as a screening test, with positive results for HIV and/or syphilis requiring laboratory-based confirmatory testing as per national testing algorithms</w:t>
      </w:r>
      <w:r w:rsidR="000F21E1">
        <w:rPr>
          <w:rFonts w:ascii="Arial" w:hAnsi="Arial" w:cs="Arial"/>
        </w:rPr>
        <w:t>.</w:t>
      </w:r>
      <w:bookmarkStart w:id="1" w:name="_Hlk215926219"/>
      <w:r w:rsidR="00A5538B">
        <w:rPr>
          <w:rFonts w:ascii="Arial" w:hAnsi="Arial" w:cs="Arial"/>
          <w:b/>
          <w:bCs/>
          <w:i/>
          <w:iCs/>
          <w:u w:val="single"/>
        </w:rPr>
        <w:fldChar w:fldCharType="begin"/>
      </w:r>
      <w:r w:rsidR="000F21E1">
        <w:rPr>
          <w:rFonts w:ascii="Arial" w:hAnsi="Arial" w:cs="Arial"/>
          <w:b/>
          <w:bCs/>
          <w:i/>
          <w:iCs/>
          <w:u w:val="single"/>
        </w:rPr>
        <w:instrText xml:space="preserve"> ADDIN ZOTERO_ITEM CSL_CITATION {"citationID":"HCxv6XgV","properties":{"formattedCitation":"\\super 2\\nosupersub{}","plainCitation":"2","noteIndex":0},"citationItems":[{"id":2190,"uris":["http://zotero.org/users/9493686/items/FUKNHXJL"],"itemData":{"id":2190,"type":"webpage","abstract":"Dual HIV/syphilis rapid diagnostic tests (RDT) are a simple, proven, and cost-saving test for both syphilis and HIV.","container-title":"Global Sexually Transmitted Infections Programme","language":"en","title":"Dual HIV/syphilis rapid diagnostic tests","URL":"https://www.who.int/teams/global-hiv-hepatitis-and-stis-programmes/stis/testing-diagnostics/dual-hiv-syphilis-rapid-diagnostic-tests","author":[{"family":"World Health Organization","given":""}],"accessed":{"date-parts":[["2025",12,6]]},"issued":{"date-parts":[["2025"]]}}}],"schema":"https://github.com/citation-style-language/schema/raw/master/csl-citation.json"} </w:instrText>
      </w:r>
      <w:r w:rsidR="00A5538B">
        <w:rPr>
          <w:rFonts w:ascii="Arial" w:hAnsi="Arial" w:cs="Arial"/>
          <w:b/>
          <w:bCs/>
          <w:i/>
          <w:iCs/>
          <w:u w:val="single"/>
        </w:rPr>
        <w:fldChar w:fldCharType="separate"/>
      </w:r>
      <w:r w:rsidR="000F21E1" w:rsidRPr="000F21E1">
        <w:rPr>
          <w:rFonts w:ascii="Arial" w:hAnsi="Arial" w:cs="Arial"/>
          <w:kern w:val="0"/>
          <w:vertAlign w:val="superscript"/>
          <w:lang w:val="en-US"/>
        </w:rPr>
        <w:t>2</w:t>
      </w:r>
      <w:r w:rsidR="00A5538B">
        <w:rPr>
          <w:rFonts w:ascii="Arial" w:hAnsi="Arial" w:cs="Arial"/>
          <w:b/>
          <w:bCs/>
          <w:i/>
          <w:iCs/>
          <w:u w:val="single"/>
        </w:rPr>
        <w:fldChar w:fldCharType="end"/>
      </w:r>
      <w:bookmarkEnd w:id="1"/>
    </w:p>
    <w:p w14:paraId="4841175C" w14:textId="360CDFE3" w:rsidR="00EE5AE0" w:rsidRDefault="00EE5AE0" w:rsidP="00B26F66">
      <w:pPr>
        <w:spacing w:line="360" w:lineRule="auto"/>
        <w:jc w:val="both"/>
        <w:rPr>
          <w:rFonts w:ascii="Arial" w:hAnsi="Arial" w:cs="Arial"/>
        </w:rPr>
      </w:pPr>
      <w:r w:rsidRPr="00B26F66">
        <w:rPr>
          <w:rFonts w:ascii="Arial" w:hAnsi="Arial" w:cs="Arial"/>
          <w:b/>
          <w:bCs/>
          <w:i/>
          <w:iCs/>
          <w:u w:val="single"/>
        </w:rPr>
        <w:lastRenderedPageBreak/>
        <w:t>G6PD point-of-care tests:</w:t>
      </w:r>
      <w:r w:rsidRPr="00B26F66">
        <w:rPr>
          <w:rFonts w:ascii="Arial" w:hAnsi="Arial" w:cs="Arial"/>
        </w:rPr>
        <w:t xml:space="preserve"> Qualitative or quantitative tests that detect glucose-6-phosphate dehydrogenase deficiency from a finger-prick sample to guide safe malaria treatment.</w:t>
      </w:r>
      <w:r w:rsidR="000F21E1">
        <w:rPr>
          <w:rFonts w:ascii="Arial" w:hAnsi="Arial" w:cs="Arial"/>
          <w:b/>
          <w:bCs/>
          <w:i/>
          <w:iCs/>
          <w:u w:val="single"/>
        </w:rPr>
        <w:fldChar w:fldCharType="begin"/>
      </w:r>
      <w:r w:rsidR="00A80607">
        <w:rPr>
          <w:rFonts w:ascii="Arial" w:hAnsi="Arial" w:cs="Arial"/>
          <w:b/>
          <w:bCs/>
          <w:i/>
          <w:iCs/>
          <w:u w:val="single"/>
        </w:rPr>
        <w:instrText xml:space="preserve"> ADDIN ZOTERO_ITEM CSL_CITATION {"citationID":"9mp0Sjh6","properties":{"formattedCitation":"\\super 3,4\\nosupersub{}","plainCitation":"3,4","noteIndex":0},"citationItems":[{"id":2192,"uris":["http://zotero.org/users/9493686/items/Z4Y3C7J8"],"itemData":{"id":2192,"type":"book","abstract":"Intro -- Acknowledgements -- List of abbreviations -- Overview -- Terminology -- 1. Background -- 2. TPP #1 - point-of-care screening or triage test for G6PD activity -- 3. TPP #2 - one-time quantitative test for G6PD activity -- 4. References -- Annex 1. List of members of the Target Product Profile Development Group -- Annex 2. Definition of health system infrastructure levels","edition":"1st ed","event-place":"Geneva","ISBN":"978-92-4-006296-2","language":"eng","number-of-pages":"1","publisher":"World Health Organization","publisher-place":"Geneva","source":"K10plus ISBN","title":"Tests for Glucose-6-Phosphate Dehydrogenase Activity: Target Product Profiles","title-short":"Tests for Glucose-6-Phosphate Dehydrogenase Activity","URL":"https://www.who.int/publications/i/item/9789240062962","author":[{"family":"World Health Organization","given":""}],"issued":{"date-parts":[["2022"]]}}},{"id":2210,"uris":["http://zotero.org/users/9493686/items/MIQYXTML"],"itemData":{"id":2210,"type":"webpage","abstract":"There is considerable geographical overlap between the prevalence of G6PD deficiency, a condition that affects more than 400 million people worldwide, and the prevalence of P. vivax malaria","container-title":"Global Malaria Programme","language":"en","title":"G6PD RDTs","URL":"https://www.who.int/teams/global-malaria-programme/case-management/diagnosis/rapid-diagnostic-tests/g6pd-rapid-diagnostic-tests","author":[{"family":"World Health Organization","given":""}],"accessed":{"date-parts":[["2025",12,6]]},"issued":{"date-parts":[["2025"]]}}}],"schema":"https://github.com/citation-style-language/schema/raw/master/csl-citation.json"} </w:instrText>
      </w:r>
      <w:r w:rsidR="000F21E1">
        <w:rPr>
          <w:rFonts w:ascii="Arial" w:hAnsi="Arial" w:cs="Arial"/>
          <w:b/>
          <w:bCs/>
          <w:i/>
          <w:iCs/>
          <w:u w:val="single"/>
        </w:rPr>
        <w:fldChar w:fldCharType="separate"/>
      </w:r>
      <w:r w:rsidR="00A80607" w:rsidRPr="00A80607">
        <w:rPr>
          <w:rFonts w:ascii="Arial" w:hAnsi="Arial" w:cs="Arial"/>
          <w:kern w:val="0"/>
          <w:vertAlign w:val="superscript"/>
          <w:lang w:val="en-US"/>
        </w:rPr>
        <w:t>3,4</w:t>
      </w:r>
      <w:r w:rsidR="000F21E1">
        <w:rPr>
          <w:rFonts w:ascii="Arial" w:hAnsi="Arial" w:cs="Arial"/>
          <w:b/>
          <w:bCs/>
          <w:i/>
          <w:iCs/>
          <w:u w:val="single"/>
        </w:rPr>
        <w:fldChar w:fldCharType="end"/>
      </w:r>
    </w:p>
    <w:p w14:paraId="754D12C9" w14:textId="1AD5B8CF" w:rsidR="00EE5AE0" w:rsidRDefault="00EE5AE0" w:rsidP="00B26F66">
      <w:pPr>
        <w:spacing w:line="360" w:lineRule="auto"/>
        <w:jc w:val="both"/>
        <w:rPr>
          <w:rFonts w:ascii="Arial" w:hAnsi="Arial" w:cs="Arial"/>
        </w:rPr>
      </w:pPr>
      <w:r w:rsidRPr="00EE5AE0">
        <w:rPr>
          <w:rFonts w:ascii="Arial" w:hAnsi="Arial" w:cs="Arial"/>
          <w:b/>
          <w:bCs/>
          <w:i/>
          <w:iCs/>
          <w:u w:val="single"/>
        </w:rPr>
        <w:t>GeneXpert CT/NG and TV Assays</w:t>
      </w:r>
      <w:r>
        <w:rPr>
          <w:rFonts w:ascii="Arial" w:hAnsi="Arial" w:cs="Arial"/>
        </w:rPr>
        <w:t>: C</w:t>
      </w:r>
      <w:r w:rsidRPr="00EE5AE0">
        <w:rPr>
          <w:rFonts w:ascii="Arial" w:hAnsi="Arial" w:cs="Arial"/>
        </w:rPr>
        <w:t>artridge-based molecular nucleic acid amplification tests that automate sample preparation, amplification, and detection</w:t>
      </w:r>
      <w:r>
        <w:rPr>
          <w:rFonts w:ascii="Arial" w:hAnsi="Arial" w:cs="Arial"/>
        </w:rPr>
        <w:t xml:space="preserve"> of </w:t>
      </w:r>
      <w:r w:rsidRPr="00EE5AE0">
        <w:rPr>
          <w:rFonts w:ascii="Arial" w:hAnsi="Arial" w:cs="Arial"/>
          <w:i/>
          <w:iCs/>
        </w:rPr>
        <w:t>Chlamydia trachomatis, Neisseria gonorrhoeae</w:t>
      </w:r>
      <w:r w:rsidRPr="00EE5AE0">
        <w:rPr>
          <w:rFonts w:ascii="Arial" w:hAnsi="Arial" w:cs="Arial"/>
        </w:rPr>
        <w:t xml:space="preserve">, and </w:t>
      </w:r>
      <w:r w:rsidRPr="00EE5AE0">
        <w:rPr>
          <w:rFonts w:ascii="Arial" w:hAnsi="Arial" w:cs="Arial"/>
          <w:i/>
          <w:iCs/>
        </w:rPr>
        <w:t>Trichomonas vaginalis</w:t>
      </w:r>
      <w:r>
        <w:rPr>
          <w:rFonts w:ascii="Arial" w:hAnsi="Arial" w:cs="Arial"/>
        </w:rPr>
        <w:t xml:space="preserve"> </w:t>
      </w:r>
      <w:r w:rsidRPr="00EE5AE0">
        <w:rPr>
          <w:rFonts w:ascii="Arial" w:hAnsi="Arial" w:cs="Arial"/>
        </w:rPr>
        <w:t>within a closed system.</w:t>
      </w:r>
      <w:r w:rsidR="000F21E1">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{"citationID":"gWNMjPvA","properties":{"formattedCitation":"\\super 3,5\\nosupersub{}","plainCitation":"3,5","noteIndex":0},"citationItems":[{"id":2192,"uris":["http://zotero.org/users/9493686/items/Z4Y3C7J8"],"itemData":{"id":2192,"type":"book","abstract":"Intro -- Acknowledgements -- List of abbreviations -- Overview -- Terminology -- 1. Background -- 2. TPP #1 - point-of-care screening or triage test for G6PD activity -- 3. TPP #2 - one-time quantitative test for G6PD activity -- 4. References -- Annex 1. List of members of the Target Product Profile Development Group -- Annex 2. Definition of health system infrastructure levels","edition":"1st ed","event-place":"Geneva","ISBN":"978-92-4-006296-2","language":"eng","number-of-pages":"1","publisher":"World Health Organization","publisher-place":"Geneva","source":"K10plus ISBN","title":"Tests for Glucose-6-Phosphate Dehydrogenase Activity: Target Product Profiles","title-short":"Tests for Glucose-6-Phosphate Dehydrogenase Activity","URL":"https://www.who.int/publications/i/item/9789240062962","author":[{"family":"World Health Organization","given":""}],"issued":{"date-parts":[["2022"]]}}},{"id":2213,"uris":["http://zotero.org/users/9493686/items/KUACFVK9"],"itemData":{"id":2213,"type":"book","edition":"1st ed","event-place":"Geneva","ISBN":"978-92-4-007708-9","language":"eng","number-of-pages":"308","publisher":"World Health Organization","publisher-place":"Geneva","source":"K10plus ISBN","title":"Laboratory and Point-Of-care Diagnostic Testing for Sexually Transmitted Infections, Including HIV","URL":"https://www.who.int/publications/i/item/9789240077089","author":[{"family":"World Health Organization","given":""}],"issued":{"date-parts":[["2023"]]}}}],"schema":"https://github.com/citation-style-language/schema/raw/master/csl-citation.json"} </w:instrText>
      </w:r>
      <w:r w:rsidR="000F21E1">
        <w:rPr>
          <w:rFonts w:ascii="Arial" w:hAnsi="Arial" w:cs="Arial"/>
          <w:b/>
          <w:bCs/>
          <w:i/>
          <w:iCs/>
          <w:u w:val="single"/>
        </w:rPr>
        <w:fldChar w:fldCharType="separate"/>
      </w:r>
      <w:r w:rsidR="00126A0E" w:rsidRPr="00126A0E">
        <w:rPr>
          <w:rFonts w:ascii="Arial" w:hAnsi="Arial" w:cs="Arial"/>
          <w:kern w:val="0"/>
          <w:vertAlign w:val="superscript"/>
          <w:lang w:val="en-US"/>
        </w:rPr>
        <w:t>3,5</w:t>
      </w:r>
      <w:r w:rsidR="000F21E1">
        <w:rPr>
          <w:rFonts w:ascii="Arial" w:hAnsi="Arial" w:cs="Arial"/>
          <w:b/>
          <w:bCs/>
          <w:i/>
          <w:iCs/>
          <w:u w:val="single"/>
        </w:rPr>
        <w:fldChar w:fldCharType="end"/>
      </w:r>
    </w:p>
    <w:p w14:paraId="79365780" w14:textId="6769B63A" w:rsidR="00EE5AE0" w:rsidRDefault="00EE5AE0" w:rsidP="00EE5AE0">
      <w:pPr>
        <w:spacing w:line="360" w:lineRule="auto"/>
        <w:jc w:val="both"/>
        <w:rPr>
          <w:rFonts w:ascii="Arial" w:hAnsi="Arial" w:cs="Arial"/>
        </w:rPr>
      </w:pPr>
      <w:r w:rsidRPr="00B26F66">
        <w:rPr>
          <w:rFonts w:ascii="Arial" w:hAnsi="Arial" w:cs="Arial"/>
          <w:b/>
          <w:bCs/>
          <w:i/>
          <w:iCs/>
          <w:u w:val="single"/>
        </w:rPr>
        <w:t>Haemoglobin point-of-care tests:</w:t>
      </w:r>
      <w:r w:rsidRPr="00B26F66">
        <w:rPr>
          <w:rFonts w:ascii="Arial" w:hAnsi="Arial" w:cs="Arial"/>
        </w:rPr>
        <w:t xml:space="preserve"> Portable devices that measure haemoglobin concentration from a finger-prick sample to screen for anaemia during antenatal care.</w:t>
      </w:r>
      <w:r w:rsidR="000F21E1">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{"citationID":"qr5LWFcA","properties":{"formattedCitation":"\\super 6\\nosupersub{}","plainCitation":"6","noteIndex":0},"citationItems":[{"id":2197,"uris":["http://zotero.org/users/9493686/items/FLU24QRL"],"itemData":{"id":2197,"type":"book","edition":"1","event-place":"Geneva","ISBN":"92-4-010567-0","publisher-place":"Geneva","title":"Haemoglobin point of care analysers","URL":"https://www.who.int/publications/b/73511","volume":"22","author":[{"family":"World Health Organization","given":""}],"issued":{"date-parts":[["2025"]]}}}],"schema":"https://github.com/citation-style-language/schema/raw/master/csl-citation.json"} </w:instrText>
      </w:r>
      <w:r w:rsidR="000F21E1">
        <w:rPr>
          <w:rFonts w:ascii="Arial" w:hAnsi="Arial" w:cs="Arial"/>
          <w:b/>
          <w:bCs/>
          <w:i/>
          <w:iCs/>
          <w:u w:val="single"/>
        </w:rPr>
        <w:fldChar w:fldCharType="separate"/>
      </w:r>
      <w:r w:rsidR="00126A0E" w:rsidRPr="00126A0E">
        <w:rPr>
          <w:rFonts w:ascii="Arial" w:hAnsi="Arial" w:cs="Arial"/>
          <w:kern w:val="0"/>
          <w:vertAlign w:val="superscript"/>
          <w:lang w:val="en-US"/>
        </w:rPr>
        <w:t>6</w:t>
      </w:r>
      <w:r w:rsidR="000F21E1">
        <w:rPr>
          <w:rFonts w:ascii="Arial" w:hAnsi="Arial" w:cs="Arial"/>
          <w:b/>
          <w:bCs/>
          <w:i/>
          <w:iCs/>
          <w:u w:val="single"/>
        </w:rPr>
        <w:fldChar w:fldCharType="end"/>
      </w:r>
    </w:p>
    <w:p w14:paraId="2A00BBEE" w14:textId="076A6290" w:rsidR="00EE5AE0" w:rsidRPr="00050195" w:rsidRDefault="00EE5AE0" w:rsidP="00B26F66">
      <w:pPr>
        <w:spacing w:line="360" w:lineRule="auto"/>
        <w:jc w:val="both"/>
        <w:rPr>
          <w:rFonts w:ascii="Arial" w:hAnsi="Arial" w:cs="Arial"/>
        </w:rPr>
      </w:pPr>
      <w:r w:rsidRPr="00B26F66">
        <w:rPr>
          <w:rFonts w:ascii="Arial" w:hAnsi="Arial" w:cs="Arial"/>
          <w:b/>
          <w:bCs/>
          <w:i/>
          <w:iCs/>
          <w:u w:val="single"/>
        </w:rPr>
        <w:t>Hepatitis B surface antigen tests (HBsAg RDTs):</w:t>
      </w:r>
      <w:r w:rsidRPr="00B26F66">
        <w:rPr>
          <w:rFonts w:ascii="Arial" w:hAnsi="Arial" w:cs="Arial"/>
        </w:rPr>
        <w:t xml:space="preserve"> Lateral flow tests that detect hepatitis B surface antigen in whole blood or serum and provide same-day screening results.</w:t>
      </w:r>
      <w:r w:rsidR="004C785C">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{"citationID":"xb5dtzVx","properties":{"formattedCitation":"\\super 7\\nosupersub{}","plainCitation":"7","noteIndex":0},"citationItems":[{"id":2198,"uris":["http://zotero.org/users/9493686/items/RYPLGWVB"],"itemData":{"id":2198,"type":"article-journal","abstract":"Despite the heavy disease burden posed by hepatitis B, around 90% of people living with hepatitis B are not diagnosed globally. Many of the affected populations still have limited or no access to essential blood tests for hepatitis B. Compared to conventional blood tests which heavily rely on centralised laboratory facilities, point-of-care testing for hepatitis B has the potential to broaden testing access in low-resource settings and to engage hard-to-reach populations. Few hepatitis B point-of-care tests have been ratified for clinical use by international and regional regulatory bodies, and countries have been slow to adopt point-of-care testing into hepatitis B programs. This review presents currently available point-of-care tests for hepatitis B and their roles in the care cascade, reviewing evidence for testing performance, utility, acceptability, costs and cost-effectiveness when integrated into hepatitis B diagnosis and monitoring programs. We further discuss challenges and future directions in aspects of technology, implementation, and regulation when adopting point-of-care testing in hepatitis B programs.","container-title":"Cells","DOI":"10.3390/cells9102233","ISSN":"2073-4409","issue":"10","journalAbbreviation":"Cells","language":"en","page":"2233","source":"DOI.org (Crossref)","title":"Point-of-Care Tests for Hepatitis B: An Overview","title-short":"Point-of-Care Tests for Hepatitis B","volume":"9","author":[{"family":"Xiao","given":"Yinzong"},{"family":"Thompson","given":"Alexander J."},{"family":"Howell","given":"Jessica"}],"issued":{"date-parts":[["2020",10,2]]}}}],"schema":"https://github.com/citation-style-language/schema/raw/master/csl-citation.json"} </w:instrText>
      </w:r>
      <w:r w:rsidR="004C785C">
        <w:rPr>
          <w:rFonts w:ascii="Arial" w:hAnsi="Arial" w:cs="Arial"/>
          <w:b/>
          <w:bCs/>
          <w:i/>
          <w:iCs/>
          <w:u w:val="single"/>
        </w:rPr>
        <w:fldChar w:fldCharType="separate"/>
      </w:r>
      <w:r w:rsidR="00126A0E" w:rsidRPr="00126A0E">
        <w:rPr>
          <w:rFonts w:ascii="Arial" w:hAnsi="Arial" w:cs="Arial"/>
          <w:kern w:val="0"/>
          <w:vertAlign w:val="superscript"/>
          <w:lang w:val="en-US"/>
        </w:rPr>
        <w:t>7</w:t>
      </w:r>
      <w:r w:rsidR="004C785C">
        <w:rPr>
          <w:rFonts w:ascii="Arial" w:hAnsi="Arial" w:cs="Arial"/>
          <w:b/>
          <w:bCs/>
          <w:i/>
          <w:iCs/>
          <w:u w:val="single"/>
        </w:rPr>
        <w:fldChar w:fldCharType="end"/>
      </w:r>
    </w:p>
    <w:p w14:paraId="21F21DAA" w14:textId="7BBB50EC" w:rsidR="00B26F66" w:rsidRDefault="00B26F66" w:rsidP="00B26F66">
      <w:pPr>
        <w:spacing w:line="360" w:lineRule="auto"/>
        <w:jc w:val="both"/>
        <w:rPr>
          <w:rFonts w:ascii="Arial" w:hAnsi="Arial" w:cs="Arial"/>
        </w:rPr>
      </w:pPr>
      <w:r w:rsidRPr="00B26F66">
        <w:rPr>
          <w:rFonts w:ascii="Arial" w:hAnsi="Arial" w:cs="Arial"/>
          <w:b/>
          <w:bCs/>
          <w:i/>
          <w:iCs/>
          <w:u w:val="single"/>
        </w:rPr>
        <w:t>HIV rapid diagnostic tests (HIV RDTs):</w:t>
      </w:r>
      <w:r w:rsidRPr="00B26F66">
        <w:rPr>
          <w:rFonts w:ascii="Arial" w:hAnsi="Arial" w:cs="Arial"/>
        </w:rPr>
        <w:t xml:space="preserve"> Single-use lateral flow tests that detect HIV antibodies from a finger-prick blood sample and provide results within 15–20 minutes without instrumentation.</w:t>
      </w:r>
      <w:bookmarkStart w:id="2" w:name="_Hlk215927041"/>
      <w:r w:rsidR="004C785C">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{"citationID":"z94ZNdc1","properties":{"formattedCitation":"\\super 5,8\\nosupersub{}","plainCitation":"5,8","noteIndex":0},"citationItems":[{"id":2213,"uris":["http://zotero.org/users/9493686/items/KUACFVK9"],"itemData":{"id":2213,"type":"book","edition":"1st ed","event-place":"Geneva","ISBN":"978-92-4-007708-9","language":"eng","number-of-pages":"308","publisher":"World Health Organization","publisher-place":"Geneva","source":"K10plus ISBN","title":"Laboratory and Point-Of-care Diagnostic Testing for Sexually Transmitted Infections, Including HIV","URL":"https://www.who.int/publications/i/item/9789240077089","author":[{"family":"World Health Organization","given":""}],"issued":{"date-parts":[["2023"]]}}},{"id":2200,"uris":["http://zotero.org/users/9493686/items/HMH8LS3E"],"itemData":{"id":2200,"type":"book","abstract":"These guidelines outline a public health approach to strengthening and expanding HIV testing services (HTS). They present and discuss key updates to WHO guidelines on HTS, with a focus on new evidence, new recommendations, good practices and operational considerations that respond to the changing needs of national programmes. New recommendations in this guidance highlight the expanding role of self-testing and network-based testing services, as well as integration with sexually transmitted infections (STIs), including the use of syphilis self-test, dual HIV/syphilis self-tests and STI partner services. This guideline seeks to provide support to Member States, programme managers, health workers and other stakeholders seeking to achieve national and international goals to end the HIV epidemic as a public health threat by 2030 and advance the importance of integrated services delivery","event-place":"Geneva","ISBN":"978-92-4-009639-4","language":"eng","number-of-pages":"192","publisher":"World Health Organization","publisher-place":"Geneva","source":"K10plus ISBN","title":"Consolidated guidelines on differentiated HIV testing services","URL":"https://www.who.int/publications/i/item/9789240096394","author":[{"literal":"World Health Organization"}],"issued":{"date-parts":[["2024"]]}}}],"schema":"https://github.com/citation-style-language/schema/raw/master/csl-citation.json"} </w:instrText>
      </w:r>
      <w:r w:rsidR="004C785C">
        <w:rPr>
          <w:rFonts w:ascii="Arial" w:hAnsi="Arial" w:cs="Arial"/>
          <w:b/>
          <w:bCs/>
          <w:i/>
          <w:iCs/>
          <w:u w:val="single"/>
        </w:rPr>
        <w:fldChar w:fldCharType="separate"/>
      </w:r>
      <w:r w:rsidR="00126A0E" w:rsidRPr="00126A0E">
        <w:rPr>
          <w:rFonts w:ascii="Arial" w:hAnsi="Arial" w:cs="Arial"/>
          <w:kern w:val="0"/>
          <w:vertAlign w:val="superscript"/>
          <w:lang w:val="en-US"/>
        </w:rPr>
        <w:t>5,8</w:t>
      </w:r>
      <w:r w:rsidR="004C785C">
        <w:rPr>
          <w:rFonts w:ascii="Arial" w:hAnsi="Arial" w:cs="Arial"/>
          <w:b/>
          <w:bCs/>
          <w:i/>
          <w:iCs/>
          <w:u w:val="single"/>
        </w:rPr>
        <w:fldChar w:fldCharType="end"/>
      </w:r>
      <w:bookmarkEnd w:id="2"/>
    </w:p>
    <w:p w14:paraId="610CB649" w14:textId="14EF2093" w:rsidR="00EE5AE0" w:rsidRDefault="00EE5AE0" w:rsidP="00B26F66">
      <w:pPr>
        <w:spacing w:line="360" w:lineRule="auto"/>
        <w:jc w:val="both"/>
        <w:rPr>
          <w:rFonts w:ascii="Arial" w:hAnsi="Arial" w:cs="Arial"/>
        </w:rPr>
      </w:pPr>
      <w:r w:rsidRPr="00A5538B">
        <w:rPr>
          <w:rFonts w:ascii="Arial" w:hAnsi="Arial" w:cs="Arial"/>
          <w:b/>
          <w:bCs/>
          <w:i/>
          <w:iCs/>
          <w:u w:val="single"/>
        </w:rPr>
        <w:t>HIV Birth Testing and Early Infant Diagnosis</w:t>
      </w:r>
      <w:r w:rsidRPr="00A5538B">
        <w:rPr>
          <w:rFonts w:ascii="Arial" w:hAnsi="Arial" w:cs="Arial"/>
          <w:i/>
          <w:iCs/>
          <w:u w:val="single"/>
        </w:rPr>
        <w:t>:</w:t>
      </w:r>
      <w:r>
        <w:rPr>
          <w:rFonts w:ascii="Arial" w:hAnsi="Arial" w:cs="Arial"/>
        </w:rPr>
        <w:t xml:space="preserve"> </w:t>
      </w:r>
      <w:r w:rsidR="00A5538B">
        <w:rPr>
          <w:rFonts w:ascii="Arial" w:hAnsi="Arial" w:cs="Arial"/>
        </w:rPr>
        <w:t>V</w:t>
      </w:r>
      <w:r w:rsidRPr="00EE5AE0">
        <w:rPr>
          <w:rFonts w:ascii="Arial" w:hAnsi="Arial" w:cs="Arial"/>
        </w:rPr>
        <w:t>irological assays, such as qualitative PCR or isothermal nucleic acid tests, which detect HIV nucleic acids rather than maternal antibodies. These tests enable diagnosis in infants younger than 18 months and support rapid ART initiation at birth, 4–6 weeks, and other recommended timepoints</w:t>
      </w:r>
      <w:r w:rsidR="00A5538B">
        <w:rPr>
          <w:rFonts w:ascii="Arial" w:hAnsi="Arial" w:cs="Arial"/>
        </w:rPr>
        <w:t xml:space="preserve"> as per national guidelines.</w:t>
      </w:r>
      <w:bookmarkStart w:id="3" w:name="_Hlk215927228"/>
      <w:r w:rsidR="004C785C">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{"citationID":"wlTMkrMr","properties":{"formattedCitation":"\\super 9\\nosupersub{}","plainCitation":"9","noteIndex":0},"citationItems":[{"id":2202,"uris":["http://zotero.org/users/9493686/items/DKTPDTTV"],"itemData":{"id":2202,"type":"book","abstract":"These guidelines provide new and updated recommendations on the use of point-of-care testing in children under 18 months of age and point-of-care tests to monitor treatment in people living with HIV; the treatment monitoring algorithm; and timing of antiretroviral therapy (ART) among people living with HIV who are being treated for tuberculosis. WHO is currently in the process of collating all HIV normative guidance developed since 2016 in order to publish the third edition of the consolidated HIV guidelines in July 2021. This updated version will include the new clinical guidance presented here","event-place":"Geneva","ISBN":"978-92-4-002223-2","language":"eng","number-of-pages":"84","publisher":"World Health Organization","publisher-place":"Geneva","source":"K10plus ISBN","title":"Updated recommendations on HIV prevention, infant diagnosis, antiretroviral initiation and monitoring","URL":"https://www.who.int/publications/i/item/9789240022232","author":[{"family":"World Health Organization","given":""}],"issued":{"date-parts":[["2021"]]}}}],"schema":"https://github.com/citation-style-language/schema/raw/master/csl-citation.json"} </w:instrText>
      </w:r>
      <w:r w:rsidR="004C785C">
        <w:rPr>
          <w:rFonts w:ascii="Arial" w:hAnsi="Arial" w:cs="Arial"/>
          <w:b/>
          <w:bCs/>
          <w:i/>
          <w:iCs/>
          <w:u w:val="single"/>
        </w:rPr>
        <w:fldChar w:fldCharType="separate"/>
      </w:r>
      <w:r w:rsidR="00126A0E" w:rsidRPr="00126A0E">
        <w:rPr>
          <w:rFonts w:ascii="Arial" w:hAnsi="Arial" w:cs="Arial"/>
          <w:kern w:val="0"/>
          <w:vertAlign w:val="superscript"/>
          <w:lang w:val="en-US"/>
        </w:rPr>
        <w:t>9</w:t>
      </w:r>
      <w:r w:rsidR="004C785C">
        <w:rPr>
          <w:rFonts w:ascii="Arial" w:hAnsi="Arial" w:cs="Arial"/>
          <w:b/>
          <w:bCs/>
          <w:i/>
          <w:iCs/>
          <w:u w:val="single"/>
        </w:rPr>
        <w:fldChar w:fldCharType="end"/>
      </w:r>
      <w:bookmarkEnd w:id="3"/>
    </w:p>
    <w:p w14:paraId="59BAEAB6" w14:textId="2F2D7975" w:rsidR="00EE5AE0" w:rsidRDefault="00EE5AE0" w:rsidP="00B26F66">
      <w:pPr>
        <w:spacing w:line="360" w:lineRule="auto"/>
        <w:jc w:val="both"/>
        <w:rPr>
          <w:rFonts w:ascii="Arial" w:hAnsi="Arial" w:cs="Arial"/>
        </w:rPr>
      </w:pPr>
      <w:r w:rsidRPr="00A5538B">
        <w:rPr>
          <w:rFonts w:ascii="Arial" w:hAnsi="Arial" w:cs="Arial"/>
          <w:b/>
          <w:bCs/>
          <w:i/>
          <w:iCs/>
          <w:u w:val="single"/>
        </w:rPr>
        <w:t>HIV CD4+ T-Cell Count</w:t>
      </w:r>
      <w:r w:rsidR="00A5538B" w:rsidRPr="00A5538B">
        <w:rPr>
          <w:rFonts w:ascii="Arial" w:hAnsi="Arial" w:cs="Arial"/>
          <w:i/>
          <w:iCs/>
          <w:u w:val="single"/>
        </w:rPr>
        <w:t>:</w:t>
      </w:r>
      <w:r w:rsidR="00A5538B">
        <w:rPr>
          <w:rFonts w:ascii="Arial" w:hAnsi="Arial" w:cs="Arial"/>
        </w:rPr>
        <w:t xml:space="preserve"> I</w:t>
      </w:r>
      <w:r w:rsidR="00A5538B" w:rsidRPr="00A5538B">
        <w:rPr>
          <w:rFonts w:ascii="Arial" w:hAnsi="Arial" w:cs="Arial"/>
        </w:rPr>
        <w:t>mmunological test that quantifies circulating CD4+ lymphocytes to assess immune function among people living with HIV.</w:t>
      </w:r>
      <w:r w:rsidR="004C785C">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{"citationID":"8jk9TICl","properties":{"formattedCitation":"\\super 10\\nosupersub{}","plainCitation":"10","noteIndex":0},"citationItems":[{"id":2204,"uris":["http://zotero.org/users/9493686/items/A5ALUEWK"],"itemData":{"id":2204,"type":"book","event-place":"Geneva","number-of-pages":"4","publisher-place":"Geneva","source":"WHO/UCN/HHS/19.56","title":"Point-of-Care CD4 Tests to Support the Identification of Individuals with Advanced HIV Disease","URL":"https://www.who.int/publications/i/item/point-of-care-test-for-identifying-people-living-with-advanced-HIV-disease","author":[{"family":"World Health Organization","given":""}],"issued":{"date-parts":[["2020"]]}}}],"schema":"https://github.com/citation-style-language/schema/raw/master/csl-citation.json"} </w:instrText>
      </w:r>
      <w:r w:rsidR="004C785C">
        <w:rPr>
          <w:rFonts w:ascii="Arial" w:hAnsi="Arial" w:cs="Arial"/>
          <w:b/>
          <w:bCs/>
          <w:i/>
          <w:iCs/>
          <w:u w:val="single"/>
        </w:rPr>
        <w:fldChar w:fldCharType="separate"/>
      </w:r>
      <w:r w:rsidR="00126A0E" w:rsidRPr="00126A0E">
        <w:rPr>
          <w:rFonts w:ascii="Arial" w:hAnsi="Arial" w:cs="Arial"/>
          <w:kern w:val="0"/>
          <w:vertAlign w:val="superscript"/>
          <w:lang w:val="en-US"/>
        </w:rPr>
        <w:t>10</w:t>
      </w:r>
      <w:r w:rsidR="004C785C">
        <w:rPr>
          <w:rFonts w:ascii="Arial" w:hAnsi="Arial" w:cs="Arial"/>
          <w:b/>
          <w:bCs/>
          <w:i/>
          <w:iCs/>
          <w:u w:val="single"/>
        </w:rPr>
        <w:fldChar w:fldCharType="end"/>
      </w:r>
    </w:p>
    <w:p w14:paraId="4C3F343C" w14:textId="10C9257D" w:rsidR="00EE5AE0" w:rsidRDefault="00EE5AE0" w:rsidP="00B26F66">
      <w:pPr>
        <w:spacing w:line="360" w:lineRule="auto"/>
        <w:jc w:val="both"/>
        <w:rPr>
          <w:rFonts w:ascii="Arial" w:hAnsi="Arial" w:cs="Arial"/>
        </w:rPr>
      </w:pPr>
      <w:r w:rsidRPr="00A5538B">
        <w:rPr>
          <w:rFonts w:ascii="Arial" w:hAnsi="Arial" w:cs="Arial"/>
          <w:b/>
          <w:bCs/>
          <w:i/>
          <w:iCs/>
          <w:u w:val="single"/>
        </w:rPr>
        <w:t>HIV Viral Load:</w:t>
      </w:r>
      <w:r w:rsidR="00A5538B">
        <w:rPr>
          <w:rFonts w:ascii="Arial" w:hAnsi="Arial" w:cs="Arial"/>
        </w:rPr>
        <w:t xml:space="preserve"> Q</w:t>
      </w:r>
      <w:r w:rsidR="00A5538B" w:rsidRPr="00A5538B">
        <w:rPr>
          <w:rFonts w:ascii="Arial" w:hAnsi="Arial" w:cs="Arial"/>
        </w:rPr>
        <w:t>uantitative molecular assay that measures HIV RNA in blood and is the preferred method for monitoring ART effectiveness and detecting treatment failure.</w:t>
      </w:r>
      <w:bookmarkStart w:id="4" w:name="_Hlk215927366"/>
      <w:r w:rsidR="00A80607">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{"citationID":"Rp2CUIQU","properties":{"formattedCitation":"\\super 8\\nosupersub{}","plainCitation":"8","noteIndex":0},"citationItems":[{"id":2200,"uris":["http://zotero.org/users/9493686/items/HMH8LS3E"],"itemData":{"id":2200,"type":"book","abstract":"These guidelines outline a public health approach to strengthening and expanding HIV testing services (HTS). They present and discuss key updates to WHO guidelines on HTS, with a focus on new evidence, new recommendations, good practices and operational considerations that respond to the changing needs of national programmes. New recommendations in this guidance highlight the expanding role of self-testing and network-based testing services, as well as integration with sexually transmitted infections (STIs), including the use of syphilis self-test, dual HIV/syphilis self-tests and STI partner services. This guideline seeks to provide support to Member States, programme managers, health workers and other stakeholders seeking to achieve national and international goals to end the HIV epidemic as a public health threat by 2030 and advance the importance of integrated services delivery","event-place":"Geneva","ISBN":"978-92-4-009639-4","language":"eng","number-of-pages":"192","publisher":"World Health Organization","publisher-place":"Geneva","source":"K10plus ISBN","title":"Consolidated guidelines on differentiated HIV testing services","URL":"https://www.who.int/publications/i/item/9789240096394","author":[{"literal":"World Health Organization"}],"issued":{"date-parts":[["2024"]]}}}],"schema":"https://github.com/citation-style-language/schema/raw/master/csl-citation.json"} </w:instrText>
      </w:r>
      <w:r w:rsidR="00A80607">
        <w:rPr>
          <w:rFonts w:ascii="Arial" w:hAnsi="Arial" w:cs="Arial"/>
          <w:b/>
          <w:bCs/>
          <w:i/>
          <w:iCs/>
          <w:u w:val="single"/>
        </w:rPr>
        <w:fldChar w:fldCharType="separate"/>
      </w:r>
      <w:r w:rsidR="00126A0E" w:rsidRPr="00126A0E">
        <w:rPr>
          <w:rFonts w:ascii="Arial" w:hAnsi="Arial" w:cs="Arial"/>
          <w:kern w:val="0"/>
          <w:vertAlign w:val="superscript"/>
          <w:lang w:val="en-US"/>
        </w:rPr>
        <w:t>8</w:t>
      </w:r>
      <w:r w:rsidR="00A80607">
        <w:rPr>
          <w:rFonts w:ascii="Arial" w:hAnsi="Arial" w:cs="Arial"/>
          <w:b/>
          <w:bCs/>
          <w:i/>
          <w:iCs/>
          <w:u w:val="single"/>
        </w:rPr>
        <w:fldChar w:fldCharType="end"/>
      </w:r>
      <w:r w:rsidR="00A80607">
        <w:rPr>
          <w:rFonts w:ascii="Arial" w:hAnsi="Arial" w:cs="Arial"/>
        </w:rPr>
        <w:t xml:space="preserve"> </w:t>
      </w:r>
      <w:bookmarkEnd w:id="4"/>
    </w:p>
    <w:p w14:paraId="1F5DA1F7" w14:textId="6C7B24DC" w:rsidR="00EE5AE0" w:rsidRDefault="00EE5AE0" w:rsidP="00B26F66">
      <w:pPr>
        <w:spacing w:line="360" w:lineRule="auto"/>
        <w:jc w:val="both"/>
        <w:rPr>
          <w:rFonts w:ascii="Arial" w:hAnsi="Arial" w:cs="Arial"/>
        </w:rPr>
      </w:pPr>
      <w:r w:rsidRPr="00A5538B">
        <w:rPr>
          <w:rFonts w:ascii="Arial" w:hAnsi="Arial" w:cs="Arial"/>
          <w:b/>
          <w:bCs/>
          <w:i/>
          <w:iCs/>
          <w:u w:val="single"/>
        </w:rPr>
        <w:t>Lateral Flow Assay:</w:t>
      </w:r>
      <w:r>
        <w:rPr>
          <w:rFonts w:ascii="Arial" w:hAnsi="Arial" w:cs="Arial"/>
        </w:rPr>
        <w:t xml:space="preserve"> </w:t>
      </w:r>
      <w:r w:rsidR="00A5538B">
        <w:rPr>
          <w:rFonts w:ascii="Arial" w:hAnsi="Arial" w:cs="Arial"/>
        </w:rPr>
        <w:t>A</w:t>
      </w:r>
      <w:r w:rsidR="00A5538B" w:rsidRPr="00A5538B">
        <w:rPr>
          <w:rFonts w:ascii="Arial" w:hAnsi="Arial" w:cs="Arial"/>
        </w:rPr>
        <w:t xml:space="preserve"> rapid immunochromatographic test that uses capillary migration along a nitrocellulose strip to detect target antigens or antibodies.</w:t>
      </w:r>
    </w:p>
    <w:p w14:paraId="19ED4D49" w14:textId="4C14FFC0" w:rsidR="00B26F66" w:rsidRPr="00B26F66" w:rsidRDefault="00B26F66" w:rsidP="00B26F66">
      <w:pPr>
        <w:spacing w:line="360" w:lineRule="auto"/>
        <w:jc w:val="both"/>
        <w:rPr>
          <w:rFonts w:ascii="Arial" w:hAnsi="Arial" w:cs="Arial"/>
        </w:rPr>
      </w:pPr>
      <w:r w:rsidRPr="00B26F66">
        <w:rPr>
          <w:rFonts w:ascii="Arial" w:hAnsi="Arial" w:cs="Arial"/>
          <w:b/>
          <w:bCs/>
          <w:i/>
          <w:iCs/>
          <w:u w:val="single"/>
        </w:rPr>
        <w:t>Malaria rapid diagnostic tests (</w:t>
      </w:r>
      <w:proofErr w:type="spellStart"/>
      <w:r w:rsidR="00A10669">
        <w:rPr>
          <w:rFonts w:ascii="Arial" w:hAnsi="Arial" w:cs="Arial"/>
          <w:b/>
          <w:bCs/>
          <w:i/>
          <w:iCs/>
          <w:u w:val="single"/>
        </w:rPr>
        <w:t>m</w:t>
      </w:r>
      <w:r w:rsidRPr="00B26F66">
        <w:rPr>
          <w:rFonts w:ascii="Arial" w:hAnsi="Arial" w:cs="Arial"/>
          <w:b/>
          <w:bCs/>
          <w:i/>
          <w:iCs/>
          <w:u w:val="single"/>
        </w:rPr>
        <w:t>RDTs</w:t>
      </w:r>
      <w:proofErr w:type="spellEnd"/>
      <w:r w:rsidRPr="00B26F66">
        <w:rPr>
          <w:rFonts w:ascii="Arial" w:hAnsi="Arial" w:cs="Arial"/>
          <w:b/>
          <w:bCs/>
          <w:i/>
          <w:iCs/>
          <w:u w:val="single"/>
        </w:rPr>
        <w:t>):</w:t>
      </w:r>
      <w:r w:rsidRPr="00B26F66">
        <w:rPr>
          <w:rFonts w:ascii="Arial" w:hAnsi="Arial" w:cs="Arial"/>
        </w:rPr>
        <w:t xml:space="preserve"> Lateral flow assays detecting malaria antigens from capillary blood, enabling rapid diagnosis without microscopy.</w:t>
      </w:r>
      <w:bookmarkStart w:id="5" w:name="_Hlk215927531"/>
      <w:r w:rsidR="00A80607">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{"citationID":"DYLGQC2A","properties":{"formattedCitation":"\\super 11\\nosupersub{}","plainCitation":"11","noteIndex":0},"citationItems":[{"id":2208,"uris":["http://zotero.org/users/9493686/items/8FTNR2FQ"],"itemData":{"id":2208,"type":"webpage","container-title":"Global Malaria Programme","language":"en","title":"The role of RDTs in malaria control","URL":"https://www.who.int/teams/global-malaria-programme/case-management/diagnosis/rapid-diagnostic-tests/role-in-malaria-control","author":[{"family":"World Health Organization","given":""}],"accessed":{"date-parts":[["2025",12,6]]}}}],"schema":"https://github.com/citation-style-language/schema/raw/master/csl-citation.json"} </w:instrText>
      </w:r>
      <w:r w:rsidR="00A80607">
        <w:rPr>
          <w:rFonts w:ascii="Arial" w:hAnsi="Arial" w:cs="Arial"/>
          <w:b/>
          <w:bCs/>
          <w:i/>
          <w:iCs/>
          <w:u w:val="single"/>
        </w:rPr>
        <w:fldChar w:fldCharType="separate"/>
      </w:r>
      <w:r w:rsidR="00126A0E" w:rsidRPr="00126A0E">
        <w:rPr>
          <w:rFonts w:ascii="Arial" w:hAnsi="Arial" w:cs="Arial"/>
          <w:kern w:val="0"/>
          <w:vertAlign w:val="superscript"/>
          <w:lang w:val="en-US"/>
        </w:rPr>
        <w:t>11</w:t>
      </w:r>
      <w:r w:rsidR="00A80607">
        <w:rPr>
          <w:rFonts w:ascii="Arial" w:hAnsi="Arial" w:cs="Arial"/>
          <w:b/>
          <w:bCs/>
          <w:i/>
          <w:iCs/>
          <w:u w:val="single"/>
        </w:rPr>
        <w:fldChar w:fldCharType="end"/>
      </w:r>
      <w:bookmarkEnd w:id="5"/>
    </w:p>
    <w:p w14:paraId="6D72B374" w14:textId="167FF894" w:rsidR="00B26F66" w:rsidRDefault="00EE5AE0" w:rsidP="00B26F66">
      <w:pPr>
        <w:spacing w:line="360" w:lineRule="auto"/>
        <w:jc w:val="both"/>
        <w:rPr>
          <w:rFonts w:ascii="Arial" w:hAnsi="Arial" w:cs="Arial"/>
        </w:rPr>
      </w:pPr>
      <w:r>
        <w:rPr>
          <w:rFonts w:ascii="Arial" w:hAnsi="Arial" w:cs="Arial"/>
          <w:b/>
          <w:bCs/>
          <w:i/>
          <w:iCs/>
          <w:u w:val="single"/>
        </w:rPr>
        <w:t>M</w:t>
      </w:r>
      <w:r w:rsidR="00B26F66" w:rsidRPr="00B26F66">
        <w:rPr>
          <w:rFonts w:ascii="Arial" w:hAnsi="Arial" w:cs="Arial"/>
          <w:b/>
          <w:bCs/>
          <w:i/>
          <w:iCs/>
          <w:u w:val="single"/>
        </w:rPr>
        <w:t xml:space="preserve">olecular </w:t>
      </w:r>
      <w:r>
        <w:rPr>
          <w:rFonts w:ascii="Arial" w:hAnsi="Arial" w:cs="Arial"/>
          <w:b/>
          <w:bCs/>
          <w:i/>
          <w:iCs/>
          <w:u w:val="single"/>
        </w:rPr>
        <w:t>Nucleic Acid Amplification</w:t>
      </w:r>
      <w:r w:rsidR="00B26F66" w:rsidRPr="00B26F66">
        <w:rPr>
          <w:rFonts w:ascii="Arial" w:hAnsi="Arial" w:cs="Arial"/>
          <w:b/>
          <w:bCs/>
          <w:i/>
          <w:iCs/>
          <w:u w:val="single"/>
        </w:rPr>
        <w:t xml:space="preserve"> (NAAT)</w:t>
      </w:r>
      <w:r>
        <w:rPr>
          <w:rFonts w:ascii="Arial" w:hAnsi="Arial" w:cs="Arial"/>
          <w:b/>
          <w:bCs/>
          <w:i/>
          <w:iCs/>
          <w:u w:val="single"/>
        </w:rPr>
        <w:t xml:space="preserve"> tests</w:t>
      </w:r>
      <w:r w:rsidR="00B26F66" w:rsidRPr="00B26F66">
        <w:rPr>
          <w:rFonts w:ascii="Arial" w:hAnsi="Arial" w:cs="Arial"/>
          <w:b/>
          <w:bCs/>
          <w:i/>
          <w:iCs/>
          <w:u w:val="single"/>
        </w:rPr>
        <w:t>:</w:t>
      </w:r>
      <w:r w:rsidR="00B26F66" w:rsidRPr="00B26F66">
        <w:rPr>
          <w:rFonts w:ascii="Arial" w:hAnsi="Arial" w:cs="Arial"/>
          <w:b/>
          <w:bCs/>
        </w:rPr>
        <w:t xml:space="preserve"> </w:t>
      </w:r>
      <w:r w:rsidR="00B26F66" w:rsidRPr="00B26F66">
        <w:rPr>
          <w:rFonts w:ascii="Arial" w:hAnsi="Arial" w:cs="Arial"/>
        </w:rPr>
        <w:t>Cartridge-based or portable nucleic acid amplification assays that detect pathogen DNA or RNA at or near the site of care.</w:t>
      </w:r>
      <w:r w:rsidR="00A80607">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{"citationID":"3cki0b3U","properties":{"formattedCitation":"\\super 12\\nosupersub{}","plainCitation":"12","noteIndex":0},"citationItems":[{"id":2206,"uris":["http://zotero.org/users/9493686/items/8ENCHZQU"],"itemData":{"id":2206,"type":"article-journal","container-title":"Nexus","DOI":"10.1016/j.ynexs.2025.100059","ISSN":"29501601","issue":"2","journalAbbreviation":"Nexus","language":"en","page":"100059","source":"DOI.org (Crossref)","title":"Molecular point-of-care testing technologies: Current status and challenges","title-short":"Molecular point-of-care testing technologies","volume":"2","author":[{"family":"Zu","given":"Yanbing"},{"family":"Chang","given":"Hong"},{"family":"Cui","given":"Zhanfeng"}],"issued":{"date-parts":[["2025",6]]}}}],"schema":"https://github.com/citation-style-language/schema/raw/master/csl-citation.json"} </w:instrText>
      </w:r>
      <w:r w:rsidR="00A80607">
        <w:rPr>
          <w:rFonts w:ascii="Arial" w:hAnsi="Arial" w:cs="Arial"/>
          <w:b/>
          <w:bCs/>
          <w:i/>
          <w:iCs/>
          <w:u w:val="single"/>
        </w:rPr>
        <w:fldChar w:fldCharType="separate"/>
      </w:r>
      <w:r w:rsidR="00126A0E" w:rsidRPr="00126A0E">
        <w:rPr>
          <w:rFonts w:ascii="Arial" w:hAnsi="Arial" w:cs="Arial"/>
          <w:kern w:val="0"/>
          <w:vertAlign w:val="superscript"/>
          <w:lang w:val="en-US"/>
        </w:rPr>
        <w:t>12</w:t>
      </w:r>
      <w:r w:rsidR="00A80607">
        <w:rPr>
          <w:rFonts w:ascii="Arial" w:hAnsi="Arial" w:cs="Arial"/>
          <w:b/>
          <w:bCs/>
          <w:i/>
          <w:iCs/>
          <w:u w:val="single"/>
        </w:rPr>
        <w:fldChar w:fldCharType="end"/>
      </w:r>
    </w:p>
    <w:p w14:paraId="5519B005" w14:textId="41A2B9DA" w:rsidR="00EE5AE0" w:rsidRDefault="00EE5AE0" w:rsidP="00B26F66">
      <w:pPr>
        <w:spacing w:line="360" w:lineRule="auto"/>
        <w:jc w:val="both"/>
        <w:rPr>
          <w:rFonts w:ascii="Arial" w:hAnsi="Arial" w:cs="Arial"/>
        </w:rPr>
      </w:pPr>
      <w:r w:rsidRPr="00B26F66">
        <w:rPr>
          <w:rFonts w:ascii="Arial" w:hAnsi="Arial" w:cs="Arial"/>
          <w:b/>
          <w:bCs/>
          <w:i/>
          <w:iCs/>
          <w:u w:val="single"/>
        </w:rPr>
        <w:lastRenderedPageBreak/>
        <w:t>Obstetric point-of-care ultrasound (O-POCUS):</w:t>
      </w:r>
      <w:r w:rsidRPr="00B26F66">
        <w:rPr>
          <w:rFonts w:ascii="Arial" w:hAnsi="Arial" w:cs="Arial"/>
          <w:i/>
          <w:iCs/>
        </w:rPr>
        <w:t xml:space="preserve"> </w:t>
      </w:r>
      <w:r w:rsidRPr="00B26F66">
        <w:rPr>
          <w:rFonts w:ascii="Arial" w:hAnsi="Arial" w:cs="Arial"/>
        </w:rPr>
        <w:t>Portable, handheld ultrasound devices used to assess foetal position, gestational age, viability, and high-risk obstetric conditions in low-infrastructure settings</w:t>
      </w:r>
      <w:r w:rsidR="00A80607">
        <w:rPr>
          <w:rFonts w:ascii="Arial" w:hAnsi="Arial" w:cs="Arial"/>
        </w:rPr>
        <w:t>.</w:t>
      </w:r>
      <w:r w:rsidR="00A80607">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{"citationID":"pw0UGh6C","properties":{"formattedCitation":"\\super 13\\nosupersub{}","plainCitation":"13","noteIndex":0},"citationItems":[{"id":2212,"uris":["http://zotero.org/users/9493686/items/BW45GAHR"],"itemData":{"id":2212,"type":"article-journal","container-title":"Best Practice &amp; Research Clinical Obstetrics &amp; Gynaecology","DOI":"10.1016/j.bpobgyn.2025.102599","ISSN":"15216934","journalAbbreviation":"Best Practice &amp; Research Clinical Obstetrics &amp; Gynaecology","language":"en","page":"102599","source":"DOI.org (Crossref)","title":"The role of point-of-care ultrasound (POCUS) in maternal medicine","volume":"100","author":[{"family":"Van Der Zande","given":"J.A."},{"family":"Rijs","given":"K."},{"family":"Shamshirsaz","given":"A.A."},{"family":"Soliman","given":"H."},{"family":"Franx","given":"A."},{"family":"Kauling","given":"R.M."},{"family":"Roos-Hesselink","given":"J.W."},{"family":"Van Der Marel","given":"C.D."},{"family":"Verdonk","given":"K."},{"family":"Cornette","given":"J.M.J."}],"issued":{"date-parts":[["2025",6]]}}}],"schema":"https://github.com/citation-style-language/schema/raw/master/csl-citation.json"} </w:instrText>
      </w:r>
      <w:r w:rsidR="00A80607">
        <w:rPr>
          <w:rFonts w:ascii="Arial" w:hAnsi="Arial" w:cs="Arial"/>
          <w:b/>
          <w:bCs/>
          <w:i/>
          <w:iCs/>
          <w:u w:val="single"/>
        </w:rPr>
        <w:fldChar w:fldCharType="separate"/>
      </w:r>
      <w:r w:rsidR="00126A0E" w:rsidRPr="00126A0E">
        <w:rPr>
          <w:rFonts w:ascii="Arial" w:hAnsi="Arial" w:cs="Arial"/>
          <w:kern w:val="0"/>
          <w:vertAlign w:val="superscript"/>
          <w:lang w:val="en-US"/>
        </w:rPr>
        <w:t>13</w:t>
      </w:r>
      <w:r w:rsidR="00A80607">
        <w:rPr>
          <w:rFonts w:ascii="Arial" w:hAnsi="Arial" w:cs="Arial"/>
          <w:b/>
          <w:bCs/>
          <w:i/>
          <w:iCs/>
          <w:u w:val="single"/>
        </w:rPr>
        <w:fldChar w:fldCharType="end"/>
      </w:r>
    </w:p>
    <w:p w14:paraId="309EF952" w14:textId="07BF114D" w:rsidR="00EE5AE0" w:rsidRPr="00B26F66" w:rsidRDefault="00EE5AE0" w:rsidP="00B26F66">
      <w:pPr>
        <w:spacing w:line="360" w:lineRule="auto"/>
        <w:jc w:val="both"/>
        <w:rPr>
          <w:rFonts w:ascii="Arial" w:hAnsi="Arial" w:cs="Arial"/>
        </w:rPr>
      </w:pPr>
      <w:r w:rsidRPr="00050195">
        <w:rPr>
          <w:rFonts w:ascii="Arial" w:hAnsi="Arial" w:cs="Arial"/>
          <w:b/>
          <w:bCs/>
          <w:i/>
          <w:iCs/>
          <w:u w:val="single"/>
        </w:rPr>
        <w:t>Rapid Syphilis Tests (RST)</w:t>
      </w:r>
      <w:r w:rsidRPr="00B26F66">
        <w:rPr>
          <w:rFonts w:ascii="Arial" w:hAnsi="Arial" w:cs="Arial"/>
          <w:b/>
          <w:bCs/>
          <w:i/>
          <w:iCs/>
        </w:rPr>
        <w:t xml:space="preserve"> </w:t>
      </w:r>
      <w:r w:rsidRPr="00B26F66">
        <w:rPr>
          <w:rFonts w:ascii="Arial" w:hAnsi="Arial" w:cs="Arial"/>
        </w:rPr>
        <w:t>Treponemal or non-treponemal lateral flow tests that detect syphilis antibodies from whole blood and provide results at the point of care.</w:t>
      </w:r>
      <w:r w:rsidR="00A5538B">
        <w:rPr>
          <w:rFonts w:ascii="Arial" w:hAnsi="Arial" w:cs="Arial"/>
        </w:rPr>
        <w:t xml:space="preserve"> Rapid syphilis tests are generally used as the screening test, with positive results requiring laboratory confirmatory testing based on the traditional or reverse algorithm.</w:t>
      </w:r>
      <w:r w:rsidR="00A80607">
        <w:rPr>
          <w:rFonts w:ascii="Arial" w:hAnsi="Arial" w:cs="Arial"/>
          <w:b/>
          <w:bCs/>
          <w:i/>
          <w:iCs/>
          <w:u w:val="single"/>
        </w:rPr>
        <w:fldChar w:fldCharType="begin"/>
      </w:r>
      <w:r w:rsidR="00126A0E">
        <w:rPr>
          <w:rFonts w:ascii="Arial" w:hAnsi="Arial" w:cs="Arial"/>
          <w:b/>
          <w:bCs/>
          <w:i/>
          <w:iCs/>
          <w:u w:val="single"/>
        </w:rPr>
        <w:instrText xml:space="preserve"> ADDIN ZOTERO_ITEM CSL_CITATION {"citationID":"jQS0m35a","properties":{"formattedCitation":"\\super 5,14\\nosupersub{}","plainCitation":"5,14","noteIndex":0},"citationItems":[{"id":2213,"uris":["http://zotero.org/users/9493686/items/KUACFVK9"],"itemData":{"id":2213,"type":"book","edition":"1st ed","event-place":"Geneva","ISBN":"978-92-4-007708-9","language":"eng","number-of-pages":"308","publisher":"World Health Organization","publisher-place":"Geneva","source":"K10plus ISBN","title":"Laboratory and Point-Of-care Diagnostic Testing for Sexually Transmitted Infections, Including HIV","URL":"https://www.who.int/publications/i/item/9789240077089","author":[{"family":"World Health Organization","given":""}],"issued":{"date-parts":[["2023"]]}}},{"id":2215,"uris":["http://zotero.org/users/9493686/items/V7TFJG3T"],"itemData":{"id":2215,"type":"book","event-place":"Geneva","ISBN":"978-92-4-155009-3","language":"eng","note":"OCLC: 1048174073","number-of-pages":"47","publisher":"World Health Organization","publisher-place":"Geneva","source":"Open WorldCat","title":"WHO guideline on syphilis screening and treatment for pregnant women","URL":"https://www.who.int/publications/i/item/9789241550093","author":[{"family":"World Health Organization","given":""}],"issued":{"date-parts":[["2017"]]}}}],"schema":"https://github.com/citation-style-language/schema/raw/master/csl-citation.json"} </w:instrText>
      </w:r>
      <w:r w:rsidR="00A80607">
        <w:rPr>
          <w:rFonts w:ascii="Arial" w:hAnsi="Arial" w:cs="Arial"/>
          <w:b/>
          <w:bCs/>
          <w:i/>
          <w:iCs/>
          <w:u w:val="single"/>
        </w:rPr>
        <w:fldChar w:fldCharType="separate"/>
      </w:r>
      <w:r w:rsidR="00126A0E" w:rsidRPr="00126A0E">
        <w:rPr>
          <w:rFonts w:ascii="Arial" w:hAnsi="Arial" w:cs="Arial"/>
          <w:kern w:val="0"/>
          <w:vertAlign w:val="superscript"/>
          <w:lang w:val="en-US"/>
        </w:rPr>
        <w:t>5,14</w:t>
      </w:r>
      <w:r w:rsidR="00A80607">
        <w:rPr>
          <w:rFonts w:ascii="Arial" w:hAnsi="Arial" w:cs="Arial"/>
          <w:b/>
          <w:bCs/>
          <w:i/>
          <w:iCs/>
          <w:u w:val="single"/>
        </w:rPr>
        <w:fldChar w:fldCharType="end"/>
      </w:r>
    </w:p>
    <w:p w14:paraId="645B69AE" w14:textId="77777777" w:rsidR="00B26F66" w:rsidRPr="00B26F66" w:rsidRDefault="00B26F66" w:rsidP="00B26F66">
      <w:pPr>
        <w:spacing w:line="360" w:lineRule="auto"/>
        <w:rPr>
          <w:rFonts w:ascii="Arial" w:hAnsi="Arial" w:cs="Arial"/>
        </w:rPr>
      </w:pPr>
    </w:p>
    <w:p w14:paraId="07C2259B" w14:textId="0415E29D" w:rsidR="00B26F66" w:rsidRPr="00126A0E" w:rsidRDefault="00B26F66" w:rsidP="00126A0E">
      <w:pPr>
        <w:pStyle w:val="Heading1"/>
      </w:pPr>
      <w:bookmarkStart w:id="6" w:name="_Toc215928320"/>
      <w:r w:rsidRPr="00126A0E">
        <w:t>Supplement</w:t>
      </w:r>
      <w:r w:rsidR="00F26922">
        <w:t>ary</w:t>
      </w:r>
      <w:r w:rsidRPr="00126A0E">
        <w:t xml:space="preserve"> Text S</w:t>
      </w:r>
      <w:r w:rsidR="00A5538B" w:rsidRPr="00126A0E">
        <w:t>2</w:t>
      </w:r>
      <w:r w:rsidRPr="00126A0E">
        <w:t xml:space="preserve">: </w:t>
      </w:r>
      <w:r w:rsidR="00A5538B" w:rsidRPr="00126A0E">
        <w:t>Full Systematic Review Search Strategy</w:t>
      </w:r>
      <w:bookmarkEnd w:id="6"/>
    </w:p>
    <w:p w14:paraId="2685E690" w14:textId="4B0F20AD" w:rsidR="00B26F66" w:rsidRPr="00126A0E" w:rsidRDefault="00B26F66" w:rsidP="00126A0E">
      <w:pPr>
        <w:pStyle w:val="Heading2"/>
        <w:rPr>
          <w:rStyle w:val="Strong"/>
          <w:b/>
          <w:bCs w:val="0"/>
        </w:rPr>
      </w:pPr>
      <w:bookmarkStart w:id="7" w:name="_Toc215928321"/>
      <w:r w:rsidRPr="00126A0E">
        <w:rPr>
          <w:rStyle w:val="Strong"/>
          <w:b/>
          <w:bCs w:val="0"/>
        </w:rPr>
        <w:t>Eligibility Criteria</w:t>
      </w:r>
      <w:bookmarkEnd w:id="7"/>
    </w:p>
    <w:p w14:paraId="79EADC14" w14:textId="3183523C" w:rsidR="00B26F66" w:rsidRPr="00B26F66" w:rsidRDefault="00B26F66" w:rsidP="00B26F66">
      <w:pPr>
        <w:spacing w:line="360" w:lineRule="auto"/>
        <w:rPr>
          <w:rStyle w:val="Strong"/>
          <w:rFonts w:ascii="Arial Narrow" w:eastAsiaTheme="majorEastAsia" w:hAnsi="Arial Narrow" w:cs="Arial"/>
          <w:i/>
          <w:iCs/>
        </w:rPr>
      </w:pPr>
      <w:r w:rsidRPr="00B26F66">
        <w:rPr>
          <w:rStyle w:val="Strong"/>
          <w:rFonts w:ascii="Arial Narrow" w:eastAsiaTheme="majorEastAsia" w:hAnsi="Arial Narrow" w:cs="Arial"/>
          <w:i/>
          <w:iCs/>
        </w:rPr>
        <w:t>Study Design:</w:t>
      </w:r>
    </w:p>
    <w:p w14:paraId="4209ED31" w14:textId="77777777" w:rsidR="00B26F66" w:rsidRPr="00B26F66" w:rsidRDefault="00B26F66" w:rsidP="00B26F66">
      <w:pPr>
        <w:pStyle w:val="ListParagraph"/>
        <w:numPr>
          <w:ilvl w:val="0"/>
          <w:numId w:val="12"/>
        </w:numPr>
        <w:spacing w:line="360" w:lineRule="auto"/>
        <w:rPr>
          <w:rStyle w:val="Strong"/>
          <w:rFonts w:ascii="Arial" w:eastAsiaTheme="majorEastAsia" w:hAnsi="Arial" w:cs="Arial"/>
        </w:rPr>
      </w:pPr>
      <w:r w:rsidRPr="00B26F66">
        <w:rPr>
          <w:rStyle w:val="Strong"/>
          <w:rFonts w:ascii="Arial" w:eastAsiaTheme="majorEastAsia" w:hAnsi="Arial" w:cs="Arial"/>
          <w:b w:val="0"/>
          <w:bCs w:val="0"/>
        </w:rPr>
        <w:t>Inclusion</w:t>
      </w:r>
      <w:r w:rsidRPr="00B26F66">
        <w:rPr>
          <w:rStyle w:val="Strong"/>
          <w:rFonts w:ascii="Arial" w:eastAsiaTheme="majorEastAsia" w:hAnsi="Arial" w:cs="Arial"/>
        </w:rPr>
        <w:t>:</w:t>
      </w:r>
    </w:p>
    <w:p w14:paraId="11DD494B" w14:textId="77777777" w:rsidR="00B26F66" w:rsidRPr="00B26F66" w:rsidRDefault="00B26F66" w:rsidP="00B26F66">
      <w:pPr>
        <w:pStyle w:val="ListParagraph"/>
        <w:numPr>
          <w:ilvl w:val="1"/>
          <w:numId w:val="12"/>
        </w:numPr>
        <w:spacing w:line="360" w:lineRule="auto"/>
        <w:rPr>
          <w:rFonts w:ascii="Arial" w:hAnsi="Arial" w:cs="Arial"/>
        </w:rPr>
      </w:pPr>
      <w:r w:rsidRPr="00B26F66">
        <w:rPr>
          <w:rFonts w:ascii="Arial" w:hAnsi="Arial" w:cs="Arial"/>
        </w:rPr>
        <w:t>Observational, randomized and quasi experimental intervention studies, modelling, qualitative and mixed methods studies, meta-analysis</w:t>
      </w:r>
    </w:p>
    <w:p w14:paraId="71518993" w14:textId="77777777" w:rsidR="00B26F66" w:rsidRPr="00B26F66" w:rsidRDefault="00B26F66" w:rsidP="00B26F66">
      <w:pPr>
        <w:pStyle w:val="ListParagraph"/>
        <w:numPr>
          <w:ilvl w:val="1"/>
          <w:numId w:val="12"/>
        </w:numPr>
        <w:spacing w:line="360" w:lineRule="auto"/>
        <w:rPr>
          <w:rFonts w:ascii="Arial" w:hAnsi="Arial" w:cs="Arial"/>
        </w:rPr>
      </w:pPr>
      <w:r w:rsidRPr="00B26F66">
        <w:rPr>
          <w:rFonts w:ascii="Arial" w:hAnsi="Arial" w:cs="Arial"/>
        </w:rPr>
        <w:t>Implementation/program evaluations, Field and facility evaluations, quality improvement studies</w:t>
      </w:r>
    </w:p>
    <w:p w14:paraId="6017C99B" w14:textId="77777777" w:rsidR="00B26F66" w:rsidRPr="00B26F66" w:rsidRDefault="00B26F66" w:rsidP="00B26F66">
      <w:pPr>
        <w:pStyle w:val="ListParagraph"/>
        <w:numPr>
          <w:ilvl w:val="1"/>
          <w:numId w:val="12"/>
        </w:numPr>
        <w:spacing w:line="360" w:lineRule="auto"/>
        <w:rPr>
          <w:rFonts w:ascii="Arial" w:hAnsi="Arial" w:cs="Arial"/>
        </w:rPr>
      </w:pPr>
      <w:r w:rsidRPr="00B26F66">
        <w:rPr>
          <w:rFonts w:ascii="Arial" w:hAnsi="Arial" w:cs="Arial"/>
        </w:rPr>
        <w:t>Additionally, grey literature sources, including WHO reports, guidelines, and conference abstracts, will be reviewed</w:t>
      </w:r>
    </w:p>
    <w:p w14:paraId="0B9E2D3B" w14:textId="77777777" w:rsidR="00B26F66" w:rsidRPr="00B26F66" w:rsidRDefault="00B26F66" w:rsidP="00B26F66">
      <w:pPr>
        <w:pStyle w:val="ListParagraph"/>
        <w:numPr>
          <w:ilvl w:val="0"/>
          <w:numId w:val="12"/>
        </w:numPr>
        <w:spacing w:line="360" w:lineRule="auto"/>
        <w:rPr>
          <w:rFonts w:ascii="Arial" w:hAnsi="Arial" w:cs="Arial"/>
          <w:b/>
          <w:bCs/>
        </w:rPr>
      </w:pPr>
      <w:r w:rsidRPr="00B26F66">
        <w:rPr>
          <w:rFonts w:ascii="Arial" w:hAnsi="Arial" w:cs="Arial"/>
        </w:rPr>
        <w:t>Exclusion</w:t>
      </w:r>
      <w:r w:rsidRPr="00B26F66">
        <w:rPr>
          <w:rFonts w:ascii="Arial" w:hAnsi="Arial" w:cs="Arial"/>
          <w:b/>
          <w:bCs/>
        </w:rPr>
        <w:t>:</w:t>
      </w:r>
    </w:p>
    <w:p w14:paraId="4E39F5D1" w14:textId="77777777" w:rsidR="00B26F66" w:rsidRPr="00B26F66" w:rsidRDefault="00B26F66" w:rsidP="00B26F66">
      <w:pPr>
        <w:pStyle w:val="ListParagraph"/>
        <w:numPr>
          <w:ilvl w:val="1"/>
          <w:numId w:val="12"/>
        </w:numPr>
        <w:spacing w:line="360" w:lineRule="auto"/>
        <w:rPr>
          <w:rFonts w:ascii="Arial" w:hAnsi="Arial" w:cs="Arial"/>
        </w:rPr>
      </w:pPr>
      <w:r w:rsidRPr="00B26F66">
        <w:rPr>
          <w:rFonts w:ascii="Arial" w:hAnsi="Arial" w:cs="Arial"/>
        </w:rPr>
        <w:t>Systematic reviews, scoping reviews</w:t>
      </w:r>
    </w:p>
    <w:p w14:paraId="20983469" w14:textId="77777777" w:rsidR="00B26F66" w:rsidRPr="00B26F66" w:rsidRDefault="00B26F66" w:rsidP="00B26F66">
      <w:pPr>
        <w:pStyle w:val="NormalWeb"/>
        <w:spacing w:before="0" w:beforeAutospacing="0" w:after="0" w:afterAutospacing="0" w:line="360" w:lineRule="auto"/>
        <w:rPr>
          <w:rFonts w:ascii="Arial Narrow" w:hAnsi="Arial Narrow" w:cs="Arial"/>
          <w:i/>
          <w:iCs/>
        </w:rPr>
      </w:pPr>
      <w:r w:rsidRPr="00B26F66">
        <w:rPr>
          <w:rStyle w:val="Strong"/>
          <w:rFonts w:ascii="Arial Narrow" w:eastAsiaTheme="majorEastAsia" w:hAnsi="Arial Narrow" w:cs="Arial"/>
          <w:i/>
          <w:iCs/>
        </w:rPr>
        <w:t>Population (P)</w:t>
      </w:r>
    </w:p>
    <w:p w14:paraId="0A1F5FB0" w14:textId="77777777" w:rsidR="00B26F66" w:rsidRPr="00B26F66" w:rsidRDefault="00B26F66" w:rsidP="00B26F66">
      <w:pPr>
        <w:pStyle w:val="NormalWeb"/>
        <w:numPr>
          <w:ilvl w:val="0"/>
          <w:numId w:val="3"/>
        </w:numPr>
        <w:spacing w:before="0" w:beforeAutospacing="0" w:after="0" w:afterAutospacing="0" w:line="360" w:lineRule="auto"/>
        <w:rPr>
          <w:rFonts w:ascii="Arial" w:hAnsi="Arial" w:cs="Arial"/>
        </w:rPr>
      </w:pPr>
      <w:r w:rsidRPr="00B26F66">
        <w:rPr>
          <w:rStyle w:val="Strong"/>
          <w:rFonts w:ascii="Arial" w:eastAsiaTheme="majorEastAsia" w:hAnsi="Arial" w:cs="Arial"/>
          <w:b w:val="0"/>
          <w:bCs w:val="0"/>
        </w:rPr>
        <w:t>Inclusion</w:t>
      </w:r>
      <w:r w:rsidRPr="00B26F66">
        <w:rPr>
          <w:rStyle w:val="Strong"/>
          <w:rFonts w:ascii="Arial" w:eastAsiaTheme="majorEastAsia" w:hAnsi="Arial" w:cs="Arial"/>
        </w:rPr>
        <w:t>:</w:t>
      </w:r>
    </w:p>
    <w:p w14:paraId="70A6979C" w14:textId="77777777" w:rsidR="00B26F66" w:rsidRPr="00B26F66" w:rsidRDefault="00B26F66" w:rsidP="00B26F66">
      <w:pPr>
        <w:pStyle w:val="NormalWeb"/>
        <w:numPr>
          <w:ilvl w:val="1"/>
          <w:numId w:val="3"/>
        </w:numPr>
        <w:spacing w:before="0" w:beforeAutospacing="0" w:after="0" w:afterAutospacing="0" w:line="360" w:lineRule="auto"/>
        <w:rPr>
          <w:rFonts w:ascii="Arial" w:hAnsi="Arial" w:cs="Arial"/>
        </w:rPr>
      </w:pPr>
      <w:r w:rsidRPr="00B26F66">
        <w:rPr>
          <w:rFonts w:ascii="Arial" w:hAnsi="Arial" w:cs="Arial"/>
        </w:rPr>
        <w:t>Studies including pregnant women attending ANC in low-resourced settings.</w:t>
      </w:r>
    </w:p>
    <w:p w14:paraId="4213301C" w14:textId="77777777" w:rsidR="00B26F66" w:rsidRPr="00B26F66" w:rsidRDefault="00B26F66" w:rsidP="00B26F66">
      <w:pPr>
        <w:pStyle w:val="NormalWeb"/>
        <w:numPr>
          <w:ilvl w:val="1"/>
          <w:numId w:val="3"/>
        </w:numPr>
        <w:spacing w:before="0" w:beforeAutospacing="0" w:after="0" w:afterAutospacing="0" w:line="360" w:lineRule="auto"/>
        <w:rPr>
          <w:rFonts w:ascii="Arial" w:hAnsi="Arial" w:cs="Arial"/>
        </w:rPr>
      </w:pPr>
      <w:r w:rsidRPr="00B26F66">
        <w:rPr>
          <w:rFonts w:ascii="Arial" w:hAnsi="Arial" w:cs="Arial"/>
        </w:rPr>
        <w:t>Studies including newborns or mother-baby pairs undergoing POCT in low-resourced settings.</w:t>
      </w:r>
    </w:p>
    <w:p w14:paraId="75298659" w14:textId="77777777" w:rsidR="00B26F66" w:rsidRPr="00B26F66" w:rsidRDefault="00B26F66" w:rsidP="00B26F66">
      <w:pPr>
        <w:pStyle w:val="NormalWeb"/>
        <w:numPr>
          <w:ilvl w:val="1"/>
          <w:numId w:val="3"/>
        </w:numPr>
        <w:spacing w:before="0" w:beforeAutospacing="0" w:after="0" w:afterAutospacing="0" w:line="360" w:lineRule="auto"/>
        <w:rPr>
          <w:rFonts w:ascii="Arial" w:hAnsi="Arial" w:cs="Arial"/>
        </w:rPr>
      </w:pPr>
      <w:r w:rsidRPr="00B26F66">
        <w:rPr>
          <w:rFonts w:ascii="Arial" w:hAnsi="Arial" w:cs="Arial"/>
        </w:rPr>
        <w:t>Studies including healthcare providers, facility managers, or policy makers involved in POCT implementation for pregnant women or newborns.</w:t>
      </w:r>
    </w:p>
    <w:p w14:paraId="5513FEEA" w14:textId="77777777" w:rsidR="00B26F66" w:rsidRPr="00B26F66" w:rsidRDefault="00B26F66" w:rsidP="00B26F66">
      <w:pPr>
        <w:pStyle w:val="NormalWeb"/>
        <w:numPr>
          <w:ilvl w:val="1"/>
          <w:numId w:val="3"/>
        </w:numPr>
        <w:spacing w:before="0" w:beforeAutospacing="0" w:after="0" w:afterAutospacing="0" w:line="360" w:lineRule="auto"/>
        <w:rPr>
          <w:rFonts w:ascii="Arial" w:hAnsi="Arial" w:cs="Arial"/>
        </w:rPr>
      </w:pPr>
      <w:r w:rsidRPr="00B26F66">
        <w:rPr>
          <w:rFonts w:ascii="Arial" w:hAnsi="Arial" w:cs="Arial"/>
        </w:rPr>
        <w:t>Studies including health facilities or service delivery points which provide antenatal or postnatal care.</w:t>
      </w:r>
    </w:p>
    <w:p w14:paraId="7B273723" w14:textId="77777777" w:rsidR="00B26F66" w:rsidRPr="00B26F66" w:rsidRDefault="00B26F66" w:rsidP="00B26F66">
      <w:pPr>
        <w:pStyle w:val="NormalWeb"/>
        <w:numPr>
          <w:ilvl w:val="0"/>
          <w:numId w:val="3"/>
        </w:numPr>
        <w:spacing w:before="0" w:beforeAutospacing="0" w:after="0" w:afterAutospacing="0" w:line="360" w:lineRule="auto"/>
        <w:rPr>
          <w:rFonts w:ascii="Arial" w:hAnsi="Arial" w:cs="Arial"/>
        </w:rPr>
      </w:pPr>
      <w:r w:rsidRPr="00B26F66">
        <w:rPr>
          <w:rStyle w:val="Strong"/>
          <w:rFonts w:ascii="Arial" w:eastAsiaTheme="majorEastAsia" w:hAnsi="Arial" w:cs="Arial"/>
          <w:b w:val="0"/>
          <w:bCs w:val="0"/>
        </w:rPr>
        <w:t>Exclusion</w:t>
      </w:r>
      <w:r w:rsidRPr="00B26F66">
        <w:rPr>
          <w:rStyle w:val="Strong"/>
          <w:rFonts w:ascii="Arial" w:eastAsiaTheme="majorEastAsia" w:hAnsi="Arial" w:cs="Arial"/>
        </w:rPr>
        <w:t>:</w:t>
      </w:r>
    </w:p>
    <w:p w14:paraId="2A7B3BA4" w14:textId="77777777" w:rsidR="00B26F66" w:rsidRPr="00B26F66" w:rsidRDefault="00B26F66" w:rsidP="00B26F66">
      <w:pPr>
        <w:pStyle w:val="NormalWeb"/>
        <w:numPr>
          <w:ilvl w:val="1"/>
          <w:numId w:val="3"/>
        </w:numPr>
        <w:spacing w:before="0" w:beforeAutospacing="0" w:after="0" w:afterAutospacing="0" w:line="360" w:lineRule="auto"/>
        <w:rPr>
          <w:rFonts w:ascii="Arial" w:hAnsi="Arial" w:cs="Arial"/>
        </w:rPr>
      </w:pPr>
      <w:r w:rsidRPr="00B26F66">
        <w:rPr>
          <w:rFonts w:ascii="Arial" w:hAnsi="Arial" w:cs="Arial"/>
        </w:rPr>
        <w:lastRenderedPageBreak/>
        <w:t>Studies focusing exclusively on non-antenatal and non-postnatal populations or high-resource settings.</w:t>
      </w:r>
    </w:p>
    <w:p w14:paraId="54ABDB11" w14:textId="77777777" w:rsidR="00B26F66" w:rsidRPr="00B26F66" w:rsidRDefault="00B26F66" w:rsidP="00B26F66">
      <w:pPr>
        <w:pStyle w:val="NormalWeb"/>
        <w:spacing w:before="0" w:beforeAutospacing="0" w:after="0" w:afterAutospacing="0" w:line="360" w:lineRule="auto"/>
        <w:rPr>
          <w:rFonts w:ascii="Arial Narrow" w:hAnsi="Arial Narrow" w:cs="Arial"/>
          <w:i/>
          <w:iCs/>
        </w:rPr>
      </w:pPr>
      <w:r w:rsidRPr="00B26F66">
        <w:rPr>
          <w:rStyle w:val="Strong"/>
          <w:rFonts w:ascii="Arial Narrow" w:eastAsiaTheme="majorEastAsia" w:hAnsi="Arial Narrow" w:cs="Arial"/>
          <w:i/>
          <w:iCs/>
        </w:rPr>
        <w:t>Intervention (I)</w:t>
      </w:r>
    </w:p>
    <w:p w14:paraId="600008DF" w14:textId="77777777" w:rsidR="00B26F66" w:rsidRPr="00B26F66" w:rsidRDefault="00B26F66" w:rsidP="00B26F66">
      <w:pPr>
        <w:pStyle w:val="NormalWeb"/>
        <w:numPr>
          <w:ilvl w:val="0"/>
          <w:numId w:val="4"/>
        </w:numPr>
        <w:spacing w:before="0" w:beforeAutospacing="0" w:after="0" w:afterAutospacing="0" w:line="360" w:lineRule="auto"/>
        <w:rPr>
          <w:rFonts w:ascii="Arial" w:hAnsi="Arial" w:cs="Arial"/>
        </w:rPr>
      </w:pPr>
      <w:r w:rsidRPr="00B26F66">
        <w:rPr>
          <w:rFonts w:ascii="Arial" w:hAnsi="Arial" w:cs="Arial"/>
        </w:rPr>
        <w:t>Inclusion:</w:t>
      </w:r>
    </w:p>
    <w:p w14:paraId="7C6129DA" w14:textId="77777777" w:rsidR="00B26F66" w:rsidRPr="00B26F66" w:rsidRDefault="00B26F66" w:rsidP="00B26F66">
      <w:pPr>
        <w:pStyle w:val="NormalWeb"/>
        <w:numPr>
          <w:ilvl w:val="1"/>
          <w:numId w:val="4"/>
        </w:numPr>
        <w:spacing w:before="0" w:beforeAutospacing="0" w:after="0" w:afterAutospacing="0" w:line="360" w:lineRule="auto"/>
        <w:rPr>
          <w:rFonts w:ascii="Arial" w:hAnsi="Arial" w:cs="Arial"/>
        </w:rPr>
      </w:pPr>
      <w:r w:rsidRPr="00B26F66">
        <w:rPr>
          <w:rFonts w:ascii="Arial" w:hAnsi="Arial" w:cs="Arial"/>
        </w:rPr>
        <w:t>Studies which implement or evaluate the implementation of established/evidence-based or novel/emerging POC technology for diagnostics in pregnancy and newborn care.</w:t>
      </w:r>
    </w:p>
    <w:p w14:paraId="368F7E0B" w14:textId="77777777" w:rsidR="00B26F66" w:rsidRPr="00B26F66" w:rsidRDefault="00B26F66" w:rsidP="00B26F66">
      <w:pPr>
        <w:pStyle w:val="NormalWeb"/>
        <w:numPr>
          <w:ilvl w:val="0"/>
          <w:numId w:val="4"/>
        </w:numPr>
        <w:spacing w:before="0" w:beforeAutospacing="0" w:after="0" w:afterAutospacing="0" w:line="360" w:lineRule="auto"/>
        <w:rPr>
          <w:rFonts w:ascii="Arial" w:hAnsi="Arial" w:cs="Arial"/>
        </w:rPr>
      </w:pPr>
      <w:r w:rsidRPr="00B26F66">
        <w:rPr>
          <w:rFonts w:ascii="Arial" w:hAnsi="Arial" w:cs="Arial"/>
        </w:rPr>
        <w:t>Exclusion:</w:t>
      </w:r>
    </w:p>
    <w:p w14:paraId="3E224D83" w14:textId="77777777" w:rsidR="00B26F66" w:rsidRPr="00B26F66" w:rsidRDefault="00B26F66" w:rsidP="00B26F66">
      <w:pPr>
        <w:pStyle w:val="NormalWeb"/>
        <w:numPr>
          <w:ilvl w:val="1"/>
          <w:numId w:val="4"/>
        </w:numPr>
        <w:spacing w:before="0" w:beforeAutospacing="0" w:after="0" w:afterAutospacing="0" w:line="360" w:lineRule="auto"/>
        <w:rPr>
          <w:rFonts w:ascii="Arial Narrow" w:hAnsi="Arial Narrow" w:cs="Arial"/>
          <w:i/>
          <w:iCs/>
        </w:rPr>
      </w:pPr>
      <w:r w:rsidRPr="00B26F66">
        <w:rPr>
          <w:rFonts w:ascii="Arial" w:hAnsi="Arial" w:cs="Arial"/>
        </w:rPr>
        <w:t xml:space="preserve">Studies which only evaluate laboratory-based or non-point-of-care testing or diagnostic interventions </w:t>
      </w:r>
    </w:p>
    <w:p w14:paraId="5ADEE3BF" w14:textId="582FD59A" w:rsidR="00B26F66" w:rsidRPr="00B26F66" w:rsidRDefault="00B26F66" w:rsidP="00B26F66">
      <w:pPr>
        <w:pStyle w:val="NormalWeb"/>
        <w:spacing w:before="0" w:beforeAutospacing="0" w:after="0" w:afterAutospacing="0" w:line="360" w:lineRule="auto"/>
        <w:rPr>
          <w:rFonts w:ascii="Arial Narrow" w:hAnsi="Arial Narrow" w:cs="Arial"/>
          <w:i/>
          <w:iCs/>
        </w:rPr>
      </w:pPr>
      <w:r w:rsidRPr="00B26F66">
        <w:rPr>
          <w:rStyle w:val="Strong"/>
          <w:rFonts w:ascii="Arial Narrow" w:eastAsiaTheme="majorEastAsia" w:hAnsi="Arial Narrow" w:cs="Arial"/>
          <w:i/>
          <w:iCs/>
        </w:rPr>
        <w:t>Comparison (C)</w:t>
      </w:r>
    </w:p>
    <w:p w14:paraId="33D3FBEA" w14:textId="77777777" w:rsidR="00B26F66" w:rsidRPr="00B26F66" w:rsidRDefault="00B26F66" w:rsidP="00B26F66">
      <w:pPr>
        <w:pStyle w:val="NormalWeb"/>
        <w:numPr>
          <w:ilvl w:val="0"/>
          <w:numId w:val="5"/>
        </w:numPr>
        <w:spacing w:before="0" w:beforeAutospacing="0" w:after="0" w:afterAutospacing="0" w:line="360" w:lineRule="auto"/>
        <w:rPr>
          <w:rFonts w:ascii="Arial" w:hAnsi="Arial" w:cs="Arial"/>
        </w:rPr>
      </w:pPr>
      <w:r w:rsidRPr="00B26F66">
        <w:rPr>
          <w:rFonts w:ascii="Arial" w:hAnsi="Arial" w:cs="Arial"/>
        </w:rPr>
        <w:t>No explicit comparator, as focus is on implementation. However, where applicable, comparison with standard-of-care or pre-intervention implementation (including from pilot to scale-up).</w:t>
      </w:r>
    </w:p>
    <w:p w14:paraId="66741E91" w14:textId="77777777" w:rsidR="00B26F66" w:rsidRPr="00B26F66" w:rsidRDefault="00B26F66" w:rsidP="00B26F66">
      <w:pPr>
        <w:pStyle w:val="NormalWeb"/>
        <w:spacing w:before="0" w:beforeAutospacing="0" w:after="0" w:afterAutospacing="0" w:line="360" w:lineRule="auto"/>
        <w:rPr>
          <w:rFonts w:ascii="Arial Narrow" w:hAnsi="Arial Narrow" w:cs="Arial"/>
          <w:i/>
          <w:iCs/>
        </w:rPr>
      </w:pPr>
      <w:r w:rsidRPr="00B26F66">
        <w:rPr>
          <w:rStyle w:val="Strong"/>
          <w:rFonts w:ascii="Arial Narrow" w:eastAsiaTheme="majorEastAsia" w:hAnsi="Arial Narrow" w:cs="Arial"/>
          <w:i/>
          <w:iCs/>
        </w:rPr>
        <w:t>Outcomes (O)</w:t>
      </w:r>
    </w:p>
    <w:p w14:paraId="0FC5835C" w14:textId="77777777" w:rsidR="00B26F66" w:rsidRPr="00B26F66" w:rsidRDefault="00B26F66" w:rsidP="00B26F66">
      <w:pPr>
        <w:pStyle w:val="NormalWeb"/>
        <w:numPr>
          <w:ilvl w:val="0"/>
          <w:numId w:val="6"/>
        </w:numPr>
        <w:spacing w:before="0" w:beforeAutospacing="0" w:after="0" w:afterAutospacing="0" w:line="360" w:lineRule="auto"/>
        <w:rPr>
          <w:rStyle w:val="Strong"/>
          <w:rFonts w:ascii="Arial" w:hAnsi="Arial" w:cs="Arial"/>
          <w:b w:val="0"/>
          <w:bCs w:val="0"/>
        </w:rPr>
      </w:pPr>
      <w:r w:rsidRPr="00B26F66">
        <w:rPr>
          <w:rStyle w:val="Strong"/>
          <w:rFonts w:ascii="Arial" w:hAnsi="Arial" w:cs="Arial"/>
          <w:b w:val="0"/>
          <w:bCs w:val="0"/>
        </w:rPr>
        <w:t>Inclusion:</w:t>
      </w:r>
    </w:p>
    <w:p w14:paraId="274D1C5E" w14:textId="77777777" w:rsidR="00B26F66" w:rsidRPr="00B26F66" w:rsidRDefault="00B26F66" w:rsidP="00B26F66">
      <w:pPr>
        <w:pStyle w:val="NormalWeb"/>
        <w:numPr>
          <w:ilvl w:val="1"/>
          <w:numId w:val="6"/>
        </w:numPr>
        <w:spacing w:before="0" w:beforeAutospacing="0" w:after="0" w:afterAutospacing="0" w:line="360" w:lineRule="auto"/>
        <w:rPr>
          <w:rStyle w:val="Strong"/>
          <w:rFonts w:ascii="Arial" w:hAnsi="Arial" w:cs="Arial"/>
          <w:b w:val="0"/>
          <w:bCs w:val="0"/>
        </w:rPr>
      </w:pPr>
      <w:r w:rsidRPr="00B26F66">
        <w:rPr>
          <w:rStyle w:val="Strong"/>
          <w:rFonts w:ascii="Arial" w:eastAsiaTheme="majorEastAsia" w:hAnsi="Arial" w:cs="Arial"/>
          <w:b w:val="0"/>
          <w:bCs w:val="0"/>
        </w:rPr>
        <w:t>Studies which report barriers, facilitators or enablers, and outcomes related to implementation of POCT for pregnant women and newborns.</w:t>
      </w:r>
    </w:p>
    <w:p w14:paraId="5446019D" w14:textId="77777777" w:rsidR="00B26F66" w:rsidRPr="00B26F66" w:rsidRDefault="00B26F66" w:rsidP="00B26F66">
      <w:pPr>
        <w:pStyle w:val="NormalWeb"/>
        <w:numPr>
          <w:ilvl w:val="0"/>
          <w:numId w:val="6"/>
        </w:numPr>
        <w:spacing w:before="0" w:beforeAutospacing="0" w:after="0" w:afterAutospacing="0" w:line="360" w:lineRule="auto"/>
        <w:rPr>
          <w:rStyle w:val="Strong"/>
          <w:rFonts w:ascii="Arial" w:hAnsi="Arial" w:cs="Arial"/>
          <w:b w:val="0"/>
          <w:bCs w:val="0"/>
        </w:rPr>
      </w:pPr>
      <w:r w:rsidRPr="00B26F66">
        <w:rPr>
          <w:rStyle w:val="Strong"/>
          <w:rFonts w:ascii="Arial" w:eastAsiaTheme="majorEastAsia" w:hAnsi="Arial" w:cs="Arial"/>
          <w:b w:val="0"/>
          <w:bCs w:val="0"/>
        </w:rPr>
        <w:t>Exclusion</w:t>
      </w:r>
      <w:r w:rsidRPr="00B26F66">
        <w:rPr>
          <w:rStyle w:val="Strong"/>
          <w:rFonts w:ascii="Arial" w:eastAsiaTheme="majorEastAsia" w:hAnsi="Arial" w:cs="Arial"/>
        </w:rPr>
        <w:t>:</w:t>
      </w:r>
    </w:p>
    <w:p w14:paraId="1CB8B81B" w14:textId="5CBFA191" w:rsidR="00B26F66" w:rsidRPr="00B26F66" w:rsidRDefault="00B26F66" w:rsidP="00B26F66">
      <w:pPr>
        <w:pStyle w:val="NormalWeb"/>
        <w:numPr>
          <w:ilvl w:val="1"/>
          <w:numId w:val="6"/>
        </w:numPr>
        <w:spacing w:before="0" w:beforeAutospacing="0" w:after="0" w:afterAutospacing="0" w:line="360" w:lineRule="auto"/>
        <w:rPr>
          <w:rFonts w:ascii="Arial" w:hAnsi="Arial" w:cs="Arial"/>
        </w:rPr>
      </w:pPr>
      <w:r w:rsidRPr="00B26F66">
        <w:rPr>
          <w:rFonts w:ascii="Arial" w:hAnsi="Arial" w:cs="Arial"/>
        </w:rPr>
        <w:t>Studies which only report on diagnostic accuracy</w:t>
      </w:r>
      <w:r w:rsidR="00010024">
        <w:rPr>
          <w:rFonts w:ascii="Arial" w:hAnsi="Arial" w:cs="Arial"/>
        </w:rPr>
        <w:t xml:space="preserve"> or </w:t>
      </w:r>
      <w:r w:rsidRPr="00B26F66">
        <w:rPr>
          <w:rFonts w:ascii="Arial" w:hAnsi="Arial" w:cs="Arial"/>
        </w:rPr>
        <w:t>effectiveness</w:t>
      </w:r>
      <w:r w:rsidR="00010024">
        <w:rPr>
          <w:rFonts w:ascii="Arial" w:hAnsi="Arial" w:cs="Arial"/>
        </w:rPr>
        <w:t xml:space="preserve"> </w:t>
      </w:r>
      <w:r w:rsidRPr="00B26F66">
        <w:rPr>
          <w:rFonts w:ascii="Arial" w:hAnsi="Arial" w:cs="Arial"/>
        </w:rPr>
        <w:t>without evaluation or discussion of real-world (i.e., non-research setting) implementation considerations (barriers, facilitators, or health systems/public health outcomes).</w:t>
      </w:r>
    </w:p>
    <w:p w14:paraId="757BB601" w14:textId="77777777" w:rsidR="00B26F66" w:rsidRPr="00B26F66" w:rsidRDefault="00B26F66" w:rsidP="00126A0E">
      <w:pPr>
        <w:pStyle w:val="Heading2"/>
      </w:pPr>
      <w:bookmarkStart w:id="8" w:name="_Toc215928322"/>
      <w:r w:rsidRPr="00B26F66">
        <w:t>Search Strategy</w:t>
      </w:r>
      <w:bookmarkEnd w:id="8"/>
    </w:p>
    <w:p w14:paraId="152BAB2A" w14:textId="77777777" w:rsidR="00B26F66" w:rsidRPr="00B26F66" w:rsidRDefault="00B26F66" w:rsidP="00B26F66">
      <w:pPr>
        <w:spacing w:line="360" w:lineRule="auto"/>
        <w:rPr>
          <w:rFonts w:ascii="Arial" w:hAnsi="Arial" w:cs="Arial"/>
          <w:b/>
          <w:bCs/>
          <w:i/>
          <w:iCs/>
        </w:rPr>
      </w:pPr>
      <w:r w:rsidRPr="00B26F66">
        <w:rPr>
          <w:rFonts w:ascii="Arial" w:hAnsi="Arial" w:cs="Arial"/>
          <w:b/>
          <w:bCs/>
          <w:i/>
          <w:iCs/>
        </w:rPr>
        <w:t>Databases:</w:t>
      </w:r>
    </w:p>
    <w:p w14:paraId="47521D95" w14:textId="77777777" w:rsidR="00B26F66" w:rsidRPr="00B26F66" w:rsidRDefault="00B26F66" w:rsidP="00B26F66">
      <w:pPr>
        <w:spacing w:line="360" w:lineRule="auto"/>
        <w:rPr>
          <w:rFonts w:ascii="Arial" w:hAnsi="Arial" w:cs="Arial"/>
        </w:rPr>
      </w:pPr>
      <w:r w:rsidRPr="00B26F66">
        <w:rPr>
          <w:rFonts w:ascii="Arial" w:hAnsi="Arial" w:cs="Arial"/>
        </w:rPr>
        <w:t>The following databases will be systematically searched to ensure comprehensive coverage of relevant studies:</w:t>
      </w:r>
    </w:p>
    <w:p w14:paraId="3445C73A" w14:textId="77777777" w:rsidR="00B26F66" w:rsidRPr="00B26F66" w:rsidRDefault="00B26F66" w:rsidP="00B26F66">
      <w:pPr>
        <w:pStyle w:val="ListParagraph"/>
        <w:numPr>
          <w:ilvl w:val="0"/>
          <w:numId w:val="7"/>
        </w:numPr>
        <w:spacing w:line="360" w:lineRule="auto"/>
        <w:rPr>
          <w:rFonts w:ascii="Arial" w:hAnsi="Arial" w:cs="Arial"/>
        </w:rPr>
      </w:pPr>
      <w:r w:rsidRPr="00B26F66">
        <w:rPr>
          <w:rFonts w:ascii="Arial" w:hAnsi="Arial" w:cs="Arial"/>
        </w:rPr>
        <w:t>PubMed</w:t>
      </w:r>
    </w:p>
    <w:p w14:paraId="73F8DDB3" w14:textId="77777777" w:rsidR="00B26F66" w:rsidRPr="00B26F66" w:rsidRDefault="00B26F66" w:rsidP="00B26F66">
      <w:pPr>
        <w:pStyle w:val="ListParagraph"/>
        <w:numPr>
          <w:ilvl w:val="0"/>
          <w:numId w:val="7"/>
        </w:numPr>
        <w:spacing w:line="360" w:lineRule="auto"/>
        <w:rPr>
          <w:rFonts w:ascii="Arial" w:hAnsi="Arial" w:cs="Arial"/>
        </w:rPr>
      </w:pPr>
      <w:r w:rsidRPr="00B26F66">
        <w:rPr>
          <w:rFonts w:ascii="Arial" w:hAnsi="Arial" w:cs="Arial"/>
        </w:rPr>
        <w:t>MEDLINE</w:t>
      </w:r>
    </w:p>
    <w:p w14:paraId="2D5E0FDE" w14:textId="77777777" w:rsidR="00B26F66" w:rsidRPr="00B26F66" w:rsidRDefault="00B26F66" w:rsidP="00B26F66">
      <w:pPr>
        <w:pStyle w:val="ListParagraph"/>
        <w:numPr>
          <w:ilvl w:val="0"/>
          <w:numId w:val="7"/>
        </w:numPr>
        <w:spacing w:line="360" w:lineRule="auto"/>
        <w:rPr>
          <w:rFonts w:ascii="Arial" w:hAnsi="Arial" w:cs="Arial"/>
        </w:rPr>
      </w:pPr>
      <w:r w:rsidRPr="00B26F66">
        <w:rPr>
          <w:rFonts w:ascii="Arial" w:hAnsi="Arial" w:cs="Arial"/>
        </w:rPr>
        <w:t>Scopus</w:t>
      </w:r>
    </w:p>
    <w:p w14:paraId="0C938A73" w14:textId="77777777" w:rsidR="00B26F66" w:rsidRPr="00B26F66" w:rsidRDefault="00B26F66" w:rsidP="00B26F66">
      <w:pPr>
        <w:pStyle w:val="ListParagraph"/>
        <w:numPr>
          <w:ilvl w:val="0"/>
          <w:numId w:val="7"/>
        </w:numPr>
        <w:spacing w:line="360" w:lineRule="auto"/>
        <w:rPr>
          <w:rFonts w:ascii="Arial" w:hAnsi="Arial" w:cs="Arial"/>
        </w:rPr>
      </w:pPr>
      <w:r w:rsidRPr="00B26F66">
        <w:rPr>
          <w:rFonts w:ascii="Arial" w:hAnsi="Arial" w:cs="Arial"/>
        </w:rPr>
        <w:t>Google Scholar</w:t>
      </w:r>
    </w:p>
    <w:p w14:paraId="45038F90" w14:textId="77777777" w:rsidR="00B26F66" w:rsidRDefault="00B26F66" w:rsidP="00B26F66">
      <w:pPr>
        <w:spacing w:line="360" w:lineRule="auto"/>
        <w:outlineLvl w:val="2"/>
        <w:rPr>
          <w:rFonts w:ascii="Arial" w:hAnsi="Arial" w:cs="Arial"/>
          <w:b/>
          <w:bCs/>
          <w:i/>
          <w:iCs/>
        </w:rPr>
      </w:pPr>
    </w:p>
    <w:p w14:paraId="1333063E" w14:textId="76AC2490" w:rsidR="00B26F66" w:rsidRPr="00B26F66" w:rsidRDefault="00B26F66" w:rsidP="00B26F66">
      <w:pPr>
        <w:spacing w:line="360" w:lineRule="auto"/>
        <w:outlineLvl w:val="2"/>
        <w:rPr>
          <w:rFonts w:ascii="Arial" w:hAnsi="Arial" w:cs="Arial"/>
          <w:b/>
          <w:bCs/>
          <w:i/>
          <w:iCs/>
        </w:rPr>
      </w:pPr>
      <w:bookmarkStart w:id="9" w:name="_Toc215928323"/>
      <w:r w:rsidRPr="00B26F66">
        <w:rPr>
          <w:rFonts w:ascii="Arial" w:hAnsi="Arial" w:cs="Arial"/>
          <w:b/>
          <w:bCs/>
          <w:i/>
          <w:iCs/>
        </w:rPr>
        <w:t>Search Terms and Boolean Operators</w:t>
      </w:r>
      <w:bookmarkEnd w:id="9"/>
    </w:p>
    <w:p w14:paraId="27832F4C" w14:textId="2EBEECA3" w:rsidR="00B26F66" w:rsidRPr="00B26F66" w:rsidRDefault="00B26F66" w:rsidP="00B26F66">
      <w:pPr>
        <w:spacing w:line="360" w:lineRule="auto"/>
        <w:rPr>
          <w:rFonts w:ascii="Arial" w:hAnsi="Arial" w:cs="Arial"/>
        </w:rPr>
      </w:pPr>
      <w:r w:rsidRPr="00B26F66">
        <w:rPr>
          <w:rFonts w:ascii="Arial" w:hAnsi="Arial" w:cs="Arial"/>
        </w:rPr>
        <w:t>A combination of Medical Subject Headings (</w:t>
      </w:r>
      <w:proofErr w:type="spellStart"/>
      <w:r w:rsidRPr="00B26F66">
        <w:rPr>
          <w:rFonts w:ascii="Arial" w:hAnsi="Arial" w:cs="Arial"/>
        </w:rPr>
        <w:t>MeSH</w:t>
      </w:r>
      <w:proofErr w:type="spellEnd"/>
      <w:r w:rsidRPr="00B26F66">
        <w:rPr>
          <w:rFonts w:ascii="Arial" w:hAnsi="Arial" w:cs="Arial"/>
        </w:rPr>
        <w:t xml:space="preserve">) terms and free-text keywords </w:t>
      </w:r>
      <w:r>
        <w:rPr>
          <w:rFonts w:ascii="Arial" w:hAnsi="Arial" w:cs="Arial"/>
        </w:rPr>
        <w:t xml:space="preserve">were </w:t>
      </w:r>
      <w:r w:rsidRPr="00B26F66">
        <w:rPr>
          <w:rFonts w:ascii="Arial" w:hAnsi="Arial" w:cs="Arial"/>
        </w:rPr>
        <w:t xml:space="preserve">used to develop a comprehensive search query. Boolean operators (AND, OR, NOT) and truncation (wildcards, e.g., </w:t>
      </w:r>
      <w:r w:rsidRPr="00B26F66">
        <w:rPr>
          <w:rFonts w:ascii="Arial" w:hAnsi="Arial" w:cs="Arial"/>
          <w:i/>
          <w:iCs/>
        </w:rPr>
        <w:t>POCT</w:t>
      </w:r>
      <w:r w:rsidRPr="00B26F66">
        <w:rPr>
          <w:rFonts w:ascii="Arial" w:hAnsi="Arial" w:cs="Arial"/>
        </w:rPr>
        <w:t xml:space="preserve"> or *</w:t>
      </w:r>
      <w:r w:rsidRPr="00B26F66">
        <w:rPr>
          <w:rFonts w:ascii="Arial" w:hAnsi="Arial" w:cs="Arial"/>
          <w:i/>
          <w:iCs/>
        </w:rPr>
        <w:t>"point-of-care test</w:t>
      </w:r>
      <w:r w:rsidRPr="00B26F66">
        <w:rPr>
          <w:rFonts w:ascii="Arial" w:hAnsi="Arial" w:cs="Arial"/>
        </w:rPr>
        <w:t xml:space="preserve">"**) </w:t>
      </w:r>
      <w:r>
        <w:rPr>
          <w:rFonts w:ascii="Arial" w:hAnsi="Arial" w:cs="Arial"/>
        </w:rPr>
        <w:t>were</w:t>
      </w:r>
      <w:r w:rsidRPr="00B26F66">
        <w:rPr>
          <w:rFonts w:ascii="Arial" w:hAnsi="Arial" w:cs="Arial"/>
        </w:rPr>
        <w:t xml:space="preserve"> applied.</w:t>
      </w:r>
    </w:p>
    <w:p w14:paraId="6EBA47FB" w14:textId="77777777" w:rsidR="00B26F66" w:rsidRPr="00B26F66" w:rsidRDefault="00B26F66" w:rsidP="00B26F66">
      <w:pPr>
        <w:spacing w:line="360" w:lineRule="auto"/>
        <w:outlineLvl w:val="3"/>
        <w:rPr>
          <w:rFonts w:ascii="Arial Narrow" w:hAnsi="Arial Narrow" w:cs="Arial"/>
          <w:b/>
          <w:bCs/>
          <w:i/>
          <w:iCs/>
        </w:rPr>
      </w:pPr>
      <w:r w:rsidRPr="00B26F66">
        <w:rPr>
          <w:rFonts w:ascii="Arial Narrow" w:hAnsi="Arial Narrow" w:cs="Arial"/>
          <w:b/>
          <w:bCs/>
          <w:i/>
          <w:iCs/>
        </w:rPr>
        <w:t>Population (P) – Pregnant women, newborns</w:t>
      </w:r>
    </w:p>
    <w:p w14:paraId="7B684C0F" w14:textId="77777777" w:rsidR="00B26F66" w:rsidRPr="00B26F66" w:rsidRDefault="00B26F66" w:rsidP="00B26F66">
      <w:pPr>
        <w:numPr>
          <w:ilvl w:val="0"/>
          <w:numId w:val="8"/>
        </w:numPr>
        <w:spacing w:line="360" w:lineRule="auto"/>
        <w:rPr>
          <w:rFonts w:ascii="Arial" w:hAnsi="Arial" w:cs="Arial"/>
        </w:rPr>
      </w:pPr>
      <w:r w:rsidRPr="00B26F66">
        <w:rPr>
          <w:rFonts w:ascii="Arial" w:hAnsi="Arial" w:cs="Arial"/>
        </w:rPr>
        <w:t>“</w:t>
      </w:r>
      <w:proofErr w:type="gramStart"/>
      <w:r w:rsidRPr="00B26F66">
        <w:rPr>
          <w:rFonts w:ascii="Arial" w:hAnsi="Arial" w:cs="Arial"/>
        </w:rPr>
        <w:t>antenatal</w:t>
      </w:r>
      <w:proofErr w:type="gramEnd"/>
      <w:r w:rsidRPr="00B26F66">
        <w:rPr>
          <w:rFonts w:ascii="Arial" w:hAnsi="Arial" w:cs="Arial"/>
        </w:rPr>
        <w:t xml:space="preserve"> care” OR “prenatal care” OR “maternal health” OR “pregnant women” OR “pregnancy” OR “ANC” </w:t>
      </w:r>
    </w:p>
    <w:p w14:paraId="6B3AE098" w14:textId="77777777" w:rsidR="00B26F66" w:rsidRPr="00B26F66" w:rsidRDefault="00B26F66" w:rsidP="00B26F66">
      <w:pPr>
        <w:numPr>
          <w:ilvl w:val="0"/>
          <w:numId w:val="8"/>
        </w:numPr>
        <w:spacing w:line="360" w:lineRule="auto"/>
        <w:rPr>
          <w:rFonts w:ascii="Arial" w:hAnsi="Arial" w:cs="Arial"/>
        </w:rPr>
      </w:pPr>
      <w:r w:rsidRPr="00B26F66">
        <w:rPr>
          <w:rFonts w:ascii="Arial" w:hAnsi="Arial" w:cs="Arial"/>
        </w:rPr>
        <w:t>“</w:t>
      </w:r>
      <w:proofErr w:type="gramStart"/>
      <w:r w:rsidRPr="00B26F66">
        <w:rPr>
          <w:rFonts w:ascii="Arial" w:hAnsi="Arial" w:cs="Arial"/>
        </w:rPr>
        <w:t>newborn</w:t>
      </w:r>
      <w:proofErr w:type="gramEnd"/>
      <w:r w:rsidRPr="00B26F66">
        <w:rPr>
          <w:rFonts w:ascii="Arial" w:hAnsi="Arial" w:cs="Arial"/>
        </w:rPr>
        <w:t xml:space="preserve"> care” OR “neonatal care” OR “postnatal care” OR “PNC” OR “infant” OR “neonates”</w:t>
      </w:r>
    </w:p>
    <w:p w14:paraId="4CC71EE1" w14:textId="77777777" w:rsidR="00B26F66" w:rsidRPr="00B26F66" w:rsidRDefault="00B26F66" w:rsidP="00B26F66">
      <w:pPr>
        <w:spacing w:line="360" w:lineRule="auto"/>
        <w:outlineLvl w:val="3"/>
        <w:rPr>
          <w:rFonts w:ascii="Arial Narrow" w:hAnsi="Arial Narrow" w:cs="Arial"/>
          <w:b/>
          <w:bCs/>
          <w:i/>
          <w:iCs/>
        </w:rPr>
      </w:pPr>
      <w:r w:rsidRPr="00B26F66">
        <w:rPr>
          <w:rFonts w:ascii="Arial Narrow" w:hAnsi="Arial Narrow" w:cs="Arial"/>
          <w:b/>
          <w:bCs/>
          <w:i/>
          <w:iCs/>
        </w:rPr>
        <w:t>Intervention (I) – Point-of-care testing (POCT) for maternal and neonatal infections</w:t>
      </w:r>
    </w:p>
    <w:p w14:paraId="0DF87ABA" w14:textId="77777777" w:rsidR="00B26F66" w:rsidRPr="00B26F66" w:rsidRDefault="00B26F66" w:rsidP="00B26F66">
      <w:pPr>
        <w:numPr>
          <w:ilvl w:val="0"/>
          <w:numId w:val="9"/>
        </w:numPr>
        <w:spacing w:line="360" w:lineRule="auto"/>
        <w:rPr>
          <w:rFonts w:ascii="Arial" w:hAnsi="Arial" w:cs="Arial"/>
        </w:rPr>
      </w:pPr>
      <w:r w:rsidRPr="00B26F66">
        <w:rPr>
          <w:rFonts w:ascii="Arial" w:hAnsi="Arial" w:cs="Arial"/>
        </w:rPr>
        <w:t>“implementation” OR “roll-out” AND</w:t>
      </w:r>
    </w:p>
    <w:p w14:paraId="1088F502" w14:textId="77777777" w:rsidR="00B26F66" w:rsidRPr="00B26F66" w:rsidRDefault="00B26F66" w:rsidP="00B26F66">
      <w:pPr>
        <w:numPr>
          <w:ilvl w:val="0"/>
          <w:numId w:val="9"/>
        </w:numPr>
        <w:spacing w:line="360" w:lineRule="auto"/>
        <w:rPr>
          <w:rFonts w:ascii="Arial" w:hAnsi="Arial" w:cs="Arial"/>
          <w:b/>
          <w:bCs/>
        </w:rPr>
      </w:pPr>
      <w:r w:rsidRPr="00B26F66">
        <w:rPr>
          <w:rFonts w:ascii="Arial" w:hAnsi="Arial" w:cs="Arial"/>
        </w:rPr>
        <w:t>“</w:t>
      </w:r>
      <w:proofErr w:type="gramStart"/>
      <w:r w:rsidRPr="00B26F66">
        <w:rPr>
          <w:rFonts w:ascii="Arial" w:hAnsi="Arial" w:cs="Arial"/>
        </w:rPr>
        <w:t>point</w:t>
      </w:r>
      <w:proofErr w:type="gramEnd"/>
      <w:r w:rsidRPr="00B26F66">
        <w:rPr>
          <w:rFonts w:ascii="Arial" w:hAnsi="Arial" w:cs="Arial"/>
        </w:rPr>
        <w:t xml:space="preserve">-of-care testing” OR “POCT” OR “rapid diagnostic tests” OR “rapid testing” </w:t>
      </w:r>
    </w:p>
    <w:p w14:paraId="712C137B" w14:textId="77777777" w:rsidR="00B26F66" w:rsidRPr="00B26F66" w:rsidRDefault="00B26F66" w:rsidP="00B26F66">
      <w:pPr>
        <w:spacing w:line="360" w:lineRule="auto"/>
        <w:rPr>
          <w:rFonts w:ascii="Arial Narrow" w:hAnsi="Arial Narrow" w:cs="Arial"/>
          <w:b/>
          <w:bCs/>
          <w:i/>
          <w:iCs/>
        </w:rPr>
      </w:pPr>
      <w:r w:rsidRPr="00B26F66">
        <w:rPr>
          <w:rFonts w:ascii="Arial Narrow" w:hAnsi="Arial Narrow" w:cs="Arial"/>
          <w:b/>
          <w:bCs/>
          <w:i/>
          <w:iCs/>
        </w:rPr>
        <w:t>Comparison (C) – No explicit comparator</w:t>
      </w:r>
    </w:p>
    <w:p w14:paraId="42F45A02" w14:textId="77777777" w:rsidR="00B26F66" w:rsidRPr="00B26F66" w:rsidRDefault="00B26F66" w:rsidP="00B26F66">
      <w:pPr>
        <w:numPr>
          <w:ilvl w:val="0"/>
          <w:numId w:val="10"/>
        </w:numPr>
        <w:spacing w:line="360" w:lineRule="auto"/>
        <w:rPr>
          <w:rFonts w:ascii="Arial" w:hAnsi="Arial" w:cs="Arial"/>
        </w:rPr>
      </w:pPr>
      <w:r w:rsidRPr="00B26F66">
        <w:rPr>
          <w:rFonts w:ascii="Arial" w:hAnsi="Arial" w:cs="Arial"/>
        </w:rPr>
        <w:t>No comparator search terms will be used, as this review focuses on implementation studies.</w:t>
      </w:r>
    </w:p>
    <w:p w14:paraId="332DD006" w14:textId="77777777" w:rsidR="00B26F66" w:rsidRPr="00B26F66" w:rsidRDefault="00B26F66" w:rsidP="00B26F66">
      <w:pPr>
        <w:spacing w:line="360" w:lineRule="auto"/>
        <w:outlineLvl w:val="3"/>
        <w:rPr>
          <w:rFonts w:ascii="Arial Narrow" w:hAnsi="Arial Narrow" w:cs="Arial"/>
          <w:b/>
          <w:bCs/>
          <w:i/>
          <w:iCs/>
        </w:rPr>
      </w:pPr>
      <w:r w:rsidRPr="00B26F66">
        <w:rPr>
          <w:rFonts w:ascii="Arial Narrow" w:hAnsi="Arial Narrow" w:cs="Arial"/>
          <w:b/>
          <w:bCs/>
          <w:i/>
          <w:iCs/>
        </w:rPr>
        <w:t>Outcomes (O) – Barriers, facilitators, health system &amp; public health outcomes</w:t>
      </w:r>
    </w:p>
    <w:p w14:paraId="7F925316" w14:textId="77777777" w:rsidR="00B26F66" w:rsidRPr="00B26F66" w:rsidRDefault="00B26F66" w:rsidP="00B26F66">
      <w:pPr>
        <w:numPr>
          <w:ilvl w:val="0"/>
          <w:numId w:val="11"/>
        </w:numPr>
        <w:spacing w:line="360" w:lineRule="auto"/>
        <w:rPr>
          <w:rFonts w:ascii="Arial" w:hAnsi="Arial" w:cs="Arial"/>
        </w:rPr>
      </w:pPr>
      <w:r w:rsidRPr="00B26F66">
        <w:rPr>
          <w:rFonts w:ascii="Arial" w:hAnsi="Arial" w:cs="Arial"/>
        </w:rPr>
        <w:t xml:space="preserve">“barriers” OR “challenges” OR “obstacles” OR “limitations” </w:t>
      </w:r>
    </w:p>
    <w:p w14:paraId="5EA879AA" w14:textId="6923C3E9" w:rsidR="00126A0E" w:rsidRDefault="00B26F66" w:rsidP="00126A0E">
      <w:pPr>
        <w:numPr>
          <w:ilvl w:val="0"/>
          <w:numId w:val="11"/>
        </w:numPr>
        <w:spacing w:line="360" w:lineRule="auto"/>
        <w:rPr>
          <w:rFonts w:ascii="Arial" w:hAnsi="Arial" w:cs="Arial"/>
        </w:rPr>
      </w:pPr>
      <w:r w:rsidRPr="00B26F66">
        <w:rPr>
          <w:rFonts w:ascii="Arial" w:hAnsi="Arial" w:cs="Arial"/>
        </w:rPr>
        <w:t>“facilitators” OR “enablers” OR “drivers” OR “health system” OR “maternal health” OR “neonatal health” OR “testing coverage” OR “treatment coverage” OR “case detection” OR “treatment accuracy”</w:t>
      </w:r>
    </w:p>
    <w:p w14:paraId="0685343A" w14:textId="77777777" w:rsidR="00126A0E" w:rsidRDefault="00126A0E" w:rsidP="00126A0E">
      <w:pPr>
        <w:spacing w:line="360" w:lineRule="auto"/>
        <w:rPr>
          <w:rFonts w:ascii="Arial" w:hAnsi="Arial" w:cs="Arial"/>
        </w:rPr>
      </w:pPr>
    </w:p>
    <w:p w14:paraId="73F88AE2" w14:textId="77777777" w:rsidR="00126A0E" w:rsidRDefault="00126A0E" w:rsidP="00126A0E">
      <w:pPr>
        <w:spacing w:line="360" w:lineRule="auto"/>
        <w:rPr>
          <w:rFonts w:ascii="Arial" w:hAnsi="Arial" w:cs="Arial"/>
        </w:rPr>
      </w:pPr>
    </w:p>
    <w:p w14:paraId="5814387D" w14:textId="77777777" w:rsidR="00126A0E" w:rsidRDefault="00126A0E" w:rsidP="00126A0E">
      <w:pPr>
        <w:spacing w:line="360" w:lineRule="auto"/>
        <w:rPr>
          <w:rFonts w:ascii="Arial" w:hAnsi="Arial" w:cs="Arial"/>
        </w:rPr>
      </w:pPr>
    </w:p>
    <w:p w14:paraId="6D0FC76A" w14:textId="77777777" w:rsidR="00126A0E" w:rsidRDefault="00126A0E" w:rsidP="00126A0E">
      <w:pPr>
        <w:spacing w:line="360" w:lineRule="auto"/>
        <w:rPr>
          <w:rFonts w:ascii="Arial" w:hAnsi="Arial" w:cs="Arial"/>
        </w:rPr>
        <w:sectPr w:rsidR="00126A0E">
          <w:footerReference w:type="even" r:id="rId8"/>
          <w:footerReference w:type="default" r:id="rId9"/>
          <w:pgSz w:w="12240" w:h="15840"/>
          <w:pgMar w:top="1440" w:right="1440" w:bottom="1440" w:left="1440" w:header="720" w:footer="720" w:gutter="0"/>
          <w:cols w:space="720"/>
          <w:docGrid w:linePitch="360"/>
        </w:sectPr>
      </w:pPr>
    </w:p>
    <w:p w14:paraId="0244892B" w14:textId="0315AD42" w:rsidR="00126A0E" w:rsidRPr="00126A0E" w:rsidRDefault="00126A0E" w:rsidP="00126A0E">
      <w:pPr>
        <w:pStyle w:val="Heading1"/>
        <w:rPr>
          <w:lang w:val="en-US"/>
        </w:rPr>
      </w:pPr>
      <w:bookmarkStart w:id="10" w:name="_Toc215928324"/>
      <w:r w:rsidRPr="00126A0E">
        <w:lastRenderedPageBreak/>
        <w:t>References</w:t>
      </w:r>
      <w:bookmarkEnd w:id="10"/>
      <w:r>
        <w:rPr>
          <w:lang w:val="en-US"/>
        </w:rPr>
        <w:fldChar w:fldCharType="begin"/>
      </w:r>
      <w:r w:rsidRPr="00126A0E">
        <w:rPr>
          <w:lang w:val="en-US"/>
        </w:rPr>
        <w:instrText xml:space="preserve"> ADDIN ZOTERO_BIBL {"uncited":[],"omitted":[],"custom":[]} CSL_BIBLIOGRAPHY </w:instrText>
      </w:r>
      <w:r>
        <w:rPr>
          <w:lang w:val="en-US"/>
        </w:rPr>
        <w:fldChar w:fldCharType="separate"/>
      </w:r>
    </w:p>
    <w:p w14:paraId="5B08AAD2" w14:textId="42D2BA4A" w:rsidR="00126A0E" w:rsidRPr="00126A0E" w:rsidRDefault="00126A0E" w:rsidP="00126A0E">
      <w:pPr>
        <w:pStyle w:val="Bibliography"/>
        <w:rPr>
          <w:rFonts w:ascii="Arial" w:hAnsi="Arial" w:cs="Arial"/>
          <w:lang w:val="en-US"/>
        </w:rPr>
      </w:pPr>
      <w:r>
        <w:rPr>
          <w:rFonts w:ascii="Arial" w:hAnsi="Arial" w:cs="Arial"/>
          <w:lang w:val="en-US"/>
        </w:rPr>
        <w:t xml:space="preserve">1. </w:t>
      </w:r>
      <w:r w:rsidRPr="00126A0E">
        <w:rPr>
          <w:rFonts w:ascii="Arial" w:hAnsi="Arial" w:cs="Arial"/>
          <w:lang w:val="en-US"/>
        </w:rPr>
        <w:t xml:space="preserve">Mitra R, Mishra N, Rath GP. Blood groups systems. </w:t>
      </w:r>
      <w:r w:rsidRPr="00126A0E">
        <w:rPr>
          <w:rFonts w:ascii="Arial" w:hAnsi="Arial" w:cs="Arial"/>
          <w:i/>
          <w:iCs/>
          <w:lang w:val="en-US"/>
        </w:rPr>
        <w:t>Indian Journal of Anaesthesia</w:t>
      </w:r>
      <w:r w:rsidRPr="00126A0E">
        <w:rPr>
          <w:rFonts w:ascii="Arial" w:hAnsi="Arial" w:cs="Arial"/>
          <w:lang w:val="en-US"/>
        </w:rPr>
        <w:t>. 2014;58(5):524-528. doi:10.4103/0019-5049.144645</w:t>
      </w:r>
    </w:p>
    <w:p w14:paraId="768E30BF" w14:textId="77777777" w:rsidR="00126A0E" w:rsidRPr="00126A0E" w:rsidRDefault="00126A0E" w:rsidP="00126A0E">
      <w:pPr>
        <w:pStyle w:val="Bibliography"/>
        <w:rPr>
          <w:rFonts w:ascii="Arial" w:hAnsi="Arial" w:cs="Arial"/>
          <w:lang w:val="en-US"/>
        </w:rPr>
      </w:pPr>
      <w:r w:rsidRPr="00126A0E">
        <w:rPr>
          <w:rFonts w:ascii="Arial" w:hAnsi="Arial" w:cs="Arial"/>
          <w:lang w:val="en-US"/>
        </w:rPr>
        <w:t>2.</w:t>
      </w:r>
      <w:r w:rsidRPr="00126A0E">
        <w:rPr>
          <w:rFonts w:ascii="Arial" w:hAnsi="Arial" w:cs="Arial"/>
          <w:lang w:val="en-US"/>
        </w:rPr>
        <w:tab/>
        <w:t>World Health Organization. Dual HIV/syphilis rapid diagnostic tests. Global Sexually Transmitted Infections Programme. 2025. Accessed December 6, 2025. https://www.who.int/teams/global-hiv-hepatitis-and-stis-programmes/stis/testing-diagnostics/dual-hiv-syphilis-rapid-diagnostic-tests</w:t>
      </w:r>
    </w:p>
    <w:p w14:paraId="47F11642" w14:textId="77777777" w:rsidR="00126A0E" w:rsidRPr="00126A0E" w:rsidRDefault="00126A0E" w:rsidP="00126A0E">
      <w:pPr>
        <w:pStyle w:val="Bibliography"/>
        <w:rPr>
          <w:rFonts w:ascii="Arial" w:hAnsi="Arial" w:cs="Arial"/>
          <w:lang w:val="en-US"/>
        </w:rPr>
      </w:pPr>
      <w:r w:rsidRPr="00126A0E">
        <w:rPr>
          <w:rFonts w:ascii="Arial" w:hAnsi="Arial" w:cs="Arial"/>
          <w:lang w:val="en-US"/>
        </w:rPr>
        <w:t>3.</w:t>
      </w:r>
      <w:r w:rsidRPr="00126A0E">
        <w:rPr>
          <w:rFonts w:ascii="Arial" w:hAnsi="Arial" w:cs="Arial"/>
          <w:lang w:val="en-US"/>
        </w:rPr>
        <w:tab/>
        <w:t xml:space="preserve">World Health Organization. </w:t>
      </w:r>
      <w:r w:rsidRPr="00126A0E">
        <w:rPr>
          <w:rFonts w:ascii="Arial" w:hAnsi="Arial" w:cs="Arial"/>
          <w:i/>
          <w:iCs/>
          <w:lang w:val="en-US"/>
        </w:rPr>
        <w:t>Tests for Glucose-6-Phosphate Dehydrogenase Activity: Target Product Profiles</w:t>
      </w:r>
      <w:r w:rsidRPr="00126A0E">
        <w:rPr>
          <w:rFonts w:ascii="Arial" w:hAnsi="Arial" w:cs="Arial"/>
          <w:lang w:val="en-US"/>
        </w:rPr>
        <w:t>. 1st ed. World Health Organization; 2022. https://www.who.int/publications/i/item/9789240062962</w:t>
      </w:r>
    </w:p>
    <w:p w14:paraId="06EFBA05" w14:textId="77777777" w:rsidR="00126A0E" w:rsidRPr="00126A0E" w:rsidRDefault="00126A0E" w:rsidP="00126A0E">
      <w:pPr>
        <w:pStyle w:val="Bibliography"/>
        <w:rPr>
          <w:rFonts w:ascii="Arial" w:hAnsi="Arial" w:cs="Arial"/>
          <w:lang w:val="en-US"/>
        </w:rPr>
      </w:pPr>
      <w:r w:rsidRPr="00126A0E">
        <w:rPr>
          <w:rFonts w:ascii="Arial" w:hAnsi="Arial" w:cs="Arial"/>
          <w:lang w:val="en-US"/>
        </w:rPr>
        <w:t>4.</w:t>
      </w:r>
      <w:r w:rsidRPr="00126A0E">
        <w:rPr>
          <w:rFonts w:ascii="Arial" w:hAnsi="Arial" w:cs="Arial"/>
          <w:lang w:val="en-US"/>
        </w:rPr>
        <w:tab/>
        <w:t>World Health Organization. G6PD RDTs. Global Malaria Programme. 2025. Accessed December 6, 2025. https://www.who.int/teams/global-malaria-programme/case-management/diagnosis/rapid-diagnostic-tests/g6pd-rapid-diagnostic-tests</w:t>
      </w:r>
    </w:p>
    <w:p w14:paraId="35C015B4" w14:textId="77777777" w:rsidR="00126A0E" w:rsidRPr="00126A0E" w:rsidRDefault="00126A0E" w:rsidP="00126A0E">
      <w:pPr>
        <w:pStyle w:val="Bibliography"/>
        <w:rPr>
          <w:rFonts w:ascii="Arial" w:hAnsi="Arial" w:cs="Arial"/>
          <w:lang w:val="en-US"/>
        </w:rPr>
      </w:pPr>
      <w:r w:rsidRPr="00126A0E">
        <w:rPr>
          <w:rFonts w:ascii="Arial" w:hAnsi="Arial" w:cs="Arial"/>
          <w:lang w:val="en-US"/>
        </w:rPr>
        <w:t>5.</w:t>
      </w:r>
      <w:r w:rsidRPr="00126A0E">
        <w:rPr>
          <w:rFonts w:ascii="Arial" w:hAnsi="Arial" w:cs="Arial"/>
          <w:lang w:val="en-US"/>
        </w:rPr>
        <w:tab/>
        <w:t xml:space="preserve">World Health Organization. </w:t>
      </w:r>
      <w:r w:rsidRPr="00126A0E">
        <w:rPr>
          <w:rFonts w:ascii="Arial" w:hAnsi="Arial" w:cs="Arial"/>
          <w:i/>
          <w:iCs/>
          <w:lang w:val="en-US"/>
        </w:rPr>
        <w:t>Laboratory and Point-Of-Care Diagnostic Testing for Sexually Transmitted Infections, Including HIV</w:t>
      </w:r>
      <w:r w:rsidRPr="00126A0E">
        <w:rPr>
          <w:rFonts w:ascii="Arial" w:hAnsi="Arial" w:cs="Arial"/>
          <w:lang w:val="en-US"/>
        </w:rPr>
        <w:t>. 1st ed. World Health Organization; 2023. https://www.who.int/publications/i/item/9789240077089</w:t>
      </w:r>
    </w:p>
    <w:p w14:paraId="250D6399" w14:textId="77777777" w:rsidR="00126A0E" w:rsidRPr="00126A0E" w:rsidRDefault="00126A0E" w:rsidP="00126A0E">
      <w:pPr>
        <w:pStyle w:val="Bibliography"/>
        <w:rPr>
          <w:rFonts w:ascii="Arial" w:hAnsi="Arial" w:cs="Arial"/>
          <w:lang w:val="en-US"/>
        </w:rPr>
      </w:pPr>
      <w:r w:rsidRPr="00126A0E">
        <w:rPr>
          <w:rFonts w:ascii="Arial" w:hAnsi="Arial" w:cs="Arial"/>
          <w:lang w:val="en-US"/>
        </w:rPr>
        <w:t>6.</w:t>
      </w:r>
      <w:r w:rsidRPr="00126A0E">
        <w:rPr>
          <w:rFonts w:ascii="Arial" w:hAnsi="Arial" w:cs="Arial"/>
          <w:lang w:val="en-US"/>
        </w:rPr>
        <w:tab/>
        <w:t xml:space="preserve">World Health Organization. </w:t>
      </w:r>
      <w:r w:rsidRPr="00126A0E">
        <w:rPr>
          <w:rFonts w:ascii="Arial" w:hAnsi="Arial" w:cs="Arial"/>
          <w:i/>
          <w:iCs/>
          <w:lang w:val="en-US"/>
        </w:rPr>
        <w:t>Haemoglobin Point of Care Analysers</w:t>
      </w:r>
      <w:r w:rsidRPr="00126A0E">
        <w:rPr>
          <w:rFonts w:ascii="Arial" w:hAnsi="Arial" w:cs="Arial"/>
          <w:lang w:val="en-US"/>
        </w:rPr>
        <w:t>. Vol 22. 1st ed.; 2025. https://www.who.int/publications/b/73511</w:t>
      </w:r>
    </w:p>
    <w:p w14:paraId="0DB2A9D2" w14:textId="77777777" w:rsidR="00126A0E" w:rsidRPr="00126A0E" w:rsidRDefault="00126A0E" w:rsidP="00126A0E">
      <w:pPr>
        <w:pStyle w:val="Bibliography"/>
        <w:rPr>
          <w:rFonts w:ascii="Arial" w:hAnsi="Arial" w:cs="Arial"/>
          <w:lang w:val="en-US"/>
        </w:rPr>
      </w:pPr>
      <w:r w:rsidRPr="00126A0E">
        <w:rPr>
          <w:rFonts w:ascii="Arial" w:hAnsi="Arial" w:cs="Arial"/>
          <w:lang w:val="en-US"/>
        </w:rPr>
        <w:t>7.</w:t>
      </w:r>
      <w:r w:rsidRPr="00126A0E">
        <w:rPr>
          <w:rFonts w:ascii="Arial" w:hAnsi="Arial" w:cs="Arial"/>
          <w:lang w:val="en-US"/>
        </w:rPr>
        <w:tab/>
        <w:t xml:space="preserve">Xiao Y, Thompson AJ, Howell J. Point-of-Care Tests for Hepatitis B: An Overview. </w:t>
      </w:r>
      <w:r w:rsidRPr="00126A0E">
        <w:rPr>
          <w:rFonts w:ascii="Arial" w:hAnsi="Arial" w:cs="Arial"/>
          <w:i/>
          <w:iCs/>
          <w:lang w:val="en-US"/>
        </w:rPr>
        <w:t>Cells</w:t>
      </w:r>
      <w:r w:rsidRPr="00126A0E">
        <w:rPr>
          <w:rFonts w:ascii="Arial" w:hAnsi="Arial" w:cs="Arial"/>
          <w:lang w:val="en-US"/>
        </w:rPr>
        <w:t>. 2020;9(10):2233. doi:10.3390/cells9102233</w:t>
      </w:r>
    </w:p>
    <w:p w14:paraId="1A298A79" w14:textId="77777777" w:rsidR="00126A0E" w:rsidRPr="00126A0E" w:rsidRDefault="00126A0E" w:rsidP="00126A0E">
      <w:pPr>
        <w:pStyle w:val="Bibliography"/>
        <w:rPr>
          <w:rFonts w:ascii="Arial" w:hAnsi="Arial" w:cs="Arial"/>
          <w:lang w:val="en-US"/>
        </w:rPr>
      </w:pPr>
      <w:r w:rsidRPr="00126A0E">
        <w:rPr>
          <w:rFonts w:ascii="Arial" w:hAnsi="Arial" w:cs="Arial"/>
          <w:lang w:val="en-US"/>
        </w:rPr>
        <w:t>8.</w:t>
      </w:r>
      <w:r w:rsidRPr="00126A0E">
        <w:rPr>
          <w:rFonts w:ascii="Arial" w:hAnsi="Arial" w:cs="Arial"/>
          <w:lang w:val="en-US"/>
        </w:rPr>
        <w:tab/>
        <w:t xml:space="preserve">World Health Organization. </w:t>
      </w:r>
      <w:r w:rsidRPr="00126A0E">
        <w:rPr>
          <w:rFonts w:ascii="Arial" w:hAnsi="Arial" w:cs="Arial"/>
          <w:i/>
          <w:iCs/>
          <w:lang w:val="en-US"/>
        </w:rPr>
        <w:t>Consolidated Guidelines on Differentiated HIV Testing Services</w:t>
      </w:r>
      <w:r w:rsidRPr="00126A0E">
        <w:rPr>
          <w:rFonts w:ascii="Arial" w:hAnsi="Arial" w:cs="Arial"/>
          <w:lang w:val="en-US"/>
        </w:rPr>
        <w:t>. World Health Organization; 2024. https://www.who.int/publications/i/item/9789240096394</w:t>
      </w:r>
    </w:p>
    <w:p w14:paraId="46B20BBD" w14:textId="77777777" w:rsidR="00126A0E" w:rsidRPr="00126A0E" w:rsidRDefault="00126A0E" w:rsidP="00126A0E">
      <w:pPr>
        <w:pStyle w:val="Bibliography"/>
        <w:rPr>
          <w:rFonts w:ascii="Arial" w:hAnsi="Arial" w:cs="Arial"/>
          <w:lang w:val="en-US"/>
        </w:rPr>
      </w:pPr>
      <w:r w:rsidRPr="00126A0E">
        <w:rPr>
          <w:rFonts w:ascii="Arial" w:hAnsi="Arial" w:cs="Arial"/>
          <w:lang w:val="en-US"/>
        </w:rPr>
        <w:t>9.</w:t>
      </w:r>
      <w:r w:rsidRPr="00126A0E">
        <w:rPr>
          <w:rFonts w:ascii="Arial" w:hAnsi="Arial" w:cs="Arial"/>
          <w:lang w:val="en-US"/>
        </w:rPr>
        <w:tab/>
        <w:t xml:space="preserve">World Health Organization. </w:t>
      </w:r>
      <w:r w:rsidRPr="00126A0E">
        <w:rPr>
          <w:rFonts w:ascii="Arial" w:hAnsi="Arial" w:cs="Arial"/>
          <w:i/>
          <w:iCs/>
          <w:lang w:val="en-US"/>
        </w:rPr>
        <w:t>Updated Recommendations on HIV Prevention, Infant Diagnosis, Antiretroviral Initiation and Monitoring</w:t>
      </w:r>
      <w:r w:rsidRPr="00126A0E">
        <w:rPr>
          <w:rFonts w:ascii="Arial" w:hAnsi="Arial" w:cs="Arial"/>
          <w:lang w:val="en-US"/>
        </w:rPr>
        <w:t>. World Health Organization; 2021. https://www.who.int/publications/i/item/9789240022232</w:t>
      </w:r>
    </w:p>
    <w:p w14:paraId="37792BF3" w14:textId="77777777" w:rsidR="00126A0E" w:rsidRPr="00126A0E" w:rsidRDefault="00126A0E" w:rsidP="00126A0E">
      <w:pPr>
        <w:pStyle w:val="Bibliography"/>
        <w:rPr>
          <w:rFonts w:ascii="Arial" w:hAnsi="Arial" w:cs="Arial"/>
          <w:lang w:val="en-US"/>
        </w:rPr>
      </w:pPr>
      <w:r w:rsidRPr="00126A0E">
        <w:rPr>
          <w:rFonts w:ascii="Arial" w:hAnsi="Arial" w:cs="Arial"/>
          <w:lang w:val="en-US"/>
        </w:rPr>
        <w:t>10.</w:t>
      </w:r>
      <w:r w:rsidRPr="00126A0E">
        <w:rPr>
          <w:rFonts w:ascii="Arial" w:hAnsi="Arial" w:cs="Arial"/>
          <w:lang w:val="en-US"/>
        </w:rPr>
        <w:tab/>
        <w:t xml:space="preserve">World Health Organization. </w:t>
      </w:r>
      <w:r w:rsidRPr="00126A0E">
        <w:rPr>
          <w:rFonts w:ascii="Arial" w:hAnsi="Arial" w:cs="Arial"/>
          <w:i/>
          <w:iCs/>
          <w:lang w:val="en-US"/>
        </w:rPr>
        <w:t>Point-of-Care CD4 Tests to Support the Identification of Individuals with Advanced HIV Disease</w:t>
      </w:r>
      <w:r w:rsidRPr="00126A0E">
        <w:rPr>
          <w:rFonts w:ascii="Arial" w:hAnsi="Arial" w:cs="Arial"/>
          <w:lang w:val="en-US"/>
        </w:rPr>
        <w:t>.; 2020. https://www.who.int/publications/i/item/point-of-care-test-for-identifying-people-living-with-advanced-HIV-disease</w:t>
      </w:r>
    </w:p>
    <w:p w14:paraId="3E97DE65" w14:textId="77777777" w:rsidR="00126A0E" w:rsidRPr="00126A0E" w:rsidRDefault="00126A0E" w:rsidP="00126A0E">
      <w:pPr>
        <w:pStyle w:val="Bibliography"/>
        <w:rPr>
          <w:rFonts w:ascii="Arial" w:hAnsi="Arial" w:cs="Arial"/>
          <w:lang w:val="en-US"/>
        </w:rPr>
      </w:pPr>
      <w:r w:rsidRPr="00126A0E">
        <w:rPr>
          <w:rFonts w:ascii="Arial" w:hAnsi="Arial" w:cs="Arial"/>
          <w:lang w:val="en-US"/>
        </w:rPr>
        <w:t>11.</w:t>
      </w:r>
      <w:r w:rsidRPr="00126A0E">
        <w:rPr>
          <w:rFonts w:ascii="Arial" w:hAnsi="Arial" w:cs="Arial"/>
          <w:lang w:val="en-US"/>
        </w:rPr>
        <w:tab/>
        <w:t>World Health Organization. The role of RDTs in malaria control. Global Malaria Programme. Accessed December 6, 2025. https://www.who.int/teams/global-malaria-programme/case-management/diagnosis/rapid-diagnostic-tests/role-in-malaria-control</w:t>
      </w:r>
    </w:p>
    <w:p w14:paraId="633BAFB7" w14:textId="77777777" w:rsidR="00126A0E" w:rsidRPr="00126A0E" w:rsidRDefault="00126A0E" w:rsidP="00126A0E">
      <w:pPr>
        <w:pStyle w:val="Bibliography"/>
        <w:rPr>
          <w:rFonts w:ascii="Arial" w:hAnsi="Arial" w:cs="Arial"/>
          <w:lang w:val="en-US"/>
        </w:rPr>
      </w:pPr>
      <w:r w:rsidRPr="00126A0E">
        <w:rPr>
          <w:rFonts w:ascii="Arial" w:hAnsi="Arial" w:cs="Arial"/>
          <w:lang w:val="en-US"/>
        </w:rPr>
        <w:lastRenderedPageBreak/>
        <w:t>12.</w:t>
      </w:r>
      <w:r w:rsidRPr="00126A0E">
        <w:rPr>
          <w:rFonts w:ascii="Arial" w:hAnsi="Arial" w:cs="Arial"/>
          <w:lang w:val="en-US"/>
        </w:rPr>
        <w:tab/>
        <w:t xml:space="preserve">Zu Y, Chang H, Cui Z. Molecular point-of-care testing technologies: Current status and challenges. </w:t>
      </w:r>
      <w:r w:rsidRPr="00126A0E">
        <w:rPr>
          <w:rFonts w:ascii="Arial" w:hAnsi="Arial" w:cs="Arial"/>
          <w:i/>
          <w:iCs/>
          <w:lang w:val="en-US"/>
        </w:rPr>
        <w:t>Nexus</w:t>
      </w:r>
      <w:r w:rsidRPr="00126A0E">
        <w:rPr>
          <w:rFonts w:ascii="Arial" w:hAnsi="Arial" w:cs="Arial"/>
          <w:lang w:val="en-US"/>
        </w:rPr>
        <w:t>. 2025;2(2):100059. doi:10.1016/j.ynexs.2025.100059</w:t>
      </w:r>
    </w:p>
    <w:p w14:paraId="03D0F652" w14:textId="77777777" w:rsidR="00126A0E" w:rsidRPr="00126A0E" w:rsidRDefault="00126A0E" w:rsidP="00126A0E">
      <w:pPr>
        <w:pStyle w:val="Bibliography"/>
        <w:rPr>
          <w:rFonts w:ascii="Arial" w:hAnsi="Arial" w:cs="Arial"/>
          <w:lang w:val="en-US"/>
        </w:rPr>
      </w:pPr>
      <w:r w:rsidRPr="00126A0E">
        <w:rPr>
          <w:rFonts w:ascii="Arial" w:hAnsi="Arial" w:cs="Arial"/>
          <w:lang w:val="en-US"/>
        </w:rPr>
        <w:t>13.</w:t>
      </w:r>
      <w:r w:rsidRPr="00126A0E">
        <w:rPr>
          <w:rFonts w:ascii="Arial" w:hAnsi="Arial" w:cs="Arial"/>
          <w:lang w:val="en-US"/>
        </w:rPr>
        <w:tab/>
        <w:t xml:space="preserve">Van Der Zande JA, Rijs K, Shamshirsaz AA, et al. The role of point-of-care ultrasound (POCUS) in maternal medicine. </w:t>
      </w:r>
      <w:r w:rsidRPr="00126A0E">
        <w:rPr>
          <w:rFonts w:ascii="Arial" w:hAnsi="Arial" w:cs="Arial"/>
          <w:i/>
          <w:iCs/>
          <w:lang w:val="en-US"/>
        </w:rPr>
        <w:t>Best Practice &amp; Research Clinical Obstetrics &amp; Gynaecology</w:t>
      </w:r>
      <w:r w:rsidRPr="00126A0E">
        <w:rPr>
          <w:rFonts w:ascii="Arial" w:hAnsi="Arial" w:cs="Arial"/>
          <w:lang w:val="en-US"/>
        </w:rPr>
        <w:t>. 2025;100:102599. doi:10.1016/j.bpobgyn.2025.102599</w:t>
      </w:r>
    </w:p>
    <w:p w14:paraId="02865E6A" w14:textId="77777777" w:rsidR="00126A0E" w:rsidRPr="00126A0E" w:rsidRDefault="00126A0E" w:rsidP="00126A0E">
      <w:pPr>
        <w:pStyle w:val="Bibliography"/>
        <w:rPr>
          <w:rFonts w:ascii="Arial" w:hAnsi="Arial" w:cs="Arial"/>
          <w:lang w:val="en-US"/>
        </w:rPr>
      </w:pPr>
      <w:r w:rsidRPr="00126A0E">
        <w:rPr>
          <w:rFonts w:ascii="Arial" w:hAnsi="Arial" w:cs="Arial"/>
          <w:lang w:val="en-US"/>
        </w:rPr>
        <w:t>14.</w:t>
      </w:r>
      <w:r w:rsidRPr="00126A0E">
        <w:rPr>
          <w:rFonts w:ascii="Arial" w:hAnsi="Arial" w:cs="Arial"/>
          <w:lang w:val="en-US"/>
        </w:rPr>
        <w:tab/>
        <w:t xml:space="preserve">World Health Organization. </w:t>
      </w:r>
      <w:r w:rsidRPr="00126A0E">
        <w:rPr>
          <w:rFonts w:ascii="Arial" w:hAnsi="Arial" w:cs="Arial"/>
          <w:i/>
          <w:iCs/>
          <w:lang w:val="en-US"/>
        </w:rPr>
        <w:t>WHO Guideline on Syphilis Screening and Treatment for Pregnant Women</w:t>
      </w:r>
      <w:r w:rsidRPr="00126A0E">
        <w:rPr>
          <w:rFonts w:ascii="Arial" w:hAnsi="Arial" w:cs="Arial"/>
          <w:lang w:val="en-US"/>
        </w:rPr>
        <w:t>. World Health Organization; 2017. https://www.who.int/publications/i/item/9789241550093</w:t>
      </w:r>
    </w:p>
    <w:p w14:paraId="0FB34FF9" w14:textId="77E0CBF1" w:rsidR="00126A0E" w:rsidRPr="00126A0E" w:rsidRDefault="00126A0E" w:rsidP="00126A0E">
      <w:pPr>
        <w:spacing w:line="360" w:lineRule="auto"/>
        <w:rPr>
          <w:rFonts w:ascii="Arial" w:hAnsi="Arial" w:cs="Arial"/>
        </w:rPr>
      </w:pPr>
      <w:r>
        <w:rPr>
          <w:rFonts w:ascii="Arial" w:hAnsi="Arial" w:cs="Arial"/>
        </w:rPr>
        <w:fldChar w:fldCharType="end"/>
      </w:r>
    </w:p>
    <w:sectPr w:rsidR="00126A0E" w:rsidRPr="00126A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B453F" w14:textId="77777777" w:rsidR="00077C3E" w:rsidRDefault="00077C3E" w:rsidP="00B26F66">
      <w:r>
        <w:separator/>
      </w:r>
    </w:p>
  </w:endnote>
  <w:endnote w:type="continuationSeparator" w:id="0">
    <w:p w14:paraId="6FD4C9BD" w14:textId="77777777" w:rsidR="00077C3E" w:rsidRDefault="00077C3E" w:rsidP="00B26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6350922"/>
      <w:docPartObj>
        <w:docPartGallery w:val="Page Numbers (Bottom of Page)"/>
        <w:docPartUnique/>
      </w:docPartObj>
    </w:sdtPr>
    <w:sdtContent>
      <w:p w14:paraId="7C6DDE79" w14:textId="0507E51D" w:rsidR="00B26F66" w:rsidRDefault="00B26F66" w:rsidP="00226B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CC0B2CA" w14:textId="77777777" w:rsidR="00B26F66" w:rsidRDefault="00B26F66" w:rsidP="00B26F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7390450"/>
      <w:docPartObj>
        <w:docPartGallery w:val="Page Numbers (Bottom of Page)"/>
        <w:docPartUnique/>
      </w:docPartObj>
    </w:sdtPr>
    <w:sdtContent>
      <w:p w14:paraId="0FBAE62E" w14:textId="7331E4CE" w:rsidR="00B26F66" w:rsidRDefault="00B26F66" w:rsidP="00226B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DC51C0" w14:textId="77777777" w:rsidR="00B26F66" w:rsidRDefault="00B26F66" w:rsidP="00B26F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EEB8E" w14:textId="77777777" w:rsidR="00077C3E" w:rsidRDefault="00077C3E" w:rsidP="00B26F66">
      <w:r>
        <w:separator/>
      </w:r>
    </w:p>
  </w:footnote>
  <w:footnote w:type="continuationSeparator" w:id="0">
    <w:p w14:paraId="17EC9066" w14:textId="77777777" w:rsidR="00077C3E" w:rsidRDefault="00077C3E" w:rsidP="00B26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144"/>
    <w:multiLevelType w:val="multilevel"/>
    <w:tmpl w:val="88603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D4AAE"/>
    <w:multiLevelType w:val="multilevel"/>
    <w:tmpl w:val="6F68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2389B"/>
    <w:multiLevelType w:val="hybridMultilevel"/>
    <w:tmpl w:val="92A8C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B7467"/>
    <w:multiLevelType w:val="multilevel"/>
    <w:tmpl w:val="B576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F07C6"/>
    <w:multiLevelType w:val="multilevel"/>
    <w:tmpl w:val="CF0C9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ED57BD"/>
    <w:multiLevelType w:val="multilevel"/>
    <w:tmpl w:val="7698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E31698"/>
    <w:multiLevelType w:val="multilevel"/>
    <w:tmpl w:val="ED242A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217B83"/>
    <w:multiLevelType w:val="hybridMultilevel"/>
    <w:tmpl w:val="39B67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207EFD"/>
    <w:multiLevelType w:val="multilevel"/>
    <w:tmpl w:val="FB1E4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780F39"/>
    <w:multiLevelType w:val="multilevel"/>
    <w:tmpl w:val="675C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C22281"/>
    <w:multiLevelType w:val="multilevel"/>
    <w:tmpl w:val="C95C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1F1EC2"/>
    <w:multiLevelType w:val="hybridMultilevel"/>
    <w:tmpl w:val="7D7A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858822">
    <w:abstractNumId w:val="7"/>
  </w:num>
  <w:num w:numId="2" w16cid:durableId="1335034366">
    <w:abstractNumId w:val="6"/>
  </w:num>
  <w:num w:numId="3" w16cid:durableId="1742484421">
    <w:abstractNumId w:val="8"/>
  </w:num>
  <w:num w:numId="4" w16cid:durableId="714081534">
    <w:abstractNumId w:val="4"/>
  </w:num>
  <w:num w:numId="5" w16cid:durableId="750473154">
    <w:abstractNumId w:val="3"/>
  </w:num>
  <w:num w:numId="6" w16cid:durableId="494538712">
    <w:abstractNumId w:val="0"/>
  </w:num>
  <w:num w:numId="7" w16cid:durableId="1991667965">
    <w:abstractNumId w:val="11"/>
  </w:num>
  <w:num w:numId="8" w16cid:durableId="1031538544">
    <w:abstractNumId w:val="1"/>
  </w:num>
  <w:num w:numId="9" w16cid:durableId="19554561">
    <w:abstractNumId w:val="9"/>
  </w:num>
  <w:num w:numId="10" w16cid:durableId="728191140">
    <w:abstractNumId w:val="5"/>
  </w:num>
  <w:num w:numId="11" w16cid:durableId="106239697">
    <w:abstractNumId w:val="10"/>
  </w:num>
  <w:num w:numId="12" w16cid:durableId="76052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B6"/>
    <w:rsid w:val="00010024"/>
    <w:rsid w:val="00050195"/>
    <w:rsid w:val="00063AE0"/>
    <w:rsid w:val="00077C3E"/>
    <w:rsid w:val="000D4EB7"/>
    <w:rsid w:val="000F21E1"/>
    <w:rsid w:val="00125DF1"/>
    <w:rsid w:val="00126A0E"/>
    <w:rsid w:val="00394C1B"/>
    <w:rsid w:val="004C785C"/>
    <w:rsid w:val="005043B6"/>
    <w:rsid w:val="005967B6"/>
    <w:rsid w:val="00730857"/>
    <w:rsid w:val="007A22AC"/>
    <w:rsid w:val="007E1CC6"/>
    <w:rsid w:val="008C7818"/>
    <w:rsid w:val="009D0A2B"/>
    <w:rsid w:val="00A0297A"/>
    <w:rsid w:val="00A10669"/>
    <w:rsid w:val="00A5538B"/>
    <w:rsid w:val="00A80607"/>
    <w:rsid w:val="00AB3D27"/>
    <w:rsid w:val="00B26F66"/>
    <w:rsid w:val="00BA348A"/>
    <w:rsid w:val="00DB6087"/>
    <w:rsid w:val="00EE5AE0"/>
    <w:rsid w:val="00F26922"/>
    <w:rsid w:val="00F60FBC"/>
    <w:rsid w:val="00F831C8"/>
    <w:rsid w:val="00FA6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92BF20"/>
  <w15:chartTrackingRefBased/>
  <w15:docId w15:val="{CFF5881F-D8CE-F746-AF7D-03C1C1E8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126A0E"/>
    <w:pPr>
      <w:keepNext/>
      <w:keepLines/>
      <w:spacing w:before="240" w:line="259" w:lineRule="auto"/>
      <w:outlineLvl w:val="0"/>
    </w:pPr>
    <w:rPr>
      <w:rFonts w:ascii="Ebrima" w:eastAsiaTheme="majorEastAsia" w:hAnsi="Ebrima" w:cstheme="majorBidi"/>
      <w:b/>
      <w:bCs/>
      <w:color w:val="000000" w:themeColor="text1"/>
    </w:rPr>
  </w:style>
  <w:style w:type="paragraph" w:styleId="Heading2">
    <w:name w:val="heading 2"/>
    <w:basedOn w:val="Normal"/>
    <w:next w:val="Normal"/>
    <w:link w:val="Heading2Char"/>
    <w:autoRedefine/>
    <w:uiPriority w:val="9"/>
    <w:unhideWhenUsed/>
    <w:qFormat/>
    <w:rsid w:val="00126A0E"/>
    <w:pPr>
      <w:keepNext/>
      <w:keepLines/>
      <w:spacing w:before="40" w:line="259" w:lineRule="auto"/>
      <w:outlineLvl w:val="1"/>
    </w:pPr>
    <w:rPr>
      <w:rFonts w:ascii="Arial" w:eastAsiaTheme="majorEastAsia" w:hAnsi="Arial" w:cs="Arial"/>
      <w:b/>
      <w:color w:val="000000" w:themeColor="text1"/>
    </w:rPr>
  </w:style>
  <w:style w:type="paragraph" w:styleId="Heading3">
    <w:name w:val="heading 3"/>
    <w:basedOn w:val="Normal"/>
    <w:next w:val="Normal"/>
    <w:link w:val="Heading3Char"/>
    <w:autoRedefine/>
    <w:uiPriority w:val="9"/>
    <w:unhideWhenUsed/>
    <w:qFormat/>
    <w:rsid w:val="005043B6"/>
    <w:pPr>
      <w:keepNext/>
      <w:keepLines/>
      <w:spacing w:before="40" w:line="259" w:lineRule="auto"/>
      <w:outlineLvl w:val="2"/>
    </w:pPr>
    <w:rPr>
      <w:rFonts w:ascii="Ebrima" w:eastAsiaTheme="majorEastAsia" w:hAnsi="Ebrima" w:cstheme="majorBidi"/>
      <w:color w:val="00B4FF"/>
    </w:rPr>
  </w:style>
  <w:style w:type="paragraph" w:styleId="Heading4">
    <w:name w:val="heading 4"/>
    <w:basedOn w:val="Normal"/>
    <w:next w:val="Normal"/>
    <w:link w:val="Heading4Char"/>
    <w:autoRedefine/>
    <w:uiPriority w:val="9"/>
    <w:unhideWhenUsed/>
    <w:qFormat/>
    <w:rsid w:val="005043B6"/>
    <w:pPr>
      <w:keepNext/>
      <w:keepLines/>
      <w:spacing w:before="40" w:line="259" w:lineRule="auto"/>
      <w:outlineLvl w:val="3"/>
    </w:pPr>
    <w:rPr>
      <w:rFonts w:ascii="Ebrima" w:eastAsiaTheme="majorEastAsia" w:hAnsi="Ebrima" w:cstheme="majorBidi"/>
      <w:b/>
      <w:i/>
      <w:iCs/>
      <w:color w:val="80C4EC"/>
    </w:rPr>
  </w:style>
  <w:style w:type="paragraph" w:styleId="Heading5">
    <w:name w:val="heading 5"/>
    <w:basedOn w:val="Normal"/>
    <w:next w:val="Normal"/>
    <w:link w:val="Heading5Char"/>
    <w:uiPriority w:val="9"/>
    <w:semiHidden/>
    <w:unhideWhenUsed/>
    <w:qFormat/>
    <w:rsid w:val="005967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7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7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7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7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6A0E"/>
    <w:rPr>
      <w:rFonts w:ascii="Arial" w:eastAsiaTheme="majorEastAsia" w:hAnsi="Arial" w:cs="Arial"/>
      <w:b/>
      <w:color w:val="000000" w:themeColor="text1"/>
      <w:lang w:val="en-GB"/>
    </w:rPr>
  </w:style>
  <w:style w:type="character" w:customStyle="1" w:styleId="Heading3Char">
    <w:name w:val="Heading 3 Char"/>
    <w:basedOn w:val="DefaultParagraphFont"/>
    <w:link w:val="Heading3"/>
    <w:uiPriority w:val="9"/>
    <w:rsid w:val="005043B6"/>
    <w:rPr>
      <w:rFonts w:ascii="Ebrima" w:eastAsiaTheme="majorEastAsia" w:hAnsi="Ebrima" w:cstheme="majorBidi"/>
      <w:color w:val="00B4FF"/>
    </w:rPr>
  </w:style>
  <w:style w:type="character" w:customStyle="1" w:styleId="Heading4Char">
    <w:name w:val="Heading 4 Char"/>
    <w:basedOn w:val="DefaultParagraphFont"/>
    <w:link w:val="Heading4"/>
    <w:uiPriority w:val="9"/>
    <w:rsid w:val="005043B6"/>
    <w:rPr>
      <w:rFonts w:ascii="Ebrima" w:eastAsiaTheme="majorEastAsia" w:hAnsi="Ebrima" w:cstheme="majorBidi"/>
      <w:b/>
      <w:i/>
      <w:iCs/>
      <w:color w:val="80C4EC"/>
    </w:rPr>
  </w:style>
  <w:style w:type="character" w:customStyle="1" w:styleId="Heading1Char">
    <w:name w:val="Heading 1 Char"/>
    <w:basedOn w:val="DefaultParagraphFont"/>
    <w:link w:val="Heading1"/>
    <w:uiPriority w:val="9"/>
    <w:rsid w:val="00126A0E"/>
    <w:rPr>
      <w:rFonts w:ascii="Ebrima" w:eastAsiaTheme="majorEastAsia" w:hAnsi="Ebrima" w:cstheme="majorBidi"/>
      <w:b/>
      <w:bCs/>
      <w:color w:val="000000" w:themeColor="text1"/>
      <w:lang w:val="en-GB"/>
    </w:rPr>
  </w:style>
  <w:style w:type="character" w:customStyle="1" w:styleId="Heading5Char">
    <w:name w:val="Heading 5 Char"/>
    <w:basedOn w:val="DefaultParagraphFont"/>
    <w:link w:val="Heading5"/>
    <w:uiPriority w:val="9"/>
    <w:semiHidden/>
    <w:rsid w:val="005967B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967B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967B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967B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967B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967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7B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967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7B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967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67B6"/>
    <w:rPr>
      <w:i/>
      <w:iCs/>
      <w:color w:val="404040" w:themeColor="text1" w:themeTint="BF"/>
      <w:lang w:val="en-GB"/>
    </w:rPr>
  </w:style>
  <w:style w:type="paragraph" w:styleId="ListParagraph">
    <w:name w:val="List Paragraph"/>
    <w:basedOn w:val="Normal"/>
    <w:uiPriority w:val="34"/>
    <w:qFormat/>
    <w:rsid w:val="005967B6"/>
    <w:pPr>
      <w:ind w:left="720"/>
      <w:contextualSpacing/>
    </w:pPr>
  </w:style>
  <w:style w:type="character" w:styleId="IntenseEmphasis">
    <w:name w:val="Intense Emphasis"/>
    <w:basedOn w:val="DefaultParagraphFont"/>
    <w:uiPriority w:val="21"/>
    <w:qFormat/>
    <w:rsid w:val="005967B6"/>
    <w:rPr>
      <w:i/>
      <w:iCs/>
      <w:color w:val="0F4761" w:themeColor="accent1" w:themeShade="BF"/>
    </w:rPr>
  </w:style>
  <w:style w:type="paragraph" w:styleId="IntenseQuote">
    <w:name w:val="Intense Quote"/>
    <w:basedOn w:val="Normal"/>
    <w:next w:val="Normal"/>
    <w:link w:val="IntenseQuoteChar"/>
    <w:uiPriority w:val="30"/>
    <w:qFormat/>
    <w:rsid w:val="00596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7B6"/>
    <w:rPr>
      <w:i/>
      <w:iCs/>
      <w:color w:val="0F4761" w:themeColor="accent1" w:themeShade="BF"/>
      <w:lang w:val="en-GB"/>
    </w:rPr>
  </w:style>
  <w:style w:type="character" w:styleId="IntenseReference">
    <w:name w:val="Intense Reference"/>
    <w:basedOn w:val="DefaultParagraphFont"/>
    <w:uiPriority w:val="32"/>
    <w:qFormat/>
    <w:rsid w:val="005967B6"/>
    <w:rPr>
      <w:b/>
      <w:bCs/>
      <w:smallCaps/>
      <w:color w:val="0F4761" w:themeColor="accent1" w:themeShade="BF"/>
      <w:spacing w:val="5"/>
    </w:rPr>
  </w:style>
  <w:style w:type="character" w:styleId="Strong">
    <w:name w:val="Strong"/>
    <w:basedOn w:val="DefaultParagraphFont"/>
    <w:uiPriority w:val="22"/>
    <w:qFormat/>
    <w:rsid w:val="005967B6"/>
    <w:rPr>
      <w:b/>
      <w:bCs/>
    </w:rPr>
  </w:style>
  <w:style w:type="character" w:styleId="CommentReference">
    <w:name w:val="annotation reference"/>
    <w:basedOn w:val="DefaultParagraphFont"/>
    <w:uiPriority w:val="99"/>
    <w:semiHidden/>
    <w:unhideWhenUsed/>
    <w:rsid w:val="00B26F66"/>
    <w:rPr>
      <w:sz w:val="16"/>
      <w:szCs w:val="16"/>
    </w:rPr>
  </w:style>
  <w:style w:type="paragraph" w:styleId="NormalWeb">
    <w:name w:val="Normal (Web)"/>
    <w:basedOn w:val="Normal"/>
    <w:uiPriority w:val="99"/>
    <w:unhideWhenUsed/>
    <w:rsid w:val="00B26F66"/>
    <w:pPr>
      <w:spacing w:before="100" w:beforeAutospacing="1" w:after="100" w:afterAutospacing="1"/>
    </w:pPr>
    <w:rPr>
      <w:rFonts w:ascii="Times New Roman" w:eastAsia="Times New Roman" w:hAnsi="Times New Roman" w:cs="Times New Roman"/>
      <w:kern w:val="0"/>
      <w:lang w:val="en-US"/>
      <w14:ligatures w14:val="none"/>
    </w:rPr>
  </w:style>
  <w:style w:type="paragraph" w:styleId="Header">
    <w:name w:val="header"/>
    <w:basedOn w:val="Normal"/>
    <w:link w:val="HeaderChar"/>
    <w:uiPriority w:val="99"/>
    <w:unhideWhenUsed/>
    <w:rsid w:val="00B26F66"/>
    <w:pPr>
      <w:tabs>
        <w:tab w:val="center" w:pos="4680"/>
        <w:tab w:val="right" w:pos="9360"/>
      </w:tabs>
    </w:pPr>
  </w:style>
  <w:style w:type="character" w:customStyle="1" w:styleId="HeaderChar">
    <w:name w:val="Header Char"/>
    <w:basedOn w:val="DefaultParagraphFont"/>
    <w:link w:val="Header"/>
    <w:uiPriority w:val="99"/>
    <w:rsid w:val="00B26F66"/>
    <w:rPr>
      <w:lang w:val="en-GB"/>
    </w:rPr>
  </w:style>
  <w:style w:type="paragraph" w:styleId="Footer">
    <w:name w:val="footer"/>
    <w:basedOn w:val="Normal"/>
    <w:link w:val="FooterChar"/>
    <w:uiPriority w:val="99"/>
    <w:unhideWhenUsed/>
    <w:rsid w:val="00B26F66"/>
    <w:pPr>
      <w:tabs>
        <w:tab w:val="center" w:pos="4680"/>
        <w:tab w:val="right" w:pos="9360"/>
      </w:tabs>
    </w:pPr>
  </w:style>
  <w:style w:type="character" w:customStyle="1" w:styleId="FooterChar">
    <w:name w:val="Footer Char"/>
    <w:basedOn w:val="DefaultParagraphFont"/>
    <w:link w:val="Footer"/>
    <w:uiPriority w:val="99"/>
    <w:rsid w:val="00B26F66"/>
    <w:rPr>
      <w:lang w:val="en-GB"/>
    </w:rPr>
  </w:style>
  <w:style w:type="character" w:styleId="PageNumber">
    <w:name w:val="page number"/>
    <w:basedOn w:val="DefaultParagraphFont"/>
    <w:uiPriority w:val="99"/>
    <w:semiHidden/>
    <w:unhideWhenUsed/>
    <w:rsid w:val="00B26F66"/>
  </w:style>
  <w:style w:type="paragraph" w:styleId="Bibliography">
    <w:name w:val="Bibliography"/>
    <w:basedOn w:val="Normal"/>
    <w:next w:val="Normal"/>
    <w:uiPriority w:val="37"/>
    <w:unhideWhenUsed/>
    <w:rsid w:val="00126A0E"/>
    <w:pPr>
      <w:tabs>
        <w:tab w:val="left" w:pos="380"/>
      </w:tabs>
      <w:spacing w:after="240"/>
      <w:ind w:left="384" w:hanging="384"/>
    </w:pPr>
  </w:style>
  <w:style w:type="paragraph" w:styleId="TOCHeading">
    <w:name w:val="TOC Heading"/>
    <w:basedOn w:val="Heading1"/>
    <w:next w:val="Normal"/>
    <w:uiPriority w:val="39"/>
    <w:unhideWhenUsed/>
    <w:qFormat/>
    <w:rsid w:val="00126A0E"/>
    <w:pPr>
      <w:spacing w:before="480" w:line="276" w:lineRule="auto"/>
      <w:outlineLvl w:val="9"/>
    </w:pPr>
    <w:rPr>
      <w:rFonts w:asciiTheme="majorHAnsi" w:hAnsiTheme="majorHAnsi"/>
      <w:b w:val="0"/>
      <w:bCs w:val="0"/>
      <w:color w:val="0F4761" w:themeColor="accent1" w:themeShade="BF"/>
      <w:kern w:val="0"/>
      <w:sz w:val="28"/>
      <w:szCs w:val="28"/>
      <w:lang w:val="en-US"/>
      <w14:ligatures w14:val="none"/>
    </w:rPr>
  </w:style>
  <w:style w:type="paragraph" w:styleId="TOC3">
    <w:name w:val="toc 3"/>
    <w:basedOn w:val="Normal"/>
    <w:next w:val="Normal"/>
    <w:autoRedefine/>
    <w:uiPriority w:val="39"/>
    <w:unhideWhenUsed/>
    <w:rsid w:val="00126A0E"/>
    <w:pPr>
      <w:ind w:left="480"/>
    </w:pPr>
    <w:rPr>
      <w:sz w:val="20"/>
      <w:szCs w:val="20"/>
    </w:rPr>
  </w:style>
  <w:style w:type="character" w:styleId="Hyperlink">
    <w:name w:val="Hyperlink"/>
    <w:basedOn w:val="DefaultParagraphFont"/>
    <w:uiPriority w:val="99"/>
    <w:unhideWhenUsed/>
    <w:rsid w:val="00126A0E"/>
    <w:rPr>
      <w:color w:val="467886" w:themeColor="hyperlink"/>
      <w:u w:val="single"/>
    </w:rPr>
  </w:style>
  <w:style w:type="paragraph" w:styleId="TOC1">
    <w:name w:val="toc 1"/>
    <w:basedOn w:val="Normal"/>
    <w:next w:val="Normal"/>
    <w:autoRedefine/>
    <w:uiPriority w:val="39"/>
    <w:unhideWhenUsed/>
    <w:rsid w:val="00126A0E"/>
    <w:pPr>
      <w:spacing w:before="120"/>
    </w:pPr>
    <w:rPr>
      <w:b/>
      <w:bCs/>
      <w:i/>
      <w:iCs/>
    </w:rPr>
  </w:style>
  <w:style w:type="paragraph" w:styleId="TOC2">
    <w:name w:val="toc 2"/>
    <w:basedOn w:val="Normal"/>
    <w:next w:val="Normal"/>
    <w:autoRedefine/>
    <w:uiPriority w:val="39"/>
    <w:unhideWhenUsed/>
    <w:rsid w:val="00126A0E"/>
    <w:pPr>
      <w:spacing w:before="120"/>
      <w:ind w:left="240"/>
    </w:pPr>
    <w:rPr>
      <w:b/>
      <w:bCs/>
      <w:sz w:val="22"/>
      <w:szCs w:val="22"/>
    </w:rPr>
  </w:style>
  <w:style w:type="paragraph" w:styleId="TOC4">
    <w:name w:val="toc 4"/>
    <w:basedOn w:val="Normal"/>
    <w:next w:val="Normal"/>
    <w:autoRedefine/>
    <w:uiPriority w:val="39"/>
    <w:semiHidden/>
    <w:unhideWhenUsed/>
    <w:rsid w:val="00126A0E"/>
    <w:pPr>
      <w:ind w:left="720"/>
    </w:pPr>
    <w:rPr>
      <w:sz w:val="20"/>
      <w:szCs w:val="20"/>
    </w:rPr>
  </w:style>
  <w:style w:type="paragraph" w:styleId="TOC5">
    <w:name w:val="toc 5"/>
    <w:basedOn w:val="Normal"/>
    <w:next w:val="Normal"/>
    <w:autoRedefine/>
    <w:uiPriority w:val="39"/>
    <w:semiHidden/>
    <w:unhideWhenUsed/>
    <w:rsid w:val="00126A0E"/>
    <w:pPr>
      <w:ind w:left="960"/>
    </w:pPr>
    <w:rPr>
      <w:sz w:val="20"/>
      <w:szCs w:val="20"/>
    </w:rPr>
  </w:style>
  <w:style w:type="paragraph" w:styleId="TOC6">
    <w:name w:val="toc 6"/>
    <w:basedOn w:val="Normal"/>
    <w:next w:val="Normal"/>
    <w:autoRedefine/>
    <w:uiPriority w:val="39"/>
    <w:semiHidden/>
    <w:unhideWhenUsed/>
    <w:rsid w:val="00126A0E"/>
    <w:pPr>
      <w:ind w:left="1200"/>
    </w:pPr>
    <w:rPr>
      <w:sz w:val="20"/>
      <w:szCs w:val="20"/>
    </w:rPr>
  </w:style>
  <w:style w:type="paragraph" w:styleId="TOC7">
    <w:name w:val="toc 7"/>
    <w:basedOn w:val="Normal"/>
    <w:next w:val="Normal"/>
    <w:autoRedefine/>
    <w:uiPriority w:val="39"/>
    <w:semiHidden/>
    <w:unhideWhenUsed/>
    <w:rsid w:val="00126A0E"/>
    <w:pPr>
      <w:ind w:left="1440"/>
    </w:pPr>
    <w:rPr>
      <w:sz w:val="20"/>
      <w:szCs w:val="20"/>
    </w:rPr>
  </w:style>
  <w:style w:type="paragraph" w:styleId="TOC8">
    <w:name w:val="toc 8"/>
    <w:basedOn w:val="Normal"/>
    <w:next w:val="Normal"/>
    <w:autoRedefine/>
    <w:uiPriority w:val="39"/>
    <w:semiHidden/>
    <w:unhideWhenUsed/>
    <w:rsid w:val="00126A0E"/>
    <w:pPr>
      <w:ind w:left="1680"/>
    </w:pPr>
    <w:rPr>
      <w:sz w:val="20"/>
      <w:szCs w:val="20"/>
    </w:rPr>
  </w:style>
  <w:style w:type="paragraph" w:styleId="TOC9">
    <w:name w:val="toc 9"/>
    <w:basedOn w:val="Normal"/>
    <w:next w:val="Normal"/>
    <w:autoRedefine/>
    <w:uiPriority w:val="39"/>
    <w:semiHidden/>
    <w:unhideWhenUsed/>
    <w:rsid w:val="00126A0E"/>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56CB9-2D08-5D4A-9BE9-F41AC09A3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4453</Words>
  <Characters>25386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Shaetonhodi</dc:creator>
  <cp:keywords/>
  <dc:description/>
  <cp:lastModifiedBy>Natalie Shaetonhodi</cp:lastModifiedBy>
  <cp:revision>5</cp:revision>
  <dcterms:created xsi:type="dcterms:W3CDTF">2025-12-06T13:46:00Z</dcterms:created>
  <dcterms:modified xsi:type="dcterms:W3CDTF">2026-02-26T17:10:00Z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id="WDKoI6N3"/&gt;&lt;style id="http://www.zotero.org/styles/american-medical-association" hasBibliography="1" bibliographyStyleHasBeenSet="1"/&gt;&lt;prefs&gt;&lt;pref name="fieldType" value="Field"/&gt;&lt;/prefs&gt;&lt;/data&gt;</vt:lpwstr>
  </property>
</Properties>
</file>