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60" w:lineRule="auto"/>
        <w:jc w:val="center"/>
        <w:rPr>
          <w:rFonts w:ascii="Times New Roman" w:hAnsi="Times New Roman" w:eastAsia="宋体" w:cs="Times New Roman"/>
          <w:sz w:val="21"/>
          <w:szCs w:val="21"/>
        </w:rPr>
      </w:pPr>
      <w:r>
        <w:rPr>
          <w:rFonts w:hint="eastAsia" w:ascii="Times New Roman" w:hAnsi="Times New Roman" w:eastAsia="宋体" w:cs="Times New Roman"/>
          <w:sz w:val="21"/>
          <w:szCs w:val="21"/>
          <w:shd w:val="clear" w:color="auto" w:fill="FFFFFF"/>
        </w:rPr>
        <w:t xml:space="preserve">Supplementary </w:t>
      </w:r>
      <w:r>
        <w:rPr>
          <w:rFonts w:hint="eastAsia" w:ascii="Times New Roman" w:hAnsi="Times New Roman" w:eastAsia="宋体" w:cs="Times New Roman"/>
          <w:sz w:val="21"/>
          <w:szCs w:val="21"/>
        </w:rPr>
        <w:t>Table 1 Distribution of most common isolates in patients with different departments</w:t>
      </w:r>
    </w:p>
    <w:tbl>
      <w:tblPr>
        <w:tblStyle w:val="4"/>
        <w:tblW w:w="4998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2"/>
        <w:gridCol w:w="779"/>
        <w:gridCol w:w="619"/>
        <w:gridCol w:w="631"/>
        <w:gridCol w:w="710"/>
        <w:gridCol w:w="653"/>
        <w:gridCol w:w="664"/>
        <w:gridCol w:w="846"/>
        <w:gridCol w:w="619"/>
        <w:gridCol w:w="702"/>
        <w:gridCol w:w="741"/>
        <w:gridCol w:w="619"/>
        <w:gridCol w:w="70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9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bookmarkStart w:id="0" w:name="OLE_LINK1" w:colFirst="0" w:colLast="12"/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Organism</w:t>
            </w:r>
          </w:p>
        </w:tc>
        <w:tc>
          <w:tcPr>
            <w:tcW w:w="104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Outpentients</w:t>
            </w:r>
          </w:p>
        </w:tc>
        <w:tc>
          <w:tcPr>
            <w:tcW w:w="104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Emengences</w:t>
            </w: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bidi="ar"/>
              </w:rPr>
              <w:t xml:space="preserve"> patients</w:t>
            </w:r>
          </w:p>
        </w:tc>
        <w:tc>
          <w:tcPr>
            <w:tcW w:w="108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non-ICU inpatients</w:t>
            </w:r>
          </w:p>
        </w:tc>
        <w:tc>
          <w:tcPr>
            <w:tcW w:w="103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ICU inpatients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79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</w:p>
        </w:tc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 xml:space="preserve">No </w:t>
            </w: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%</w:t>
            </w:r>
          </w:p>
        </w:tc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bidi="ar"/>
              </w:rPr>
              <w:t>rank</w:t>
            </w: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No</w:t>
            </w:r>
          </w:p>
        </w:tc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%</w:t>
            </w:r>
          </w:p>
        </w:tc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bidi="ar"/>
              </w:rPr>
              <w:t>rank</w:t>
            </w:r>
          </w:p>
        </w:tc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 xml:space="preserve">No </w:t>
            </w: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%</w:t>
            </w:r>
          </w:p>
        </w:tc>
        <w:tc>
          <w:tcPr>
            <w:tcW w:w="3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bidi="ar"/>
              </w:rPr>
              <w:t>Rank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 xml:space="preserve">No </w:t>
            </w: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%</w:t>
            </w:r>
          </w:p>
        </w:tc>
        <w:tc>
          <w:tcPr>
            <w:tcW w:w="3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bidi="ar"/>
              </w:rPr>
              <w:t>Rank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i/>
                <w:iCs/>
                <w:sz w:val="21"/>
                <w:szCs w:val="21"/>
                <w:lang w:bidi="ar"/>
              </w:rPr>
              <w:t>E. coli</w:t>
            </w:r>
          </w:p>
        </w:tc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25526</w:t>
            </w: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59.2</w:t>
            </w:r>
          </w:p>
        </w:tc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bidi="ar"/>
              </w:rPr>
              <w:t>1</w:t>
            </w: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2350</w:t>
            </w:r>
          </w:p>
        </w:tc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41.6</w:t>
            </w:r>
          </w:p>
        </w:tc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bidi="ar"/>
              </w:rPr>
              <w:t>1</w:t>
            </w:r>
          </w:p>
        </w:tc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78079</w:t>
            </w: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44.6</w:t>
            </w:r>
          </w:p>
        </w:tc>
        <w:tc>
          <w:tcPr>
            <w:tcW w:w="3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bidi="ar"/>
              </w:rPr>
              <w:t>1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2741</w:t>
            </w: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25.1</w:t>
            </w:r>
          </w:p>
        </w:tc>
        <w:tc>
          <w:tcPr>
            <w:tcW w:w="3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bidi="ar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i/>
                <w:iCs/>
                <w:sz w:val="21"/>
                <w:szCs w:val="21"/>
                <w:lang w:bidi="ar"/>
              </w:rPr>
              <w:t>E. faecium</w:t>
            </w:r>
          </w:p>
        </w:tc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1514</w:t>
            </w: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3.5</w:t>
            </w:r>
          </w:p>
        </w:tc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bidi="ar"/>
              </w:rPr>
              <w:t>6</w:t>
            </w: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1155</w:t>
            </w:r>
          </w:p>
        </w:tc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20.5</w:t>
            </w:r>
          </w:p>
        </w:tc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bidi="ar"/>
              </w:rPr>
              <w:t>2</w:t>
            </w:r>
          </w:p>
        </w:tc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18969</w:t>
            </w: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10.8</w:t>
            </w:r>
          </w:p>
        </w:tc>
        <w:tc>
          <w:tcPr>
            <w:tcW w:w="3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bidi="ar"/>
              </w:rPr>
              <w:t>2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3472</w:t>
            </w: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31.8</w:t>
            </w:r>
          </w:p>
        </w:tc>
        <w:tc>
          <w:tcPr>
            <w:tcW w:w="3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numPr>
                <w:ilvl w:val="0"/>
                <w:numId w:val="1"/>
              </w:numPr>
              <w:jc w:val="center"/>
              <w:textAlignment w:val="center"/>
              <w:rPr>
                <w:rFonts w:ascii="Times New Roman" w:hAnsi="Times New Roman" w:eastAsia="等线" w:cs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i/>
                <w:iCs/>
                <w:sz w:val="21"/>
                <w:szCs w:val="21"/>
                <w:lang w:bidi="ar"/>
              </w:rPr>
              <w:t>pneumoniae</w:t>
            </w:r>
          </w:p>
        </w:tc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3611</w:t>
            </w: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8.4</w:t>
            </w:r>
          </w:p>
        </w:tc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bidi="ar"/>
              </w:rPr>
              <w:t>2</w:t>
            </w: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587</w:t>
            </w:r>
          </w:p>
        </w:tc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10.4</w:t>
            </w:r>
          </w:p>
        </w:tc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bidi="ar"/>
              </w:rPr>
              <w:t>3</w:t>
            </w:r>
          </w:p>
        </w:tc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17356</w:t>
            </w: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9.9</w:t>
            </w:r>
          </w:p>
        </w:tc>
        <w:tc>
          <w:tcPr>
            <w:tcW w:w="3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bidi="ar"/>
              </w:rPr>
              <w:t>3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1543</w:t>
            </w: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14.1</w:t>
            </w:r>
          </w:p>
        </w:tc>
        <w:tc>
          <w:tcPr>
            <w:tcW w:w="3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bidi="ar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i/>
                <w:iCs/>
                <w:sz w:val="21"/>
                <w:szCs w:val="21"/>
                <w:lang w:bidi="ar"/>
              </w:rPr>
              <w:t>E. faecalis</w:t>
            </w:r>
          </w:p>
        </w:tc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3446</w:t>
            </w: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8.0</w:t>
            </w:r>
          </w:p>
        </w:tc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bidi="ar"/>
              </w:rPr>
              <w:t>3</w:t>
            </w: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386</w:t>
            </w:r>
          </w:p>
        </w:tc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6.8</w:t>
            </w:r>
          </w:p>
        </w:tc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bidi="ar"/>
              </w:rPr>
              <w:t>4</w:t>
            </w:r>
          </w:p>
        </w:tc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16108</w:t>
            </w: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9.2</w:t>
            </w:r>
          </w:p>
        </w:tc>
        <w:tc>
          <w:tcPr>
            <w:tcW w:w="3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bidi="ar"/>
              </w:rPr>
              <w:t>4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720</w:t>
            </w: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6.6</w:t>
            </w:r>
          </w:p>
        </w:tc>
        <w:tc>
          <w:tcPr>
            <w:tcW w:w="3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bidi="ar"/>
              </w:rPr>
              <w:t>4</w:t>
            </w:r>
          </w:p>
        </w:tc>
      </w:tr>
      <w:bookmarkEnd w:id="0"/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i/>
                <w:iCs/>
                <w:sz w:val="21"/>
                <w:szCs w:val="21"/>
                <w:lang w:bidi="ar"/>
              </w:rPr>
              <w:t>P. aeruginosa</w:t>
            </w:r>
          </w:p>
        </w:tc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1196</w:t>
            </w: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2.8</w:t>
            </w:r>
          </w:p>
        </w:tc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bidi="ar"/>
              </w:rPr>
              <w:t>7</w:t>
            </w: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221</w:t>
            </w:r>
          </w:p>
        </w:tc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3.9</w:t>
            </w:r>
          </w:p>
        </w:tc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bidi="ar"/>
              </w:rPr>
              <w:t>5</w:t>
            </w:r>
          </w:p>
        </w:tc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6213</w:t>
            </w: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3.5</w:t>
            </w:r>
          </w:p>
        </w:tc>
        <w:tc>
          <w:tcPr>
            <w:tcW w:w="3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bidi="ar"/>
              </w:rPr>
              <w:t>5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510</w:t>
            </w: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4.7</w:t>
            </w:r>
          </w:p>
        </w:tc>
        <w:tc>
          <w:tcPr>
            <w:tcW w:w="3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bidi="ar"/>
              </w:rPr>
              <w:t>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i/>
                <w:iCs/>
                <w:sz w:val="21"/>
                <w:szCs w:val="21"/>
                <w:lang w:bidi="ar"/>
              </w:rPr>
              <w:t>P. mirabilis</w:t>
            </w:r>
          </w:p>
        </w:tc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1801</w:t>
            </w: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4.2</w:t>
            </w:r>
          </w:p>
        </w:tc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bidi="ar"/>
              </w:rPr>
              <w:t>4</w:t>
            </w: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201</w:t>
            </w:r>
          </w:p>
        </w:tc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3.6</w:t>
            </w:r>
          </w:p>
        </w:tc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bidi="ar"/>
              </w:rPr>
              <w:t>6</w:t>
            </w:r>
          </w:p>
        </w:tc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5850</w:t>
            </w: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3.3</w:t>
            </w:r>
          </w:p>
        </w:tc>
        <w:tc>
          <w:tcPr>
            <w:tcW w:w="3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bidi="ar"/>
              </w:rPr>
              <w:t>6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372</w:t>
            </w: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3.4</w:t>
            </w:r>
          </w:p>
        </w:tc>
        <w:tc>
          <w:tcPr>
            <w:tcW w:w="3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bidi="ar"/>
              </w:rPr>
              <w:t>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i/>
                <w:iCs/>
                <w:sz w:val="21"/>
                <w:szCs w:val="21"/>
                <w:lang w:bidi="ar"/>
              </w:rPr>
              <w:t>S. agalactiae</w:t>
            </w:r>
          </w:p>
        </w:tc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1771</w:t>
            </w: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4.1</w:t>
            </w:r>
          </w:p>
        </w:tc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bidi="ar"/>
              </w:rPr>
              <w:t>5</w:t>
            </w: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60</w:t>
            </w:r>
          </w:p>
        </w:tc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1.1</w:t>
            </w:r>
          </w:p>
        </w:tc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bidi="ar"/>
              </w:rPr>
              <w:t>9</w:t>
            </w:r>
          </w:p>
        </w:tc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4368</w:t>
            </w: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2.5</w:t>
            </w:r>
          </w:p>
        </w:tc>
        <w:tc>
          <w:tcPr>
            <w:tcW w:w="3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bidi="ar"/>
              </w:rPr>
              <w:t>7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32</w:t>
            </w: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0.3</w:t>
            </w:r>
          </w:p>
        </w:tc>
        <w:tc>
          <w:tcPr>
            <w:tcW w:w="3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bidi="ar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i/>
                <w:iCs/>
                <w:sz w:val="21"/>
                <w:szCs w:val="21"/>
                <w:lang w:bidi="ar"/>
              </w:rPr>
              <w:t>E. cloacae</w:t>
            </w:r>
          </w:p>
        </w:tc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583</w:t>
            </w: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1.4</w:t>
            </w:r>
          </w:p>
        </w:tc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bidi="ar"/>
              </w:rPr>
              <w:t>8</w:t>
            </w: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75</w:t>
            </w:r>
          </w:p>
        </w:tc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1.3</w:t>
            </w:r>
          </w:p>
        </w:tc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bidi="ar"/>
              </w:rPr>
              <w:t>8</w:t>
            </w:r>
          </w:p>
        </w:tc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4154</w:t>
            </w: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2.4</w:t>
            </w:r>
          </w:p>
        </w:tc>
        <w:tc>
          <w:tcPr>
            <w:tcW w:w="3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bidi="ar"/>
              </w:rPr>
              <w:t>8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143</w:t>
            </w: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1.3</w:t>
            </w:r>
          </w:p>
        </w:tc>
        <w:tc>
          <w:tcPr>
            <w:tcW w:w="3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bidi="ar"/>
              </w:rPr>
              <w:t>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i/>
                <w:iCs/>
                <w:sz w:val="21"/>
                <w:szCs w:val="21"/>
                <w:lang w:bidi="ar"/>
              </w:rPr>
              <w:t>A. baumannii</w:t>
            </w:r>
          </w:p>
        </w:tc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207</w:t>
            </w: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0.5</w:t>
            </w:r>
          </w:p>
        </w:tc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bidi="ar"/>
              </w:rPr>
              <w:t>10</w:t>
            </w: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135</w:t>
            </w:r>
          </w:p>
        </w:tc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2.4</w:t>
            </w:r>
          </w:p>
        </w:tc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bidi="ar"/>
              </w:rPr>
              <w:t>7</w:t>
            </w:r>
          </w:p>
        </w:tc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3226</w:t>
            </w: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1.8</w:t>
            </w:r>
          </w:p>
        </w:tc>
        <w:tc>
          <w:tcPr>
            <w:tcW w:w="3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bidi="ar"/>
              </w:rPr>
              <w:t>9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409</w:t>
            </w: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3.7</w:t>
            </w:r>
          </w:p>
        </w:tc>
        <w:tc>
          <w:tcPr>
            <w:tcW w:w="3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bidi="ar"/>
              </w:rPr>
              <w:t>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i/>
                <w:iCs/>
                <w:sz w:val="21"/>
                <w:szCs w:val="21"/>
                <w:lang w:bidi="ar"/>
              </w:rPr>
              <w:t>S.aureus</w:t>
            </w:r>
          </w:p>
        </w:tc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405</w:t>
            </w: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0.9</w:t>
            </w:r>
          </w:p>
        </w:tc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bidi="ar"/>
              </w:rPr>
              <w:t>9</w:t>
            </w: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59</w:t>
            </w:r>
          </w:p>
        </w:tc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1.0</w:t>
            </w:r>
          </w:p>
        </w:tc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bidi="ar"/>
              </w:rPr>
              <w:t>10</w:t>
            </w:r>
          </w:p>
        </w:tc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2063</w:t>
            </w: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1.2</w:t>
            </w:r>
          </w:p>
        </w:tc>
        <w:tc>
          <w:tcPr>
            <w:tcW w:w="3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bidi="ar"/>
              </w:rPr>
              <w:t>10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102</w:t>
            </w: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0.9</w:t>
            </w:r>
          </w:p>
        </w:tc>
        <w:tc>
          <w:tcPr>
            <w:tcW w:w="3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bidi="ar"/>
              </w:rPr>
              <w:t>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others</w:t>
            </w:r>
          </w:p>
        </w:tc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3064</w:t>
            </w: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7.1</w:t>
            </w:r>
          </w:p>
        </w:tc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bidi="ar"/>
              </w:rPr>
              <w:t>/</w:t>
            </w: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416</w:t>
            </w:r>
          </w:p>
        </w:tc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7.4</w:t>
            </w:r>
          </w:p>
        </w:tc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bidi="ar"/>
              </w:rPr>
              <w:t>/</w:t>
            </w:r>
          </w:p>
        </w:tc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18792</w:t>
            </w: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10.7</w:t>
            </w:r>
          </w:p>
        </w:tc>
        <w:tc>
          <w:tcPr>
            <w:tcW w:w="3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bidi="ar"/>
              </w:rPr>
              <w:t>/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865</w:t>
            </w: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7.9</w:t>
            </w:r>
          </w:p>
        </w:tc>
        <w:tc>
          <w:tcPr>
            <w:tcW w:w="3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bidi="ar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bidi="ar"/>
              </w:rPr>
              <w:t>total</w:t>
            </w:r>
          </w:p>
        </w:tc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bidi="ar"/>
              </w:rPr>
              <w:t>43124</w:t>
            </w: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bidi="ar"/>
              </w:rPr>
              <w:t>100</w:t>
            </w:r>
          </w:p>
        </w:tc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bidi="ar"/>
              </w:rPr>
              <w:t>/</w:t>
            </w: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bidi="ar"/>
              </w:rPr>
              <w:t>5645</w:t>
            </w:r>
          </w:p>
        </w:tc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bidi="ar"/>
              </w:rPr>
              <w:t>100</w:t>
            </w:r>
          </w:p>
        </w:tc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bidi="ar"/>
              </w:rPr>
              <w:t>/</w:t>
            </w:r>
          </w:p>
        </w:tc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bidi="ar"/>
              </w:rPr>
              <w:t>175178</w:t>
            </w: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bidi="ar"/>
              </w:rPr>
              <w:t>100</w:t>
            </w:r>
          </w:p>
        </w:tc>
        <w:tc>
          <w:tcPr>
            <w:tcW w:w="3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bidi="ar"/>
              </w:rPr>
              <w:t>/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bidi="ar"/>
              </w:rPr>
              <w:t>10909</w:t>
            </w: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bidi="ar"/>
              </w:rPr>
              <w:t>100</w:t>
            </w:r>
          </w:p>
        </w:tc>
        <w:tc>
          <w:tcPr>
            <w:tcW w:w="3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bidi="ar"/>
              </w:rPr>
              <w:t>/</w:t>
            </w:r>
          </w:p>
        </w:tc>
      </w:tr>
    </w:tbl>
    <w:p>
      <w:pPr>
        <w:snapToGrid w:val="0"/>
        <w:spacing w:line="360" w:lineRule="auto"/>
        <w:rPr>
          <w:rFonts w:ascii="Times New Roman" w:hAnsi="Times New Roman" w:eastAsia="宋体" w:cs="Times New Roman"/>
          <w:sz w:val="21"/>
          <w:szCs w:val="21"/>
        </w:rPr>
      </w:pPr>
      <w:r>
        <w:rPr>
          <w:rFonts w:hint="eastAsia" w:ascii="Times New Roman" w:hAnsi="Times New Roman" w:eastAsia="宋体" w:cs="Times New Roman"/>
          <w:sz w:val="21"/>
          <w:szCs w:val="21"/>
        </w:rPr>
        <w:t>/: Not Applicable</w:t>
      </w:r>
    </w:p>
    <w:p>
      <w:r>
        <w:br w:type="page"/>
      </w:r>
    </w:p>
    <w:p>
      <w:pPr>
        <w:snapToGrid w:val="0"/>
        <w:spacing w:line="360" w:lineRule="auto"/>
        <w:jc w:val="center"/>
        <w:rPr>
          <w:rFonts w:ascii="Times New Roman" w:hAnsi="Times New Roman" w:eastAsia="宋体" w:cs="Times New Roman"/>
          <w:sz w:val="20"/>
          <w:szCs w:val="20"/>
        </w:rPr>
      </w:pPr>
      <w:r>
        <w:rPr>
          <w:rFonts w:hint="eastAsia" w:ascii="Times New Roman" w:hAnsi="Times New Roman" w:eastAsia="宋体" w:cs="Times New Roman"/>
          <w:sz w:val="21"/>
          <w:szCs w:val="21"/>
          <w:shd w:val="clear" w:color="auto" w:fill="FFFFFF"/>
        </w:rPr>
        <w:t xml:space="preserve">Supplementary </w:t>
      </w:r>
      <w:r>
        <w:rPr>
          <w:rFonts w:ascii="Times New Roman" w:hAnsi="Times New Roman" w:eastAsia="宋体" w:cs="Times New Roman"/>
          <w:sz w:val="20"/>
          <w:szCs w:val="20"/>
        </w:rPr>
        <w:t xml:space="preserve">Table </w:t>
      </w:r>
      <w:r>
        <w:rPr>
          <w:rFonts w:hint="eastAsia" w:ascii="Times New Roman" w:hAnsi="Times New Roman" w:eastAsia="宋体" w:cs="Times New Roman"/>
          <w:sz w:val="20"/>
          <w:szCs w:val="20"/>
        </w:rPr>
        <w:t>2</w:t>
      </w:r>
      <w:r>
        <w:rPr>
          <w:rFonts w:ascii="Times New Roman" w:hAnsi="Times New Roman" w:eastAsia="宋体" w:cs="Times New Roman"/>
          <w:sz w:val="20"/>
          <w:szCs w:val="20"/>
        </w:rPr>
        <w:t xml:space="preserve"> Resistance rates of </w:t>
      </w:r>
      <w:r>
        <w:rPr>
          <w:rFonts w:ascii="Times New Roman" w:hAnsi="Times New Roman" w:eastAsia="宋体" w:cs="Times New Roman"/>
          <w:i/>
          <w:iCs/>
          <w:sz w:val="20"/>
          <w:szCs w:val="20"/>
          <w:lang w:bidi="ar"/>
        </w:rPr>
        <w:t xml:space="preserve">E. faecalis </w:t>
      </w:r>
      <w:r>
        <w:rPr>
          <w:rFonts w:ascii="Times New Roman" w:hAnsi="Times New Roman" w:eastAsia="宋体" w:cs="Times New Roman"/>
          <w:sz w:val="20"/>
          <w:szCs w:val="20"/>
          <w:lang w:bidi="ar"/>
        </w:rPr>
        <w:t>and</w:t>
      </w:r>
      <w:r>
        <w:rPr>
          <w:rFonts w:ascii="Times New Roman" w:hAnsi="Times New Roman" w:eastAsia="宋体" w:cs="Times New Roman"/>
          <w:i/>
          <w:iCs/>
          <w:sz w:val="20"/>
          <w:szCs w:val="20"/>
          <w:lang w:bidi="ar"/>
        </w:rPr>
        <w:t xml:space="preserve"> E. faecium</w:t>
      </w:r>
      <w:r>
        <w:rPr>
          <w:rFonts w:ascii="Times New Roman" w:hAnsi="Times New Roman" w:eastAsia="宋体" w:cs="Times New Roman"/>
          <w:sz w:val="20"/>
          <w:szCs w:val="20"/>
        </w:rPr>
        <w:t xml:space="preserve"> to antimicrobial agents in different departments (%)</w:t>
      </w:r>
    </w:p>
    <w:tbl>
      <w:tblPr>
        <w:tblStyle w:val="4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4"/>
        <w:gridCol w:w="840"/>
        <w:gridCol w:w="851"/>
        <w:gridCol w:w="840"/>
        <w:gridCol w:w="851"/>
        <w:gridCol w:w="840"/>
        <w:gridCol w:w="851"/>
        <w:gridCol w:w="840"/>
        <w:gridCol w:w="851"/>
        <w:gridCol w:w="840"/>
        <w:gridCol w:w="85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69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Antimicrobial agents</w:t>
            </w:r>
          </w:p>
        </w:tc>
        <w:tc>
          <w:tcPr>
            <w:tcW w:w="860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outpaitents</w:t>
            </w:r>
          </w:p>
        </w:tc>
        <w:tc>
          <w:tcPr>
            <w:tcW w:w="860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ICU inpatients</w:t>
            </w:r>
          </w:p>
        </w:tc>
        <w:tc>
          <w:tcPr>
            <w:tcW w:w="258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non-ICU inpatients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6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860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860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8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 xml:space="preserve">Internal medicine (Y≥18) </w:t>
            </w:r>
          </w:p>
        </w:tc>
        <w:tc>
          <w:tcPr>
            <w:tcW w:w="8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 xml:space="preserve">Surgery (Y≥18) </w:t>
            </w:r>
          </w:p>
        </w:tc>
        <w:tc>
          <w:tcPr>
            <w:tcW w:w="8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 xml:space="preserve">Pediatrics (Y＜18)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69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 w:val="20"/>
                <w:szCs w:val="20"/>
                <w:lang w:bidi="ar"/>
              </w:rPr>
              <w:t xml:space="preserve">E. faecalis 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 w:val="20"/>
                <w:szCs w:val="20"/>
                <w:lang w:bidi="ar"/>
              </w:rPr>
              <w:t xml:space="preserve">E. faecium 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 w:val="20"/>
                <w:szCs w:val="20"/>
                <w:lang w:bidi="ar"/>
              </w:rPr>
              <w:t>E. faecalis</w:t>
            </w: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 xml:space="preserve"> 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 w:val="20"/>
                <w:szCs w:val="20"/>
                <w:lang w:bidi="ar"/>
              </w:rPr>
              <w:t>E. faecium</w:t>
            </w: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 xml:space="preserve"> 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 w:val="20"/>
                <w:szCs w:val="20"/>
                <w:lang w:bidi="ar"/>
              </w:rPr>
              <w:t xml:space="preserve">E. faecalis 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 w:val="20"/>
                <w:szCs w:val="20"/>
                <w:lang w:bidi="ar"/>
              </w:rPr>
              <w:t>E. faecium</w:t>
            </w: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 xml:space="preserve"> 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 w:val="20"/>
                <w:szCs w:val="20"/>
                <w:lang w:bidi="ar"/>
              </w:rPr>
              <w:t>E. faecalis</w:t>
            </w: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 xml:space="preserve"> 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 w:val="20"/>
                <w:szCs w:val="20"/>
                <w:lang w:bidi="ar"/>
              </w:rPr>
              <w:t>E. faecium</w:t>
            </w: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 xml:space="preserve"> 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 w:val="20"/>
                <w:szCs w:val="20"/>
                <w:lang w:bidi="ar"/>
              </w:rPr>
              <w:t>E. faecalis</w:t>
            </w: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 xml:space="preserve"> </w:t>
            </w:r>
          </w:p>
        </w:tc>
        <w:tc>
          <w:tcPr>
            <w:tcW w:w="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 w:val="20"/>
                <w:szCs w:val="20"/>
                <w:lang w:bidi="ar"/>
              </w:rPr>
              <w:t>E. faecium</w:t>
            </w: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Ampicillin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2.7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91.8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12.4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98.7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6.7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96.9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3.5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93.5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4.3</w:t>
            </w:r>
          </w:p>
        </w:tc>
        <w:tc>
          <w:tcPr>
            <w:tcW w:w="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97.3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GEH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36.7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42.9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45.0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53.1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42.6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50.9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37.7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49.0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32.8</w:t>
            </w:r>
          </w:p>
        </w:tc>
        <w:tc>
          <w:tcPr>
            <w:tcW w:w="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49.3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Levofloxacin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30.5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79.7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44.8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93.7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41.5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96.8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32.2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93.6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12.8</w:t>
            </w:r>
          </w:p>
        </w:tc>
        <w:tc>
          <w:tcPr>
            <w:tcW w:w="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70.9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Fosfomycin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3.3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/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10.3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/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4.9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/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4.1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/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1.4</w:t>
            </w:r>
          </w:p>
        </w:tc>
        <w:tc>
          <w:tcPr>
            <w:tcW w:w="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Nitrofurantoin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1.4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38.3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7.9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58.1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3.6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62.1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2.1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58.2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1.4</w:t>
            </w:r>
          </w:p>
        </w:tc>
        <w:tc>
          <w:tcPr>
            <w:tcW w:w="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14.0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Linezolid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1.6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0.5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1.3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0.2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2.3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0.3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2.7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0.2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0.8</w:t>
            </w:r>
          </w:p>
        </w:tc>
        <w:tc>
          <w:tcPr>
            <w:tcW w:w="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0.1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Vancomycin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0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0.7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0.1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1.4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0.1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1.6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0.1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0.8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0</w:t>
            </w:r>
          </w:p>
        </w:tc>
        <w:tc>
          <w:tcPr>
            <w:tcW w:w="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0.3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6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Teicoplanin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0.1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0.8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0.8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1.8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0.1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1.4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0.1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0.7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0.1</w:t>
            </w:r>
          </w:p>
        </w:tc>
        <w:tc>
          <w:tcPr>
            <w:tcW w:w="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"/>
              </w:rPr>
              <w:t>0.4</w:t>
            </w:r>
          </w:p>
        </w:tc>
      </w:tr>
    </w:tbl>
    <w:p>
      <w:pPr>
        <w:snapToGrid w:val="0"/>
        <w:spacing w:line="360" w:lineRule="auto"/>
        <w:rPr>
          <w:rFonts w:ascii="Times New Roman" w:hAnsi="Times New Roman" w:eastAsia="宋体" w:cs="Times New Roman"/>
          <w:sz w:val="20"/>
          <w:szCs w:val="20"/>
        </w:rPr>
      </w:pPr>
      <w:r>
        <w:rPr>
          <w:rFonts w:ascii="Times New Roman" w:hAnsi="Times New Roman" w:eastAsia="宋体" w:cs="Times New Roman"/>
          <w:sz w:val="20"/>
          <w:szCs w:val="20"/>
        </w:rPr>
        <w:t>/: Not Applicable</w:t>
      </w:r>
    </w:p>
    <w:p>
      <w:r>
        <w:br w:type="page"/>
      </w:r>
    </w:p>
    <w:p>
      <w:pPr>
        <w:snapToGrid w:val="0"/>
        <w:spacing w:line="360" w:lineRule="auto"/>
        <w:jc w:val="center"/>
        <w:rPr>
          <w:rFonts w:ascii="Times New Roman" w:hAnsi="Times New Roman" w:eastAsia="宋体" w:cs="Times New Roman"/>
          <w:sz w:val="21"/>
          <w:szCs w:val="21"/>
        </w:rPr>
      </w:pPr>
      <w:r>
        <w:rPr>
          <w:rFonts w:hint="eastAsia" w:ascii="Times New Roman" w:hAnsi="Times New Roman" w:eastAsia="宋体" w:cs="Times New Roman"/>
          <w:sz w:val="21"/>
          <w:szCs w:val="21"/>
          <w:shd w:val="clear" w:color="auto" w:fill="FFFFFF"/>
        </w:rPr>
        <w:t xml:space="preserve">Supplementary </w:t>
      </w:r>
      <w:r>
        <w:rPr>
          <w:rFonts w:hint="eastAsia" w:ascii="Times New Roman" w:hAnsi="Times New Roman" w:eastAsia="宋体" w:cs="Times New Roman"/>
          <w:sz w:val="21"/>
          <w:szCs w:val="21"/>
        </w:rPr>
        <w:t xml:space="preserve">Table 3 Resistance rates of </w:t>
      </w:r>
      <w:r>
        <w:rPr>
          <w:rFonts w:ascii="Times New Roman" w:hAnsi="Times New Roman" w:eastAsia="宋体" w:cs="Times New Roman"/>
          <w:i/>
          <w:iCs/>
          <w:sz w:val="21"/>
          <w:szCs w:val="21"/>
        </w:rPr>
        <w:t>Enterobacteriaceae</w:t>
      </w:r>
      <w:r>
        <w:rPr>
          <w:rFonts w:hint="eastAsia" w:ascii="Times New Roman" w:hAnsi="Times New Roman" w:eastAsia="宋体" w:cs="Times New Roman"/>
          <w:sz w:val="21"/>
          <w:szCs w:val="21"/>
        </w:rPr>
        <w:t xml:space="preserve"> from urine to antimicrobial agents in different departments (%)</w:t>
      </w:r>
    </w:p>
    <w:tbl>
      <w:tblPr>
        <w:tblStyle w:val="4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6"/>
        <w:gridCol w:w="551"/>
        <w:gridCol w:w="985"/>
        <w:gridCol w:w="551"/>
        <w:gridCol w:w="962"/>
        <w:gridCol w:w="797"/>
        <w:gridCol w:w="987"/>
        <w:gridCol w:w="551"/>
        <w:gridCol w:w="985"/>
        <w:gridCol w:w="551"/>
        <w:gridCol w:w="98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>Antimicrobial agents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>outpatient</w:t>
            </w:r>
            <w:r>
              <w:rPr>
                <w:rFonts w:hint="eastAsia" w:ascii="Times New Roman" w:hAnsi="Times New Roman" w:eastAsia="等线" w:cs="Times New Roman"/>
                <w:sz w:val="18"/>
                <w:szCs w:val="18"/>
                <w:lang w:bidi="ar"/>
              </w:rPr>
              <w:t>s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>ICU inpatient</w:t>
            </w:r>
            <w:r>
              <w:rPr>
                <w:rFonts w:hint="eastAsia" w:ascii="Times New Roman" w:hAnsi="Times New Roman" w:eastAsia="等线" w:cs="Times New Roman"/>
                <w:sz w:val="18"/>
                <w:szCs w:val="18"/>
                <w:lang w:bidi="ar"/>
              </w:rPr>
              <w:t>s</w:t>
            </w:r>
          </w:p>
        </w:tc>
        <w:tc>
          <w:tcPr>
            <w:tcW w:w="0" w:type="auto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>Non-ICU inpatient</w:t>
            </w:r>
            <w:r>
              <w:rPr>
                <w:rFonts w:hint="eastAsia" w:ascii="Times New Roman" w:hAnsi="Times New Roman" w:eastAsia="等线" w:cs="Times New Roman"/>
                <w:sz w:val="18"/>
                <w:szCs w:val="18"/>
                <w:lang w:bidi="ar"/>
              </w:rPr>
              <w:t>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等线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sz w:val="18"/>
                <w:szCs w:val="18"/>
                <w:lang w:bidi="ar"/>
              </w:rPr>
              <w:t>Internal m</w:t>
            </w: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>edicine (Y≥18)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>Surgery (Y≥18)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>Pediatrics</w:t>
            </w:r>
            <w:r>
              <w:rPr>
                <w:rFonts w:hint="eastAsia" w:ascii="Times New Roman" w:hAnsi="Times New Roman" w:eastAsia="等线" w:cs="Times New Roman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>(Y</w:t>
            </w:r>
            <w:r>
              <w:rPr>
                <w:rFonts w:hint="eastAsia" w:ascii="宋体" w:hAnsi="宋体" w:eastAsia="宋体" w:cs="宋体"/>
                <w:sz w:val="18"/>
                <w:szCs w:val="18"/>
                <w:lang w:bidi="ar"/>
              </w:rPr>
              <w:t>＜</w:t>
            </w: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>18)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等线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i/>
                <w:iCs/>
                <w:sz w:val="18"/>
                <w:szCs w:val="18"/>
                <w:lang w:bidi="ar"/>
              </w:rPr>
              <w:t xml:space="preserve">E. coli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i/>
                <w:iCs/>
                <w:sz w:val="18"/>
                <w:szCs w:val="18"/>
                <w:lang w:bidi="ar"/>
              </w:rPr>
              <w:t>Klebsiella spp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i/>
                <w:iCs/>
                <w:sz w:val="18"/>
                <w:szCs w:val="18"/>
                <w:lang w:bidi="ar"/>
              </w:rPr>
              <w:t>E. coli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i/>
                <w:iCs/>
                <w:sz w:val="18"/>
                <w:szCs w:val="18"/>
                <w:lang w:bidi="ar"/>
              </w:rPr>
              <w:t>Klebsiella spp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i/>
                <w:iCs/>
                <w:sz w:val="18"/>
                <w:szCs w:val="18"/>
                <w:lang w:bidi="ar"/>
              </w:rPr>
              <w:t>E. coli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i/>
                <w:iCs/>
                <w:sz w:val="18"/>
                <w:szCs w:val="18"/>
                <w:lang w:bidi="ar"/>
              </w:rPr>
              <w:t>Klebsiella spp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i/>
                <w:iCs/>
                <w:sz w:val="18"/>
                <w:szCs w:val="18"/>
                <w:lang w:bidi="ar"/>
              </w:rPr>
              <w:t>E. coli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i/>
                <w:iCs/>
                <w:sz w:val="18"/>
                <w:szCs w:val="18"/>
                <w:lang w:bidi="ar"/>
              </w:rPr>
              <w:t>Klebsiella spp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i/>
                <w:iCs/>
                <w:sz w:val="18"/>
                <w:szCs w:val="18"/>
                <w:lang w:bidi="ar"/>
              </w:rPr>
              <w:t>E. coli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i/>
                <w:iCs/>
                <w:sz w:val="18"/>
                <w:szCs w:val="18"/>
                <w:lang w:bidi="ar"/>
              </w:rPr>
              <w:t>Klebsiella spp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>Amikacin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2.2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7.7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3.2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37.0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2.2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15.7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3.0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12.6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1.8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6.3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>Gentamicin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37.5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23.2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40.3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56.8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36.7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33.6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40.4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32.7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36.7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21.5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>Imipenem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1.0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8.5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3.2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45.5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1.3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18.0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1.2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11.3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2.6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15.8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>Meropenem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1.1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9.0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3.1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47.9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1.4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19.1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1.2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11.2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3.1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17.2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>Cefepime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23.5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24.9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30.3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60.7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22.4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31.9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31.0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31.0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29.1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32.8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>Ceftazidime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21.4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29.4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30.4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64.9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21.9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33.9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27.8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35.2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28.2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40.9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>Cefatriaxone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47.2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41.5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61.1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71.5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46.4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44.5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56.8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49.1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57.8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51.7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>Cefoxitin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10.4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24.2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14.3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51.3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9.8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28.7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12.9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27.6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10.4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25.2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>Cefuroxime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51.0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48.1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62.9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77.6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49.7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49.5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60.3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55.0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59.6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54.2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>Cefazolin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57.2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57.4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73.1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83.8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60.3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62.0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69.3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66.0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68.5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68.5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>Piperacillin-tazobactam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3.0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14.4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6.1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52.4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3.7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23.3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4.1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18.0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4.3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20.8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>Ampicillin-sulbactam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35.4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43.6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47.5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76.7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38.8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48.6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44.5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53.0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46.4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54.4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>Ciprofloxacin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64.5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45.4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71.2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74.4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68.2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51.7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70.2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53.4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47.2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35.5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>Fosfomycin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4.7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sz w:val="18"/>
                <w:szCs w:val="18"/>
                <w:lang w:bidi="ar"/>
              </w:rPr>
              <w:t>/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5.4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sz w:val="18"/>
                <w:szCs w:val="18"/>
                <w:lang w:bidi="ar"/>
              </w:rPr>
              <w:t>/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5.0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sz w:val="18"/>
                <w:szCs w:val="18"/>
                <w:lang w:bidi="ar"/>
              </w:rPr>
              <w:t>/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5.7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sz w:val="18"/>
                <w:szCs w:val="18"/>
                <w:lang w:bidi="ar"/>
              </w:rPr>
              <w:t>/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3.9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sz w:val="18"/>
                <w:szCs w:val="18"/>
                <w:lang w:bidi="ar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>Nitrofurantoin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3.4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36.9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4.1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60.9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3.5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43.5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4.4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43.2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2.0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27.2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>Tigecycline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0.2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7.1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0.1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9.1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0.2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7.5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0.1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7.1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0.1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1.9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>Polymyxin B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1.1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1.9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0.7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3.5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1.2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3.8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1.5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3.7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1.6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 xml:space="preserve">0.4 </w:t>
            </w:r>
          </w:p>
        </w:tc>
      </w:tr>
    </w:tbl>
    <w:p>
      <w:pPr>
        <w:widowControl w:val="0"/>
        <w:snapToGrid w:val="0"/>
        <w:spacing w:line="360" w:lineRule="auto"/>
        <w:jc w:val="both"/>
        <w:rPr>
          <w:rFonts w:ascii="Times New Roman" w:hAnsi="Times New Roman" w:eastAsia="宋体" w:cs="Times New Roman"/>
          <w:kern w:val="2"/>
          <w:sz w:val="21"/>
          <w:szCs w:val="21"/>
        </w:rPr>
      </w:pPr>
      <w:r>
        <w:rPr>
          <w:rFonts w:hint="eastAsia" w:ascii="Times New Roman" w:hAnsi="Times New Roman" w:eastAsia="宋体" w:cs="Times New Roman"/>
          <w:kern w:val="2"/>
          <w:sz w:val="21"/>
          <w:szCs w:val="21"/>
        </w:rPr>
        <w:t>/</w:t>
      </w:r>
      <w:r>
        <w:rPr>
          <w:rFonts w:ascii="Times New Roman" w:hAnsi="Times New Roman" w:eastAsia="宋体" w:cs="Times New Roman"/>
          <w:kern w:val="2"/>
          <w:sz w:val="21"/>
          <w:szCs w:val="21"/>
        </w:rPr>
        <w:t>: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</w:rPr>
        <w:t xml:space="preserve"> </w:t>
      </w:r>
      <w:r>
        <w:rPr>
          <w:rFonts w:ascii="Times New Roman" w:hAnsi="Times New Roman" w:eastAsia="宋体" w:cs="Times New Roman"/>
          <w:kern w:val="2"/>
          <w:sz w:val="21"/>
          <w:szCs w:val="21"/>
        </w:rPr>
        <w:t>not determined</w:t>
      </w:r>
    </w:p>
    <w:p>
      <w:pPr>
        <w:snapToGrid w:val="0"/>
        <w:spacing w:line="360" w:lineRule="auto"/>
        <w:jc w:val="both"/>
        <w:rPr>
          <w:rFonts w:ascii="Times New Roman" w:hAnsi="Times New Roman" w:eastAsia="宋体" w:cs="Times New Roman"/>
          <w:sz w:val="21"/>
          <w:szCs w:val="21"/>
        </w:rPr>
        <w:sectPr>
          <w:footerReference r:id="rId3" w:type="default"/>
          <w:pgSz w:w="11906" w:h="16838"/>
          <w:pgMar w:top="2835" w:right="1440" w:bottom="1077" w:left="851" w:header="720" w:footer="720" w:gutter="0"/>
          <w:lnNumType w:countBy="1" w:restart="continuous"/>
          <w:cols w:space="720" w:num="1"/>
          <w:docGrid w:linePitch="360" w:charSpace="0"/>
        </w:sectPr>
      </w:pPr>
    </w:p>
    <w:p>
      <w:pPr>
        <w:snapToGrid w:val="0"/>
        <w:spacing w:line="360" w:lineRule="auto"/>
        <w:jc w:val="both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 xml:space="preserve">Supplement Table 4 Resistance rates of </w:t>
      </w:r>
      <w:r>
        <w:rPr>
          <w:rFonts w:hint="eastAsia" w:ascii="Times New Roman" w:hAnsi="Times New Roman" w:eastAsia="宋体" w:cs="Times New Roman"/>
          <w:i/>
          <w:iCs/>
        </w:rPr>
        <w:t xml:space="preserve">P. aeruginosa </w:t>
      </w:r>
      <w:r>
        <w:rPr>
          <w:rFonts w:hint="eastAsia" w:ascii="Times New Roman" w:hAnsi="Times New Roman" w:eastAsia="宋体" w:cs="Times New Roman"/>
        </w:rPr>
        <w:t xml:space="preserve">and </w:t>
      </w:r>
      <w:r>
        <w:rPr>
          <w:rFonts w:hint="eastAsia" w:ascii="Times New Roman" w:hAnsi="Times New Roman" w:eastAsia="宋体" w:cs="Times New Roman"/>
          <w:i/>
          <w:iCs/>
        </w:rPr>
        <w:t>Acinetobacter</w:t>
      </w:r>
      <w:r>
        <w:rPr>
          <w:rFonts w:hint="eastAsia" w:ascii="Times New Roman" w:hAnsi="Times New Roman" w:eastAsia="宋体" w:cs="Times New Roman"/>
        </w:rPr>
        <w:t xml:space="preserve"> </w:t>
      </w:r>
      <w:r>
        <w:rPr>
          <w:rFonts w:hint="eastAsia" w:ascii="Times New Roman" w:hAnsi="Times New Roman" w:eastAsia="宋体" w:cs="Times New Roman"/>
          <w:i/>
          <w:iCs/>
        </w:rPr>
        <w:t>spp</w:t>
      </w:r>
      <w:r>
        <w:rPr>
          <w:rFonts w:hint="eastAsia" w:ascii="Times New Roman" w:hAnsi="Times New Roman" w:eastAsia="宋体" w:cs="Times New Roman"/>
        </w:rPr>
        <w:t xml:space="preserve">  to antimicrobial agents in different departments (%)</w:t>
      </w:r>
    </w:p>
    <w:tbl>
      <w:tblPr>
        <w:tblStyle w:val="4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7"/>
        <w:gridCol w:w="677"/>
        <w:gridCol w:w="790"/>
        <w:gridCol w:w="677"/>
        <w:gridCol w:w="790"/>
        <w:gridCol w:w="677"/>
        <w:gridCol w:w="790"/>
        <w:gridCol w:w="677"/>
        <w:gridCol w:w="790"/>
        <w:gridCol w:w="677"/>
        <w:gridCol w:w="79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4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Antimicrobial agents</w:t>
            </w:r>
          </w:p>
        </w:tc>
        <w:tc>
          <w:tcPr>
            <w:tcW w:w="901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Outpatient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s</w:t>
            </w: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901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ICU inpatient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s</w:t>
            </w:r>
          </w:p>
        </w:tc>
        <w:tc>
          <w:tcPr>
            <w:tcW w:w="2707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Non-ICU inpatient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4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901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901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90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Internal m</w:t>
            </w: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edicine (Y≥18) </w:t>
            </w:r>
          </w:p>
        </w:tc>
        <w:tc>
          <w:tcPr>
            <w:tcW w:w="90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Surgery (Y≥18)</w:t>
            </w:r>
          </w:p>
        </w:tc>
        <w:tc>
          <w:tcPr>
            <w:tcW w:w="90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  <w:lang w:bidi="ar"/>
              </w:rPr>
              <w:t>Pediatrics</w:t>
            </w: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 (Y＜18)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 w:val="18"/>
                <w:szCs w:val="18"/>
                <w:lang w:bidi="ar"/>
              </w:rPr>
              <w:t xml:space="preserve">P. aeruginosa 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 w:val="18"/>
                <w:szCs w:val="18"/>
                <w:lang w:bidi="ar"/>
              </w:rPr>
              <w:t xml:space="preserve">Acinetobacter spp 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 w:val="18"/>
                <w:szCs w:val="18"/>
                <w:lang w:bidi="ar"/>
              </w:rPr>
              <w:t xml:space="preserve">P. aeruginosa 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 w:val="18"/>
                <w:szCs w:val="18"/>
                <w:lang w:bidi="ar"/>
              </w:rPr>
              <w:t xml:space="preserve">Acinetobacter spp 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 w:val="18"/>
                <w:szCs w:val="18"/>
                <w:lang w:bidi="ar"/>
              </w:rPr>
              <w:t xml:space="preserve">P. aeruginosa 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 w:val="18"/>
                <w:szCs w:val="18"/>
                <w:lang w:bidi="ar"/>
              </w:rPr>
              <w:t xml:space="preserve">Acinetobacter spp 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 w:val="18"/>
                <w:szCs w:val="18"/>
                <w:lang w:bidi="ar"/>
              </w:rPr>
              <w:t xml:space="preserve">P. aeruginosa 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 w:val="18"/>
                <w:szCs w:val="18"/>
                <w:lang w:bidi="ar"/>
              </w:rPr>
              <w:t xml:space="preserve">Acinetobacter spp </w:t>
            </w:r>
          </w:p>
        </w:tc>
        <w:tc>
          <w:tcPr>
            <w:tcW w:w="4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 w:val="18"/>
                <w:szCs w:val="18"/>
                <w:lang w:bidi="ar"/>
              </w:rPr>
              <w:t xml:space="preserve">P. aeruginosa 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 w:val="18"/>
                <w:szCs w:val="18"/>
                <w:lang w:bidi="ar"/>
              </w:rPr>
              <w:t xml:space="preserve">Acinetobacter spp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Ampicillin-sulbactam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-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22.1 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-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74.1 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-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28.0 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-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23.6 </w:t>
            </w:r>
          </w:p>
        </w:tc>
        <w:tc>
          <w:tcPr>
            <w:tcW w:w="4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-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21.9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Piperacillin-tazobactam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5.3 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29.5 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30.0 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87.6 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11.1 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34.8 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6.8 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24.8 </w:t>
            </w:r>
          </w:p>
        </w:tc>
        <w:tc>
          <w:tcPr>
            <w:tcW w:w="4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4.0 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26.9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Ceftazidime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7.0 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35.2 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32.5 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88.4 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12.8 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42.4 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7.8 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32.2 </w:t>
            </w:r>
          </w:p>
        </w:tc>
        <w:tc>
          <w:tcPr>
            <w:tcW w:w="4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6.9 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34.0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Cefepime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6.9 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28.4 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28.3 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83.4 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10.8 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35.9 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7.1 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26.4 </w:t>
            </w:r>
          </w:p>
        </w:tc>
        <w:tc>
          <w:tcPr>
            <w:tcW w:w="4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5.9 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27.6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Imipenem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9.5 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28.8 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41.3 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85.5 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19.8 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31.8 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10.7 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23.7 </w:t>
            </w:r>
          </w:p>
        </w:tc>
        <w:tc>
          <w:tcPr>
            <w:tcW w:w="4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7.8 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24.5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Meropenem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6.5 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29.4 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38.4 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86.6 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17.0 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32.7 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9.5 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24.2 </w:t>
            </w:r>
          </w:p>
        </w:tc>
        <w:tc>
          <w:tcPr>
            <w:tcW w:w="4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5.9 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26.5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Amikacin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3.2 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19.9 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17.3 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59.5 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5.0 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20.7 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4.1 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14.2 </w:t>
            </w:r>
          </w:p>
        </w:tc>
        <w:tc>
          <w:tcPr>
            <w:tcW w:w="4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2.6 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13.7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Gentamicin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7.4 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27.4 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21.8 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78.6 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11.0 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36.7 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10.3 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27.4 </w:t>
            </w:r>
          </w:p>
        </w:tc>
        <w:tc>
          <w:tcPr>
            <w:tcW w:w="4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3.8 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27.1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Ciprofloxacin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17.5 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34.8 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36.2 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86.8 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22.0 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40.9 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20.1 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31.1 </w:t>
            </w:r>
          </w:p>
        </w:tc>
        <w:tc>
          <w:tcPr>
            <w:tcW w:w="4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3.0 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18.9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Levofloxacin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24.4 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21.5 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41.3 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74.4 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25.5 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31.0 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22.1 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21.5 </w:t>
            </w:r>
          </w:p>
        </w:tc>
        <w:tc>
          <w:tcPr>
            <w:tcW w:w="4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3.7 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9.8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Polymyxin B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1.5 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4.3 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4.0 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1.8 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0.8 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5.1 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1.2 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1.2 </w:t>
            </w:r>
          </w:p>
        </w:tc>
        <w:tc>
          <w:tcPr>
            <w:tcW w:w="4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0.0 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0.0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Tigecycline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-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7.9 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-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5.2 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-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4.1 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-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3.0 </w:t>
            </w:r>
          </w:p>
        </w:tc>
        <w:tc>
          <w:tcPr>
            <w:tcW w:w="4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>-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bidi="ar"/>
              </w:rPr>
              <w:t xml:space="preserve">1.0 </w:t>
            </w:r>
          </w:p>
        </w:tc>
      </w:tr>
    </w:tbl>
    <w:p>
      <w:pPr>
        <w:snapToGrid w:val="0"/>
        <w:spacing w:line="360" w:lineRule="auto"/>
        <w:rPr>
          <w:rFonts w:ascii="Times New Roman" w:hAnsi="Times New Roman" w:eastAsia="宋体" w:cs="Times New Roman"/>
          <w:kern w:val="2"/>
          <w:sz w:val="21"/>
          <w:szCs w:val="21"/>
        </w:rPr>
      </w:pPr>
      <w:r>
        <w:rPr>
          <w:rFonts w:hint="eastAsia" w:ascii="Times New Roman" w:hAnsi="Times New Roman" w:eastAsia="宋体" w:cs="Times New Roman"/>
          <w:kern w:val="2"/>
          <w:sz w:val="21"/>
          <w:szCs w:val="21"/>
        </w:rPr>
        <w:t>-</w:t>
      </w:r>
      <w:r>
        <w:rPr>
          <w:rFonts w:ascii="Times New Roman" w:hAnsi="Times New Roman" w:eastAsia="宋体" w:cs="Times New Roman"/>
          <w:kern w:val="2"/>
          <w:sz w:val="21"/>
          <w:szCs w:val="21"/>
        </w:rPr>
        <w:t>: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</w:rPr>
        <w:t xml:space="preserve"> </w:t>
      </w:r>
      <w:r>
        <w:rPr>
          <w:rFonts w:ascii="Times New Roman" w:hAnsi="Times New Roman" w:eastAsia="宋体" w:cs="Times New Roman"/>
          <w:kern w:val="2"/>
          <w:sz w:val="21"/>
          <w:szCs w:val="21"/>
        </w:rPr>
        <w:t>intrinsic resistance</w:t>
      </w:r>
    </w:p>
    <w:p>
      <w:r>
        <w:br w:type="page"/>
      </w:r>
    </w:p>
    <w:p>
      <w:pPr>
        <w:snapToGrid w:val="0"/>
        <w:spacing w:line="360" w:lineRule="auto"/>
        <w:ind w:firstLine="220" w:firstLineChars="100"/>
        <w:jc w:val="center"/>
        <w:rPr>
          <w:rFonts w:ascii="Times New Roman" w:hAnsi="Times New Roman" w:eastAsia="宋体"/>
          <w:sz w:val="24"/>
          <w:szCs w:val="24"/>
        </w:rPr>
      </w:pPr>
      <w:r>
        <w:rPr>
          <w:rFonts w:hint="eastAsia" w:ascii="Times New Roman" w:hAnsi="Times New Roman" w:eastAsia="宋体" w:cs="Times New Roman"/>
        </w:rPr>
        <w:t>Supplement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</w:t>
      </w:r>
      <w:r>
        <w:rPr>
          <w:rFonts w:hint="eastAsia" w:ascii="Times New Roman" w:hAnsi="Times New Roman" w:eastAsia="宋体"/>
          <w:sz w:val="24"/>
          <w:szCs w:val="24"/>
        </w:rPr>
        <w:t xml:space="preserve">Table </w:t>
      </w:r>
      <w:r>
        <w:rPr>
          <w:rFonts w:hint="eastAsia" w:ascii="Times New Roman" w:hAnsi="Times New Roman" w:eastAsia="宋体"/>
          <w:sz w:val="24"/>
          <w:szCs w:val="24"/>
          <w:lang w:val="en-US" w:eastAsia="zh-CN"/>
        </w:rPr>
        <w:t>5</w:t>
      </w:r>
      <w:r>
        <w:rPr>
          <w:rFonts w:hint="eastAsia" w:ascii="Times New Roman" w:hAnsi="Times New Roman" w:eastAsia="宋体"/>
          <w:sz w:val="24"/>
          <w:szCs w:val="24"/>
        </w:rPr>
        <w:t xml:space="preserve"> The prevalence of MDR in common bacteria isolated from urine specimens</w:t>
      </w:r>
    </w:p>
    <w:tbl>
      <w:tblPr>
        <w:tblStyle w:val="4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"/>
        <w:gridCol w:w="1495"/>
        <w:gridCol w:w="1551"/>
        <w:gridCol w:w="1551"/>
        <w:gridCol w:w="1551"/>
        <w:gridCol w:w="147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Organism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eastAsia="宋体"/>
                <w:i/>
                <w:iCs/>
                <w:sz w:val="20"/>
                <w:szCs w:val="20"/>
              </w:rPr>
              <w:t>E. coli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eastAsia="宋体"/>
                <w:i/>
                <w:iCs/>
                <w:sz w:val="20"/>
                <w:szCs w:val="20"/>
              </w:rPr>
              <w:t>K. pneumoniae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eastAsia="宋体"/>
                <w:i/>
                <w:iCs/>
                <w:sz w:val="20"/>
                <w:szCs w:val="20"/>
              </w:rPr>
              <w:t>E. faecium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eastAsia="宋体"/>
                <w:i/>
                <w:iCs/>
                <w:sz w:val="20"/>
                <w:szCs w:val="20"/>
              </w:rPr>
              <w:t>E. faecalis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gender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male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78.9%(24566/31140)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71.4%(7776/10888)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77.1%(8772/11374)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21.9%(2762/12611)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female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69.6%(63539/91244)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55.3%(8153/14754)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77.0%(12291/15969)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25.2%(2550/10130)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age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0</w:t>
            </w:r>
            <w:r>
              <w:rPr>
                <w:rFonts w:ascii="宋体" w:hAnsi="宋体" w:eastAsia="宋体"/>
                <w:sz w:val="20"/>
                <w:szCs w:val="20"/>
              </w:rPr>
              <w:t>～＜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71.6%(9989/13949)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63.9%(2547/3986)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57.0%(3246/5692)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8.7%(343/3964)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≥18</w:t>
            </w:r>
            <w:r>
              <w:rPr>
                <w:rFonts w:ascii="宋体" w:hAnsi="宋体" w:eastAsia="宋体"/>
                <w:sz w:val="20"/>
                <w:szCs w:val="20"/>
              </w:rPr>
              <w:t>～＜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69.8%(12769/18296)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63.5%(2208/3479)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82.1%(2319/2824)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21.8%(856/3929)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≥45</w:t>
            </w:r>
            <w:r>
              <w:rPr>
                <w:rFonts w:ascii="宋体" w:hAnsi="宋体" w:eastAsia="宋体"/>
                <w:sz w:val="20"/>
                <w:szCs w:val="20"/>
              </w:rPr>
              <w:t>～＜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73.3%(22077/30103)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62.8%(3339/5317)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81.9%(3506/4279)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25.6%(1183/4622)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≥60</w:t>
            </w:r>
            <w:r>
              <w:rPr>
                <w:rFonts w:ascii="宋体" w:hAnsi="宋体" w:eastAsia="宋体"/>
                <w:sz w:val="20"/>
                <w:szCs w:val="20"/>
              </w:rPr>
              <w:t>～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72.1%(43270/60036)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60.9%(7835/12860)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82.4%(11992/12548)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28.7%(2930/10226)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department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outpatients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68.9% (17598/25526)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55.6% (2007/3611)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62.3% (944/1514)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17.6% (606/3446)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Emengences patients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73.5% (1728/2350)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74.1% (435/587)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80.7% (932/1155)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30.6% (118/386)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non-ICU inpatients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72.8% (56865/78079)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61.8% (10729/17356)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76.3% (14468/18969)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22.8% (3669/16108)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ICU inpatients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78.3% (2147/2741)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82.5% (1273/1543)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83.8% (2909/3472)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36.8% (265/720)</w:t>
            </w:r>
          </w:p>
        </w:tc>
      </w:tr>
    </w:tbl>
    <w:p>
      <w:r>
        <w:br w:type="page"/>
      </w:r>
    </w:p>
    <w:p>
      <w:pPr>
        <w:snapToGrid w:val="0"/>
        <w:spacing w:line="360" w:lineRule="auto"/>
        <w:ind w:firstLine="0" w:firstLineChars="0"/>
        <w:jc w:val="center"/>
        <w:rPr>
          <w:rFonts w:hint="default" w:ascii="Times New Roman" w:hAnsi="Times New Roman" w:eastAsia="宋体" w:cs="Times New Roman"/>
          <w:i w:val="0"/>
          <w:iCs w:val="0"/>
          <w:color w:val="auto"/>
          <w:kern w:val="2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</w:rPr>
        <w:t>Supplement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</w:rPr>
        <w:t>Table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>6</w:t>
      </w:r>
      <w:bookmarkStart w:id="1" w:name="_GoBack"/>
      <w:r>
        <w:rPr>
          <w:rFonts w:hint="default" w:ascii="Times New Roman" w:hAnsi="Times New Roman" w:eastAsia="宋体" w:cs="Times New Roman"/>
          <w:color w:val="auto"/>
          <w:sz w:val="21"/>
          <w:szCs w:val="21"/>
        </w:rPr>
        <w:t xml:space="preserve"> </w:t>
      </w:r>
      <w:bookmarkEnd w:id="1"/>
      <w:r>
        <w:rPr>
          <w:rFonts w:hint="default" w:ascii="Times New Roman" w:hAnsi="Times New Roman" w:eastAsia="宋体" w:cs="Times New Roman"/>
          <w:color w:val="auto"/>
          <w:sz w:val="21"/>
          <w:szCs w:val="21"/>
        </w:rPr>
        <w:t xml:space="preserve">The 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>prevalence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</w:rPr>
        <w:t xml:space="preserve"> of 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>CRECO, CRKPN, CRPAE and CRABA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>in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different 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</w:rPr>
        <w:t>gender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>s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</w:rPr>
        <w:t>, age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>s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</w:rPr>
        <w:t>, and department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>s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</w:rPr>
        <w:t xml:space="preserve"> </w:t>
      </w:r>
    </w:p>
    <w:tbl>
      <w:tblPr>
        <w:tblStyle w:val="4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6"/>
        <w:gridCol w:w="1581"/>
        <w:gridCol w:w="1478"/>
        <w:gridCol w:w="1559"/>
        <w:gridCol w:w="1479"/>
        <w:gridCol w:w="147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47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organism</w:t>
            </w:r>
          </w:p>
        </w:tc>
        <w:tc>
          <w:tcPr>
            <w:tcW w:w="8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CRECO 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CRKPN</w:t>
            </w:r>
          </w:p>
        </w:tc>
        <w:tc>
          <w:tcPr>
            <w:tcW w:w="8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CRPAE</w:t>
            </w:r>
          </w:p>
        </w:tc>
        <w:tc>
          <w:tcPr>
            <w:tcW w:w="8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CRABA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4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gender</w:t>
            </w:r>
          </w:p>
        </w:tc>
        <w:tc>
          <w:tcPr>
            <w:tcW w:w="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8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2.6% (811/31140)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25.0% (2721/10888)</w:t>
            </w:r>
          </w:p>
        </w:tc>
        <w:tc>
          <w:tcPr>
            <w:tcW w:w="8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15.6% (947/6072)</w:t>
            </w:r>
          </w:p>
        </w:tc>
        <w:tc>
          <w:tcPr>
            <w:tcW w:w="8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41.8% (1252/2993)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4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female</w:t>
            </w:r>
          </w:p>
        </w:tc>
        <w:tc>
          <w:tcPr>
            <w:tcW w:w="8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1.4% (1272/91244)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13.6% (2010/14754)</w:t>
            </w:r>
          </w:p>
        </w:tc>
        <w:tc>
          <w:tcPr>
            <w:tcW w:w="8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18.0% (531/2944)</w:t>
            </w:r>
          </w:p>
        </w:tc>
        <w:tc>
          <w:tcPr>
            <w:tcW w:w="8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36.9% (518/1404)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4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age</w:t>
            </w:r>
          </w:p>
        </w:tc>
        <w:tc>
          <w:tcPr>
            <w:tcW w:w="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0～17</w:t>
            </w:r>
          </w:p>
        </w:tc>
        <w:tc>
          <w:tcPr>
            <w:tcW w:w="8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2.9% (406/13949)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19.1% (762/3986)</w:t>
            </w:r>
          </w:p>
        </w:tc>
        <w:tc>
          <w:tcPr>
            <w:tcW w:w="8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7.4% (106/1436)</w:t>
            </w:r>
          </w:p>
        </w:tc>
        <w:tc>
          <w:tcPr>
            <w:tcW w:w="8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29.5% (114/386)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4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18～44</w:t>
            </w:r>
          </w:p>
        </w:tc>
        <w:tc>
          <w:tcPr>
            <w:tcW w:w="8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1.6% (284/18296)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18.7% (651/3479)</w:t>
            </w:r>
          </w:p>
        </w:tc>
        <w:tc>
          <w:tcPr>
            <w:tcW w:w="8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20.0% (189/943)</w:t>
            </w:r>
          </w:p>
        </w:tc>
        <w:tc>
          <w:tcPr>
            <w:tcW w:w="8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50.2% (297/592)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4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45～59</w:t>
            </w:r>
          </w:p>
        </w:tc>
        <w:tc>
          <w:tcPr>
            <w:tcW w:w="8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1.5% (440/30103)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16.9% (901/5317)</w:t>
            </w:r>
          </w:p>
        </w:tc>
        <w:tc>
          <w:tcPr>
            <w:tcW w:w="8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18.1% (298/1646)</w:t>
            </w:r>
          </w:p>
        </w:tc>
        <w:tc>
          <w:tcPr>
            <w:tcW w:w="8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44.8% (428/955)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4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&gt;=60</w:t>
            </w:r>
          </w:p>
        </w:tc>
        <w:tc>
          <w:tcPr>
            <w:tcW w:w="8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1.6% (953/60036)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18.8% (2417/12860)</w:t>
            </w:r>
          </w:p>
        </w:tc>
        <w:tc>
          <w:tcPr>
            <w:tcW w:w="8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17.7% (885/4991)</w:t>
            </w:r>
          </w:p>
        </w:tc>
        <w:tc>
          <w:tcPr>
            <w:tcW w:w="8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37.8% (931/2464)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4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department</w:t>
            </w:r>
          </w:p>
        </w:tc>
        <w:tc>
          <w:tcPr>
            <w:tcW w:w="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outpatients</w:t>
            </w:r>
          </w:p>
        </w:tc>
        <w:tc>
          <w:tcPr>
            <w:tcW w:w="8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1.2% (317/25526)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10.6% (383/3611)</w:t>
            </w:r>
          </w:p>
        </w:tc>
        <w:tc>
          <w:tcPr>
            <w:tcW w:w="8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10.5% (126/1196)</w:t>
            </w:r>
          </w:p>
        </w:tc>
        <w:tc>
          <w:tcPr>
            <w:tcW w:w="8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31.4% (65/207)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4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Emengences patients</w:t>
            </w:r>
          </w:p>
        </w:tc>
        <w:tc>
          <w:tcPr>
            <w:tcW w:w="8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1.3% (31/2350)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44.0% (258/587)</w:t>
            </w:r>
          </w:p>
        </w:tc>
        <w:tc>
          <w:tcPr>
            <w:tcW w:w="8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21.7% (48/221)</w:t>
            </w:r>
          </w:p>
        </w:tc>
        <w:tc>
          <w:tcPr>
            <w:tcW w:w="8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55.6% (75/135)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4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non-ICU inpatients</w:t>
            </w:r>
          </w:p>
        </w:tc>
        <w:tc>
          <w:tcPr>
            <w:tcW w:w="8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2.1% (1635/78079)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19.2% (3333/17356)</w:t>
            </w:r>
          </w:p>
        </w:tc>
        <w:tc>
          <w:tcPr>
            <w:tcW w:w="8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17.6% (1093/6213)</w:t>
            </w:r>
          </w:p>
        </w:tc>
        <w:tc>
          <w:tcPr>
            <w:tcW w:w="8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39.2% (1265/3226)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4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ICU inpatients</w:t>
            </w:r>
          </w:p>
        </w:tc>
        <w:tc>
          <w:tcPr>
            <w:tcW w:w="8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3.6% (100/2741)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49.1% (757/1543)</w:t>
            </w:r>
          </w:p>
        </w:tc>
        <w:tc>
          <w:tcPr>
            <w:tcW w:w="8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41.4% (211/510)</w:t>
            </w:r>
          </w:p>
        </w:tc>
        <w:tc>
          <w:tcPr>
            <w:tcW w:w="8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89.2% (365/409)</w:t>
            </w:r>
          </w:p>
        </w:tc>
      </w:tr>
    </w:tbl>
    <w:p>
      <w:pPr>
        <w:snapToGrid w:val="0"/>
        <w:spacing w:line="360" w:lineRule="auto"/>
        <w:ind w:firstLine="480" w:firstLineChars="200"/>
        <w:jc w:val="both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</w:p>
    <w:p>
      <w:r>
        <w:br w:type="page"/>
      </w:r>
    </w:p>
    <w:p/>
    <w:sectPr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1B3F858"/>
    <w:multiLevelType w:val="singleLevel"/>
    <w:tmpl w:val="41B3F858"/>
    <w:lvl w:ilvl="0" w:tentative="0">
      <w:start w:val="11"/>
      <w:numFmt w:val="upperLetter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IwZjllZjExYmNjM2QyODVkNjk4YmQ5OGQ3YmI1N2YifQ=="/>
  </w:docVars>
  <w:rsids>
    <w:rsidRoot w:val="3B124F99"/>
    <w:rsid w:val="000471FA"/>
    <w:rsid w:val="00483DA0"/>
    <w:rsid w:val="00A37B5B"/>
    <w:rsid w:val="10D80231"/>
    <w:rsid w:val="3B124F99"/>
    <w:rsid w:val="4E777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rPr>
      <w:rFonts w:ascii="Microsoft YaHei UI" w:hAnsi="Microsoft YaHei UI" w:eastAsia="Microsoft YaHei UI" w:cstheme="minorBidi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</w:style>
  <w:style w:type="paragraph" w:styleId="3">
    <w:name w:val="header"/>
    <w:basedOn w:val="1"/>
    <w:link w:val="7"/>
    <w:autoRedefine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line number"/>
    <w:basedOn w:val="5"/>
    <w:uiPriority w:val="0"/>
  </w:style>
  <w:style w:type="character" w:customStyle="1" w:styleId="7">
    <w:name w:val="页眉 字符"/>
    <w:basedOn w:val="5"/>
    <w:link w:val="3"/>
    <w:autoRedefine/>
    <w:qFormat/>
    <w:uiPriority w:val="0"/>
    <w:rPr>
      <w:rFonts w:ascii="Microsoft YaHei UI" w:hAnsi="Microsoft YaHei UI" w:eastAsia="Microsoft YaHei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832</Words>
  <Characters>4743</Characters>
  <Lines>39</Lines>
  <Paragraphs>11</Paragraphs>
  <TotalTime>0</TotalTime>
  <ScaleCrop>false</ScaleCrop>
  <LinksUpToDate>false</LinksUpToDate>
  <CharactersWithSpaces>5564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2024-03-13T12:01:00Z</dcterms:created>
  <dc:creator>李艳明</dc:creator>
  <cp:lastModifiedBy>李艳明</cp:lastModifiedBy>
  <dcterms:modified xsi:type="dcterms:W3CDTF">2024-03-20T16:20:29Z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3A53BB9657784B018019C45E1EA55CB4_11</vt:lpwstr>
  </property>
</Properties>
</file>