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7FF7F0" w14:textId="478BDAB9" w:rsidR="00B4302B" w:rsidRDefault="00B4302B" w:rsidP="00B4302B">
      <w:pPr>
        <w:jc w:val="center"/>
        <w:rPr>
          <w:rFonts w:cs="Times New Roman"/>
          <w:b/>
          <w:bCs/>
        </w:rPr>
      </w:pPr>
      <w:r>
        <w:rPr>
          <w:rFonts w:cs="Times New Roman"/>
          <w:b/>
          <w:bCs/>
        </w:rPr>
        <w:t>Supplementary Information</w:t>
      </w:r>
    </w:p>
    <w:p w14:paraId="75DC55DB" w14:textId="6F579A56" w:rsidR="00B4302B" w:rsidRPr="00787833" w:rsidRDefault="00B4302B" w:rsidP="00B4302B">
      <w:pPr>
        <w:jc w:val="center"/>
        <w:rPr>
          <w:rFonts w:cs="Times New Roman"/>
          <w:b/>
          <w:bCs/>
        </w:rPr>
      </w:pPr>
      <w:r w:rsidRPr="00787833">
        <w:rPr>
          <w:rFonts w:cs="Times New Roman"/>
          <w:b/>
          <w:bCs/>
        </w:rPr>
        <w:t>Environmental Sustainability Analysis of Biotechnologies for Biofuels and Bioproducts: A Review.</w:t>
      </w:r>
    </w:p>
    <w:p w14:paraId="20D6B696" w14:textId="77777777" w:rsidR="00B4302B" w:rsidRPr="00787833" w:rsidRDefault="00B4302B" w:rsidP="00B4302B">
      <w:pPr>
        <w:jc w:val="center"/>
        <w:rPr>
          <w:rFonts w:cs="Times New Roman"/>
        </w:rPr>
      </w:pPr>
      <w:r w:rsidRPr="00787833">
        <w:rPr>
          <w:rFonts w:cs="Times New Roman"/>
        </w:rPr>
        <w:t>Pahola Thathiana Benavides*, Swe</w:t>
      </w:r>
      <w:r>
        <w:rPr>
          <w:rFonts w:cs="Times New Roman"/>
        </w:rPr>
        <w:t>t</w:t>
      </w:r>
      <w:r w:rsidRPr="00787833">
        <w:rPr>
          <w:rFonts w:cs="Times New Roman"/>
        </w:rPr>
        <w:t>a Balchandani, Ulises R Gracida-Alvarez</w:t>
      </w:r>
    </w:p>
    <w:p w14:paraId="68274E10" w14:textId="77777777" w:rsidR="00B4302B" w:rsidRPr="00787833" w:rsidRDefault="00B4302B" w:rsidP="00B4302B">
      <w:pPr>
        <w:jc w:val="center"/>
        <w:rPr>
          <w:rFonts w:cs="Times New Roman"/>
        </w:rPr>
      </w:pPr>
      <w:r w:rsidRPr="00787833">
        <w:rPr>
          <w:rFonts w:cs="Times New Roman"/>
        </w:rPr>
        <w:t>Systems Assessment Center, Energy Systems and Infrastructure Analysis Division, Argonne National Laboratory, 9700 S Cass Avenue, Lemont, IL 60439</w:t>
      </w:r>
    </w:p>
    <w:p w14:paraId="46EAB725" w14:textId="77777777" w:rsidR="00B4302B" w:rsidRPr="00787833" w:rsidRDefault="00B4302B" w:rsidP="00B4302B">
      <w:pPr>
        <w:jc w:val="left"/>
        <w:rPr>
          <w:rFonts w:cs="Times New Roman"/>
        </w:rPr>
      </w:pPr>
      <w:r w:rsidRPr="00787833">
        <w:rPr>
          <w:rFonts w:cs="Times New Roman"/>
        </w:rPr>
        <w:t xml:space="preserve">*Corresponding Author: pbenavides@anl.gov </w:t>
      </w:r>
    </w:p>
    <w:p w14:paraId="5521AB59" w14:textId="10D9938F" w:rsidR="009D6C19" w:rsidRPr="00B4302B" w:rsidRDefault="00B4302B">
      <w:pPr>
        <w:rPr>
          <w:b/>
          <w:bCs/>
        </w:rPr>
      </w:pPr>
      <w:r w:rsidRPr="00B4302B">
        <w:rPr>
          <w:b/>
          <w:bCs/>
        </w:rPr>
        <w:t>GHG emission</w:t>
      </w:r>
      <w:r>
        <w:rPr>
          <w:b/>
          <w:bCs/>
        </w:rPr>
        <w:t xml:space="preserve"> data fr</w:t>
      </w:r>
      <w:r w:rsidR="006006F5">
        <w:rPr>
          <w:b/>
          <w:bCs/>
        </w:rPr>
        <w:t>o</w:t>
      </w:r>
      <w:r>
        <w:rPr>
          <w:b/>
          <w:bCs/>
        </w:rPr>
        <w:t>m reviewed literature</w:t>
      </w:r>
      <w:r w:rsidRPr="00B4302B">
        <w:rPr>
          <w:b/>
          <w:bCs/>
        </w:rPr>
        <w:t xml:space="preserve"> </w:t>
      </w:r>
    </w:p>
    <w:p w14:paraId="0FE06B62" w14:textId="7BCCEEFB" w:rsidR="00B4302B" w:rsidRDefault="00B4302B">
      <w:r>
        <w:t>This supplementary information presents the numerical data collected from the reviewed literature which was used for the development of Figures 2 to 4 in the main manuscript. The data is present in Tables S1, S2, and S3 for biofuels, bioplastics, and biobased chemicals, respectively.</w:t>
      </w:r>
    </w:p>
    <w:p w14:paraId="0F5006D3" w14:textId="4D4EA383" w:rsidR="00B4302B" w:rsidRDefault="00B4302B" w:rsidP="006006F5">
      <w:pPr>
        <w:spacing w:line="240" w:lineRule="auto"/>
      </w:pPr>
      <w:r>
        <w:t xml:space="preserve">Table S1. </w:t>
      </w:r>
      <w:r w:rsidR="009F6F7F">
        <w:t>GHG emissions</w:t>
      </w:r>
      <w:r w:rsidR="00F94F89">
        <w:t xml:space="preserve"> (g CO</w:t>
      </w:r>
      <w:r w:rsidR="00F94F89" w:rsidRPr="00F94F89">
        <w:rPr>
          <w:vertAlign w:val="subscript"/>
        </w:rPr>
        <w:t>2</w:t>
      </w:r>
      <w:r w:rsidR="00F94F89">
        <w:t xml:space="preserve"> e/MJ)</w:t>
      </w:r>
      <w:r w:rsidR="009F6F7F">
        <w:t xml:space="preserve"> of the production of biofuels from biotechnological processes</w:t>
      </w:r>
    </w:p>
    <w:tbl>
      <w:tblPr>
        <w:tblStyle w:val="TableGrid"/>
        <w:tblW w:w="0" w:type="auto"/>
        <w:tblLook w:val="04A0" w:firstRow="1" w:lastRow="0" w:firstColumn="1" w:lastColumn="0" w:noHBand="0" w:noVBand="1"/>
      </w:tblPr>
      <w:tblGrid>
        <w:gridCol w:w="1615"/>
        <w:gridCol w:w="2610"/>
        <w:gridCol w:w="1980"/>
        <w:gridCol w:w="3145"/>
      </w:tblGrid>
      <w:tr w:rsidR="005876F5" w14:paraId="383EF190" w14:textId="77777777" w:rsidTr="0098045A">
        <w:trPr>
          <w:tblHeader/>
        </w:trPr>
        <w:tc>
          <w:tcPr>
            <w:tcW w:w="1615" w:type="dxa"/>
          </w:tcPr>
          <w:p w14:paraId="0EBF2A78" w14:textId="3485B9A7" w:rsidR="005876F5" w:rsidRPr="005876F5" w:rsidRDefault="005876F5" w:rsidP="005876F5">
            <w:pPr>
              <w:spacing w:line="240" w:lineRule="auto"/>
              <w:rPr>
                <w:b/>
                <w:bCs/>
              </w:rPr>
            </w:pPr>
            <w:r w:rsidRPr="005876F5">
              <w:rPr>
                <w:b/>
                <w:bCs/>
              </w:rPr>
              <w:t>Biofuel</w:t>
            </w:r>
          </w:p>
        </w:tc>
        <w:tc>
          <w:tcPr>
            <w:tcW w:w="2610" w:type="dxa"/>
          </w:tcPr>
          <w:p w14:paraId="56CCF14B" w14:textId="3CFFB3D6" w:rsidR="005876F5" w:rsidRPr="005876F5" w:rsidRDefault="005876F5" w:rsidP="005876F5">
            <w:pPr>
              <w:spacing w:line="240" w:lineRule="auto"/>
              <w:jc w:val="center"/>
              <w:rPr>
                <w:b/>
                <w:bCs/>
              </w:rPr>
            </w:pPr>
            <w:r w:rsidRPr="005876F5">
              <w:rPr>
                <w:b/>
                <w:bCs/>
              </w:rPr>
              <w:t>Feedstock</w:t>
            </w:r>
          </w:p>
        </w:tc>
        <w:tc>
          <w:tcPr>
            <w:tcW w:w="1980" w:type="dxa"/>
          </w:tcPr>
          <w:p w14:paraId="0F51B0D4" w14:textId="3F981429" w:rsidR="005876F5" w:rsidRPr="005876F5" w:rsidRDefault="005876F5" w:rsidP="005876F5">
            <w:pPr>
              <w:spacing w:line="240" w:lineRule="auto"/>
              <w:jc w:val="center"/>
              <w:rPr>
                <w:b/>
                <w:bCs/>
              </w:rPr>
            </w:pPr>
            <w:r w:rsidRPr="005876F5">
              <w:rPr>
                <w:b/>
                <w:bCs/>
              </w:rPr>
              <w:t>GHG emissions</w:t>
            </w:r>
          </w:p>
        </w:tc>
        <w:tc>
          <w:tcPr>
            <w:tcW w:w="3145" w:type="dxa"/>
          </w:tcPr>
          <w:p w14:paraId="4BF95BAE" w14:textId="63CB7BB4" w:rsidR="005876F5" w:rsidRPr="005876F5" w:rsidRDefault="005876F5" w:rsidP="005876F5">
            <w:pPr>
              <w:spacing w:line="240" w:lineRule="auto"/>
              <w:jc w:val="center"/>
              <w:rPr>
                <w:b/>
                <w:bCs/>
              </w:rPr>
            </w:pPr>
            <w:r w:rsidRPr="005876F5">
              <w:rPr>
                <w:b/>
                <w:bCs/>
              </w:rPr>
              <w:t>Source</w:t>
            </w:r>
          </w:p>
        </w:tc>
      </w:tr>
      <w:tr w:rsidR="00744CED" w14:paraId="3A65B07E" w14:textId="77777777" w:rsidTr="00744CED">
        <w:tc>
          <w:tcPr>
            <w:tcW w:w="1615" w:type="dxa"/>
            <w:vMerge w:val="restart"/>
            <w:vAlign w:val="center"/>
          </w:tcPr>
          <w:p w14:paraId="533D786D" w14:textId="4D4C9319" w:rsidR="00744CED" w:rsidRPr="00C626E4" w:rsidRDefault="00744CED" w:rsidP="00A75615">
            <w:pPr>
              <w:spacing w:line="240" w:lineRule="auto"/>
              <w:jc w:val="left"/>
            </w:pPr>
            <w:r w:rsidRPr="00AE56F4">
              <w:t>Bioethanol</w:t>
            </w:r>
          </w:p>
        </w:tc>
        <w:tc>
          <w:tcPr>
            <w:tcW w:w="2610" w:type="dxa"/>
            <w:vMerge w:val="restart"/>
            <w:vAlign w:val="center"/>
          </w:tcPr>
          <w:p w14:paraId="1674E587" w14:textId="77777777" w:rsidR="00744CED" w:rsidRPr="00C626E4" w:rsidRDefault="00744CED" w:rsidP="00744CED">
            <w:pPr>
              <w:spacing w:line="240" w:lineRule="auto"/>
              <w:jc w:val="left"/>
            </w:pPr>
            <w:r w:rsidRPr="00AE56F4">
              <w:t>Corn</w:t>
            </w:r>
          </w:p>
          <w:p w14:paraId="7841D333" w14:textId="5033949D" w:rsidR="00744CED" w:rsidRPr="00C626E4" w:rsidRDefault="00744CED" w:rsidP="00744CED">
            <w:pPr>
              <w:spacing w:line="240" w:lineRule="auto"/>
              <w:jc w:val="left"/>
            </w:pPr>
          </w:p>
        </w:tc>
        <w:tc>
          <w:tcPr>
            <w:tcW w:w="1980" w:type="dxa"/>
          </w:tcPr>
          <w:p w14:paraId="1050310F" w14:textId="16F4C060" w:rsidR="00744CED" w:rsidRPr="00301F47" w:rsidRDefault="00744CED" w:rsidP="00D81AB5">
            <w:pPr>
              <w:spacing w:line="240" w:lineRule="auto"/>
              <w:jc w:val="center"/>
            </w:pPr>
            <w:r w:rsidRPr="008F6421">
              <w:t>39.0</w:t>
            </w:r>
          </w:p>
        </w:tc>
        <w:tc>
          <w:tcPr>
            <w:tcW w:w="3145" w:type="dxa"/>
          </w:tcPr>
          <w:p w14:paraId="6F76C4B8" w14:textId="72748FB2" w:rsidR="00744CED" w:rsidRPr="00035455" w:rsidRDefault="00744CED" w:rsidP="00D81AB5">
            <w:pPr>
              <w:spacing w:line="240" w:lineRule="auto"/>
            </w:pPr>
            <w:proofErr w:type="spellStart"/>
            <w:r w:rsidRPr="00D2617D">
              <w:t>Narisetty</w:t>
            </w:r>
            <w:proofErr w:type="spellEnd"/>
            <w:r w:rsidRPr="00D2617D">
              <w:t xml:space="preserve"> et al.</w:t>
            </w:r>
            <w:r>
              <w:t xml:space="preserve"> </w:t>
            </w:r>
            <w:r>
              <w:fldChar w:fldCharType="begin"/>
            </w:r>
            <w:r>
              <w:instrText xml:space="preserve"> ADDIN ZOTERO_ITEM CSL_CITATION {"citationID":"92egUgLy","properties":{"formattedCitation":"[1]","plainCitation":"[1]","noteIndex":0},"citationItems":[{"id":796,"uris":["http://zotero.org/groups/5307929/items/83VD79E5"],"itemData":{"id":796,"type":"article-journal","abstract":"Bread is the second most wasted food in the UK with annual wastage of 292,000 tons. In the present work, bread waste (BW) was utilized for fermentative production of ethanol by Saccharomyces cerevisiae KL17. Acidic and enzymatic saccharification of BW was carried out resulting in the highest glucose release of 75 and 97.9 g/L which is 73.5 and 95.9% of theoretical yield, respectively. The obtained sugars were fermented into ethanol initially in shake flask followed by scale up in bioreactor in batch and fed-batch mode. In the fed-batch mode of cultivation, the maximum ethanol titers of 111.3, 106.9, and 114.9 g/L with conversion yield and productivity of 0.48, 0.47, and 0.49 g/g, and 3.1, 3.0, and 3.2 g/L.h was achieved from pure glucose, glucose-rich acidic and enzymatic hydrolysates, respectively. Further to improve the process economics, the solid residues after acidic (ABW) and enzymatic (EBW) hydrolysis of BW along with respective fermentation residues (FR) obtained after the ethanol production were pooled and subjected to anaerobic digestion. The solid residue from ABW + FR, and EBW + FR yielded a biochemical methanation potential (BMP) of 345 and 379 mL CH4/g VS, respectively. Life cycle assessment of the process showed that the total emissions for ethanol production from BW were comparable to the emissions from more established feedstocks such as sugarcane and maize grain and much lower when compared to wheat and sweet potato. The current work demonstrates BW as promising feedstock for sustainable biofuel production with the aid of circular biorefining strategy. To the authors knowledge, this is the first time, such a sequential system has been investigated with BW for ethanol and biomethane production. Further work will be aimed at ethanol production at pilot scale and BMP will be accessed in a commercial anaerobic digester.","container-title":"Energy Conversion and Management","DOI":"10.1016/j.enconman.2022.115784","ISSN":"0196-8904","journalAbbreviation":"Energy Conversion and Management","page":"115784","source":"ScienceDirect","title":"Process optimization for recycling of bread waste into bioethanol and biomethane: A circular economy approach","title-short":"Process optimization for recycling of bread waste into bioethanol and biomethane","volume":"266","author":[{"family":"Narisetty","given":"Vivek"},{"family":"Nagarajan","given":"Sanjay"},{"family":"Gadkari","given":"Siddharth"},{"family":"Ranade","given":"Vivek V."},{"family":"Zhang","given":"Jingxin"},{"family":"Patchigolla","given":"Kumar"},{"family":"Bhatnagar","given":"Amit"},{"family":"Kumar Awasthi","given":"Mukesh"},{"family":"Pandey","given":"Ashok"},{"family":"Kumar","given":"Vinod"}],"issued":{"date-parts":[["2022",8,15]]}}}],"schema":"https://github.com/citation-style-language/schema/raw/master/csl-citation.json"} </w:instrText>
            </w:r>
            <w:r>
              <w:fldChar w:fldCharType="separate"/>
            </w:r>
            <w:r w:rsidRPr="00A50BBE">
              <w:rPr>
                <w:rFonts w:cs="Times New Roman"/>
              </w:rPr>
              <w:t>[1]</w:t>
            </w:r>
            <w:r>
              <w:fldChar w:fldCharType="end"/>
            </w:r>
          </w:p>
        </w:tc>
      </w:tr>
      <w:tr w:rsidR="00744CED" w14:paraId="065AD9D1" w14:textId="77777777" w:rsidTr="0098045A">
        <w:tc>
          <w:tcPr>
            <w:tcW w:w="1615" w:type="dxa"/>
            <w:vMerge/>
          </w:tcPr>
          <w:p w14:paraId="6EEF0F03" w14:textId="10EB2FA4" w:rsidR="00744CED" w:rsidRPr="00C626E4" w:rsidRDefault="00744CED" w:rsidP="00A75615">
            <w:pPr>
              <w:spacing w:line="240" w:lineRule="auto"/>
              <w:jc w:val="left"/>
            </w:pPr>
          </w:p>
        </w:tc>
        <w:tc>
          <w:tcPr>
            <w:tcW w:w="2610" w:type="dxa"/>
            <w:vMerge/>
          </w:tcPr>
          <w:p w14:paraId="641FCFBD" w14:textId="54E2A8DC" w:rsidR="00744CED" w:rsidRPr="00C626E4" w:rsidRDefault="00744CED" w:rsidP="0098045A">
            <w:pPr>
              <w:spacing w:line="240" w:lineRule="auto"/>
            </w:pPr>
          </w:p>
        </w:tc>
        <w:tc>
          <w:tcPr>
            <w:tcW w:w="1980" w:type="dxa"/>
          </w:tcPr>
          <w:p w14:paraId="337163FF" w14:textId="4684E93C" w:rsidR="00744CED" w:rsidRPr="00301F47" w:rsidRDefault="00744CED" w:rsidP="00D81AB5">
            <w:pPr>
              <w:spacing w:line="240" w:lineRule="auto"/>
              <w:jc w:val="center"/>
            </w:pPr>
            <w:r w:rsidRPr="008F6421">
              <w:t>10.0</w:t>
            </w:r>
          </w:p>
        </w:tc>
        <w:tc>
          <w:tcPr>
            <w:tcW w:w="3145" w:type="dxa"/>
          </w:tcPr>
          <w:p w14:paraId="2015FB6A" w14:textId="2081C506" w:rsidR="00744CED" w:rsidRPr="00035455" w:rsidRDefault="00744CED" w:rsidP="00D81AB5">
            <w:pPr>
              <w:spacing w:line="240" w:lineRule="auto"/>
            </w:pPr>
            <w:r w:rsidRPr="00D2617D">
              <w:t>Pamula et al</w:t>
            </w:r>
            <w:r>
              <w:t xml:space="preserve">. </w:t>
            </w:r>
            <w:r>
              <w:fldChar w:fldCharType="begin"/>
            </w:r>
            <w:r>
              <w:instrText xml:space="preserve"> ADDIN ZOTERO_ITEM CSL_CITATION {"citationID":"6L6FwbJD","properties":{"formattedCitation":"[2]","plainCitation":"[2]","noteIndex":0},"citationItems":[{"id":794,"uris":["http://zotero.org/groups/5307929/items/XQIDBJAQ"],"itemData":{"id":794,"type":"article-journal","abstract":"Lignocellulosic biomass such as switchgrass can be converted to n-butanol using fermentation, which can be further processed into jet fuel. Traditional acetone-butanol-ethanol (ABE) fermentation only converts sugars derived from switchgrass to ABE. Novel co-fermentation processes convert sugars and gas (CO2/H2) produced during fermentation into butanol, thus increasing ABE yields by 15.5% compared to traditional ABE fermentation. Herein, the environmental impact of a Switchgrass to Jet Fuel (STJ) pathway was assessed using life cycle assessment (LCA) from well-to-wake. LCAs were performed for greenhouse gas (GHG) emissions from jet fuel production via co-fermentation of sugars and gas for ideal and practical cases of ABE fermentation and seven other jet fuel pathways. The ideal case assumes 100% sugar recovery and 95% ABE yield. The practical case assumes 90% sugar recovery and an 80% ABE yield. Results are presented based on 100-year global warming potential (GWP) per MJ of jet fuel. Co-products were allocated using various methods. The increase in butanol yield via the co-fermentation technology reduced GWP-100 for the STJ pathway by 6.5% compared to traditional ABE fermentation. Similarly, the STJ pathway for the practical case with co-fermentation had 14.2%, 47.5%, 73.8%, and 44.4% less GWP-100 compared to HRJ, Fischer-Tropsch jet fuel from switchgrass, Fischer-Tropsch jet fuel from coal, and conventional petroleum jet fuel. The results demonstrate that the STJ pathway via co-fermentation has the potential to increase product yield while reducing GHG emissions compared to other jet fuel production pathways.","container-title":"Science of The Total Environment","DOI":"10.1016/j.scitotenv.2021.146770","ISSN":"0048-9697","journalAbbreviation":"Science of The Total Environment","page":"146770","source":"ScienceDirect","title":"Well-to-wake analysis of switchgrass to jet fuel via a novel co-fermentation of sugars and CO2","volume":"782","author":[{"family":"Pamula","given":"Abhiram Siva Prasad"},{"family":"Lampert","given":"David J."},{"family":"Atiyeh","given":"Hasan K."}],"issued":{"date-parts":[["2021",8,15]]}}}],"schema":"https://github.com/citation-style-language/schema/raw/master/csl-citation.json"} </w:instrText>
            </w:r>
            <w:r>
              <w:fldChar w:fldCharType="separate"/>
            </w:r>
            <w:r w:rsidRPr="00C64A97">
              <w:rPr>
                <w:rFonts w:cs="Times New Roman"/>
              </w:rPr>
              <w:t>[2]</w:t>
            </w:r>
            <w:r>
              <w:fldChar w:fldCharType="end"/>
            </w:r>
          </w:p>
        </w:tc>
      </w:tr>
      <w:tr w:rsidR="00744CED" w14:paraId="1CECD643" w14:textId="77777777" w:rsidTr="0098045A">
        <w:tc>
          <w:tcPr>
            <w:tcW w:w="1615" w:type="dxa"/>
            <w:vMerge/>
          </w:tcPr>
          <w:p w14:paraId="6298C9AB" w14:textId="7DC8ED0C" w:rsidR="00744CED" w:rsidRPr="00C626E4" w:rsidRDefault="00744CED" w:rsidP="00A75615">
            <w:pPr>
              <w:spacing w:line="240" w:lineRule="auto"/>
              <w:jc w:val="left"/>
            </w:pPr>
          </w:p>
        </w:tc>
        <w:tc>
          <w:tcPr>
            <w:tcW w:w="2610" w:type="dxa"/>
            <w:vMerge/>
          </w:tcPr>
          <w:p w14:paraId="1A7D90A5" w14:textId="13D8C48B" w:rsidR="00744CED" w:rsidRPr="00AE56F4" w:rsidRDefault="00744CED" w:rsidP="0098045A">
            <w:pPr>
              <w:spacing w:line="240" w:lineRule="auto"/>
            </w:pPr>
          </w:p>
        </w:tc>
        <w:tc>
          <w:tcPr>
            <w:tcW w:w="1980" w:type="dxa"/>
          </w:tcPr>
          <w:p w14:paraId="5E22D684" w14:textId="43A717FE" w:rsidR="00744CED" w:rsidRPr="008F6421" w:rsidRDefault="00744CED" w:rsidP="0098045A">
            <w:pPr>
              <w:spacing w:line="240" w:lineRule="auto"/>
              <w:jc w:val="center"/>
            </w:pPr>
            <w:r w:rsidRPr="00630940">
              <w:t>52.3</w:t>
            </w:r>
          </w:p>
        </w:tc>
        <w:tc>
          <w:tcPr>
            <w:tcW w:w="3145" w:type="dxa"/>
          </w:tcPr>
          <w:p w14:paraId="798C7837" w14:textId="03FABD26" w:rsidR="00744CED" w:rsidRPr="00D2617D" w:rsidRDefault="00744CED" w:rsidP="0098045A">
            <w:pPr>
              <w:spacing w:line="240" w:lineRule="auto"/>
            </w:pPr>
            <w:r w:rsidRPr="004315A0">
              <w:rPr>
                <w:rFonts w:cs="Times New Roman"/>
              </w:rPr>
              <w:t xml:space="preserve">R&amp;D GREET </w:t>
            </w:r>
            <w:r w:rsidRPr="004315A0">
              <w:rPr>
                <w:rFonts w:cs="Times New Roman"/>
              </w:rPr>
              <w:fldChar w:fldCharType="begin"/>
            </w:r>
            <w:r>
              <w:rPr>
                <w:rFonts w:cs="Times New Roman"/>
              </w:rPr>
              <w:instrText xml:space="preserve"> ADDIN ZOTERO_ITEM CSL_CITATION {"citationID":"aTGLwBeT","properties":{"formattedCitation":"[3]","plainCitation":"[3]","noteIndex":0},"citationItems":[{"id":886,"uris":["http://zotero.org/groups/5307929/items/VXIPKURM"],"itemData":{"id":886,"type":"software","title":"Research and Development Greenhouse gases, Regulated Emissions, and Energy use in Technologies Model (R&amp;D GREET)® (2023 Excel)","URL":"https://doi.org/10.11578/GREET-Excel-2023/dc.20230907.1","author":[{"family":"Argonne National Laboratory","given":""}],"issued":{"date-parts":[["2023"]]}}}],"schema":"https://github.com/citation-style-language/schema/raw/master/csl-citation.json"} </w:instrText>
            </w:r>
            <w:r w:rsidRPr="004315A0">
              <w:rPr>
                <w:rFonts w:cs="Times New Roman"/>
              </w:rPr>
              <w:fldChar w:fldCharType="separate"/>
            </w:r>
            <w:r w:rsidRPr="0098045A">
              <w:rPr>
                <w:rFonts w:cs="Times New Roman"/>
              </w:rPr>
              <w:t>[3]</w:t>
            </w:r>
            <w:r w:rsidRPr="004315A0">
              <w:rPr>
                <w:rFonts w:cs="Times New Roman"/>
              </w:rPr>
              <w:fldChar w:fldCharType="end"/>
            </w:r>
          </w:p>
        </w:tc>
      </w:tr>
      <w:tr w:rsidR="00744CED" w14:paraId="5F0F9E19" w14:textId="77777777" w:rsidTr="0098045A">
        <w:tc>
          <w:tcPr>
            <w:tcW w:w="1615" w:type="dxa"/>
            <w:vMerge/>
          </w:tcPr>
          <w:p w14:paraId="5D41056C" w14:textId="7C8B79E2" w:rsidR="00744CED" w:rsidRPr="00C626E4" w:rsidRDefault="00744CED" w:rsidP="00A75615">
            <w:pPr>
              <w:spacing w:line="240" w:lineRule="auto"/>
              <w:jc w:val="left"/>
            </w:pPr>
          </w:p>
        </w:tc>
        <w:tc>
          <w:tcPr>
            <w:tcW w:w="2610" w:type="dxa"/>
            <w:vMerge/>
          </w:tcPr>
          <w:p w14:paraId="2279E2FE" w14:textId="41ACB1B5" w:rsidR="00744CED" w:rsidRPr="00AE56F4" w:rsidRDefault="00744CED" w:rsidP="0098045A">
            <w:pPr>
              <w:spacing w:line="240" w:lineRule="auto"/>
            </w:pPr>
          </w:p>
        </w:tc>
        <w:tc>
          <w:tcPr>
            <w:tcW w:w="1980" w:type="dxa"/>
          </w:tcPr>
          <w:p w14:paraId="3905ED2F" w14:textId="7C504688" w:rsidR="00744CED" w:rsidRPr="008F6421" w:rsidRDefault="00744CED" w:rsidP="0098045A">
            <w:pPr>
              <w:spacing w:line="240" w:lineRule="auto"/>
              <w:jc w:val="center"/>
            </w:pPr>
            <w:r w:rsidRPr="00630940">
              <w:t>52.1</w:t>
            </w:r>
          </w:p>
        </w:tc>
        <w:tc>
          <w:tcPr>
            <w:tcW w:w="3145" w:type="dxa"/>
          </w:tcPr>
          <w:p w14:paraId="336905C8" w14:textId="2D1B2A5A" w:rsidR="00744CED" w:rsidRPr="00D2617D" w:rsidRDefault="00744CED" w:rsidP="0098045A">
            <w:pPr>
              <w:spacing w:line="240" w:lineRule="auto"/>
            </w:pPr>
            <w:r w:rsidRPr="004315A0">
              <w:rPr>
                <w:rFonts w:cs="Times New Roman"/>
              </w:rPr>
              <w:t xml:space="preserve">R&amp;D GREET </w:t>
            </w:r>
            <w:r w:rsidRPr="004315A0">
              <w:rPr>
                <w:rFonts w:cs="Times New Roman"/>
              </w:rPr>
              <w:fldChar w:fldCharType="begin"/>
            </w:r>
            <w:r>
              <w:rPr>
                <w:rFonts w:cs="Times New Roman"/>
              </w:rPr>
              <w:instrText xml:space="preserve"> ADDIN ZOTERO_ITEM CSL_CITATION {"citationID":"fnRVRzgO","properties":{"formattedCitation":"[3]","plainCitation":"[3]","noteIndex":0},"citationItems":[{"id":886,"uris":["http://zotero.org/groups/5307929/items/VXIPKURM"],"itemData":{"id":886,"type":"software","title":"Research and Development Greenhouse gases, Regulated Emissions, and Energy use in Technologies Model (R&amp;D GREET)® (2023 Excel)","URL":"https://doi.org/10.11578/GREET-Excel-2023/dc.20230907.1","author":[{"family":"Argonne National Laboratory","given":""}],"issued":{"date-parts":[["2023"]]}}}],"schema":"https://github.com/citation-style-language/schema/raw/master/csl-citation.json"} </w:instrText>
            </w:r>
            <w:r w:rsidRPr="004315A0">
              <w:rPr>
                <w:rFonts w:cs="Times New Roman"/>
              </w:rPr>
              <w:fldChar w:fldCharType="separate"/>
            </w:r>
            <w:r w:rsidRPr="0098045A">
              <w:rPr>
                <w:rFonts w:cs="Times New Roman"/>
              </w:rPr>
              <w:t>[3]</w:t>
            </w:r>
            <w:r w:rsidRPr="004315A0">
              <w:rPr>
                <w:rFonts w:cs="Times New Roman"/>
              </w:rPr>
              <w:fldChar w:fldCharType="end"/>
            </w:r>
          </w:p>
        </w:tc>
      </w:tr>
      <w:tr w:rsidR="00744CED" w14:paraId="7C331297" w14:textId="77777777" w:rsidTr="0098045A">
        <w:tc>
          <w:tcPr>
            <w:tcW w:w="1615" w:type="dxa"/>
            <w:vMerge/>
          </w:tcPr>
          <w:p w14:paraId="4BC00E13" w14:textId="516F9433" w:rsidR="00744CED" w:rsidRPr="00C626E4" w:rsidRDefault="00744CED" w:rsidP="00A75615">
            <w:pPr>
              <w:spacing w:line="240" w:lineRule="auto"/>
              <w:jc w:val="left"/>
            </w:pPr>
          </w:p>
        </w:tc>
        <w:tc>
          <w:tcPr>
            <w:tcW w:w="2610" w:type="dxa"/>
            <w:vMerge/>
          </w:tcPr>
          <w:p w14:paraId="21E8DE9F" w14:textId="33FC3C83" w:rsidR="00744CED" w:rsidRPr="00AE56F4" w:rsidRDefault="00744CED" w:rsidP="0098045A">
            <w:pPr>
              <w:spacing w:line="240" w:lineRule="auto"/>
            </w:pPr>
          </w:p>
        </w:tc>
        <w:tc>
          <w:tcPr>
            <w:tcW w:w="1980" w:type="dxa"/>
          </w:tcPr>
          <w:p w14:paraId="7DB14CEE" w14:textId="2EAED8C0" w:rsidR="00744CED" w:rsidRPr="008F6421" w:rsidRDefault="00744CED" w:rsidP="0098045A">
            <w:pPr>
              <w:spacing w:line="240" w:lineRule="auto"/>
              <w:jc w:val="center"/>
            </w:pPr>
            <w:r w:rsidRPr="00630940">
              <w:t>76.2</w:t>
            </w:r>
          </w:p>
        </w:tc>
        <w:tc>
          <w:tcPr>
            <w:tcW w:w="3145" w:type="dxa"/>
          </w:tcPr>
          <w:p w14:paraId="15E13821" w14:textId="1935CA45" w:rsidR="00744CED" w:rsidRPr="00D2617D" w:rsidRDefault="00744CED" w:rsidP="0098045A">
            <w:pPr>
              <w:spacing w:line="240" w:lineRule="auto"/>
            </w:pPr>
            <w:r w:rsidRPr="004315A0">
              <w:rPr>
                <w:rFonts w:cs="Times New Roman"/>
              </w:rPr>
              <w:t xml:space="preserve">R&amp;D GREET </w:t>
            </w:r>
            <w:r w:rsidRPr="004315A0">
              <w:rPr>
                <w:rFonts w:cs="Times New Roman"/>
              </w:rPr>
              <w:fldChar w:fldCharType="begin"/>
            </w:r>
            <w:r>
              <w:rPr>
                <w:rFonts w:cs="Times New Roman"/>
              </w:rPr>
              <w:instrText xml:space="preserve"> ADDIN ZOTERO_ITEM CSL_CITATION {"citationID":"YkRCezDz","properties":{"formattedCitation":"[3]","plainCitation":"[3]","noteIndex":0},"citationItems":[{"id":886,"uris":["http://zotero.org/groups/5307929/items/VXIPKURM"],"itemData":{"id":886,"type":"software","title":"Research and Development Greenhouse gases, Regulated Emissions, and Energy use in Technologies Model (R&amp;D GREET)® (2023 Excel)","URL":"https://doi.org/10.11578/GREET-Excel-2023/dc.20230907.1","author":[{"family":"Argonne National Laboratory","given":""}],"issued":{"date-parts":[["2023"]]}}}],"schema":"https://github.com/citation-style-language/schema/raw/master/csl-citation.json"} </w:instrText>
            </w:r>
            <w:r w:rsidRPr="004315A0">
              <w:rPr>
                <w:rFonts w:cs="Times New Roman"/>
              </w:rPr>
              <w:fldChar w:fldCharType="separate"/>
            </w:r>
            <w:r w:rsidRPr="0098045A">
              <w:rPr>
                <w:rFonts w:cs="Times New Roman"/>
              </w:rPr>
              <w:t>[3]</w:t>
            </w:r>
            <w:r w:rsidRPr="004315A0">
              <w:rPr>
                <w:rFonts w:cs="Times New Roman"/>
              </w:rPr>
              <w:fldChar w:fldCharType="end"/>
            </w:r>
          </w:p>
        </w:tc>
      </w:tr>
      <w:tr w:rsidR="00744CED" w14:paraId="7EB6B5B2" w14:textId="77777777" w:rsidTr="00744CED">
        <w:tc>
          <w:tcPr>
            <w:tcW w:w="1615" w:type="dxa"/>
            <w:vMerge/>
          </w:tcPr>
          <w:p w14:paraId="6667CA08" w14:textId="52419744" w:rsidR="00744CED" w:rsidRPr="00C626E4" w:rsidRDefault="00744CED" w:rsidP="00A75615">
            <w:pPr>
              <w:spacing w:line="240" w:lineRule="auto"/>
              <w:jc w:val="left"/>
            </w:pPr>
          </w:p>
        </w:tc>
        <w:tc>
          <w:tcPr>
            <w:tcW w:w="2610" w:type="dxa"/>
            <w:vMerge w:val="restart"/>
            <w:vAlign w:val="center"/>
          </w:tcPr>
          <w:p w14:paraId="36BE8394" w14:textId="12EFEB1C" w:rsidR="00744CED" w:rsidRPr="00C626E4" w:rsidRDefault="00744CED" w:rsidP="00744CED">
            <w:pPr>
              <w:spacing w:line="240" w:lineRule="auto"/>
              <w:jc w:val="left"/>
            </w:pPr>
            <w:r w:rsidRPr="00AE56F4">
              <w:t>Sugarcane</w:t>
            </w:r>
          </w:p>
        </w:tc>
        <w:tc>
          <w:tcPr>
            <w:tcW w:w="1980" w:type="dxa"/>
          </w:tcPr>
          <w:p w14:paraId="45CA831B" w14:textId="73F46BC6" w:rsidR="00744CED" w:rsidRPr="00301F47" w:rsidRDefault="00744CED" w:rsidP="00D81AB5">
            <w:pPr>
              <w:spacing w:line="240" w:lineRule="auto"/>
              <w:jc w:val="center"/>
            </w:pPr>
            <w:r w:rsidRPr="008F6421">
              <w:t>39.3</w:t>
            </w:r>
          </w:p>
        </w:tc>
        <w:tc>
          <w:tcPr>
            <w:tcW w:w="3145" w:type="dxa"/>
          </w:tcPr>
          <w:p w14:paraId="05148172" w14:textId="1E0489F2" w:rsidR="00744CED" w:rsidRPr="00035455" w:rsidRDefault="00744CED" w:rsidP="00D81AB5">
            <w:pPr>
              <w:spacing w:line="240" w:lineRule="auto"/>
            </w:pPr>
            <w:proofErr w:type="spellStart"/>
            <w:r w:rsidRPr="00D2617D">
              <w:t>Narisetty</w:t>
            </w:r>
            <w:proofErr w:type="spellEnd"/>
            <w:r w:rsidRPr="00D2617D">
              <w:t xml:space="preserve"> et al.</w:t>
            </w:r>
            <w:r>
              <w:t xml:space="preserve"> </w:t>
            </w:r>
            <w:r>
              <w:fldChar w:fldCharType="begin"/>
            </w:r>
            <w:r>
              <w:instrText xml:space="preserve"> ADDIN ZOTERO_ITEM CSL_CITATION {"citationID":"1ZnWK5QZ","properties":{"formattedCitation":"[1]","plainCitation":"[1]","noteIndex":0},"citationItems":[{"id":796,"uris":["http://zotero.org/groups/5307929/items/83VD79E5"],"itemData":{"id":796,"type":"article-journal","abstract":"Bread is the second most wasted food in the UK with annual wastage of 292,000 tons. In the present work, bread waste (BW) was utilized for fermentative production of ethanol by Saccharomyces cerevisiae KL17. Acidic and enzymatic saccharification of BW was carried out resulting in the highest glucose release of 75 and 97.9 g/L which is 73.5 and 95.9% of theoretical yield, respectively. The obtained sugars were fermented into ethanol initially in shake flask followed by scale up in bioreactor in batch and fed-batch mode. In the fed-batch mode of cultivation, the maximum ethanol titers of 111.3, 106.9, and 114.9 g/L with conversion yield and productivity of 0.48, 0.47, and 0.49 g/g, and 3.1, 3.0, and 3.2 g/L.h was achieved from pure glucose, glucose-rich acidic and enzymatic hydrolysates, respectively. Further to improve the process economics, the solid residues after acidic (ABW) and enzymatic (EBW) hydrolysis of BW along with respective fermentation residues (FR) obtained after the ethanol production were pooled and subjected to anaerobic digestion. The solid residue from ABW + FR, and EBW + FR yielded a biochemical methanation potential (BMP) of 345 and 379 mL CH4/g VS, respectively. Life cycle assessment of the process showed that the total emissions for ethanol production from BW were comparable to the emissions from more established feedstocks such as sugarcane and maize grain and much lower when compared to wheat and sweet potato. The current work demonstrates BW as promising feedstock for sustainable biofuel production with the aid of circular biorefining strategy. To the authors knowledge, this is the first time, such a sequential system has been investigated with BW for ethanol and biomethane production. Further work will be aimed at ethanol production at pilot scale and BMP will be accessed in a commercial anaerobic digester.","container-title":"Energy Conversion and Management","DOI":"10.1016/j.enconman.2022.115784","ISSN":"0196-8904","journalAbbreviation":"Energy Conversion and Management","page":"115784","source":"ScienceDirect","title":"Process optimization for recycling of bread waste into bioethanol and biomethane: A circular economy approach","title-short":"Process optimization for recycling of bread waste into bioethanol and biomethane","volume":"266","author":[{"family":"Narisetty","given":"Vivek"},{"family":"Nagarajan","given":"Sanjay"},{"family":"Gadkari","given":"Siddharth"},{"family":"Ranade","given":"Vivek V."},{"family":"Zhang","given":"Jingxin"},{"family":"Patchigolla","given":"Kumar"},{"family":"Bhatnagar","given":"Amit"},{"family":"Kumar Awasthi","given":"Mukesh"},{"family":"Pandey","given":"Ashok"},{"family":"Kumar","given":"Vinod"}],"issued":{"date-parts":[["2022",8,15]]}}}],"schema":"https://github.com/citation-style-language/schema/raw/master/csl-citation.json"} </w:instrText>
            </w:r>
            <w:r>
              <w:fldChar w:fldCharType="separate"/>
            </w:r>
            <w:r w:rsidRPr="00A50BBE">
              <w:rPr>
                <w:rFonts w:cs="Times New Roman"/>
              </w:rPr>
              <w:t>[1]</w:t>
            </w:r>
            <w:r>
              <w:fldChar w:fldCharType="end"/>
            </w:r>
          </w:p>
        </w:tc>
      </w:tr>
      <w:tr w:rsidR="00744CED" w14:paraId="28D1EA3E" w14:textId="77777777" w:rsidTr="0098045A">
        <w:tc>
          <w:tcPr>
            <w:tcW w:w="1615" w:type="dxa"/>
            <w:vMerge/>
          </w:tcPr>
          <w:p w14:paraId="22D46E8C" w14:textId="21C960A8" w:rsidR="00744CED" w:rsidRPr="00C626E4" w:rsidRDefault="00744CED" w:rsidP="00A75615">
            <w:pPr>
              <w:spacing w:line="240" w:lineRule="auto"/>
              <w:jc w:val="left"/>
            </w:pPr>
          </w:p>
        </w:tc>
        <w:tc>
          <w:tcPr>
            <w:tcW w:w="2610" w:type="dxa"/>
            <w:vMerge/>
          </w:tcPr>
          <w:p w14:paraId="4AA1B378" w14:textId="5762621E" w:rsidR="00744CED" w:rsidRPr="00C626E4" w:rsidRDefault="00744CED" w:rsidP="00D81AB5">
            <w:pPr>
              <w:spacing w:line="240" w:lineRule="auto"/>
            </w:pPr>
          </w:p>
        </w:tc>
        <w:tc>
          <w:tcPr>
            <w:tcW w:w="1980" w:type="dxa"/>
          </w:tcPr>
          <w:p w14:paraId="386EEECA" w14:textId="02D787FD" w:rsidR="00744CED" w:rsidRPr="00301F47" w:rsidRDefault="00744CED" w:rsidP="00D81AB5">
            <w:pPr>
              <w:spacing w:line="240" w:lineRule="auto"/>
              <w:jc w:val="center"/>
            </w:pPr>
            <w:r w:rsidRPr="008F6421">
              <w:t>26.2</w:t>
            </w:r>
          </w:p>
        </w:tc>
        <w:tc>
          <w:tcPr>
            <w:tcW w:w="3145" w:type="dxa"/>
          </w:tcPr>
          <w:p w14:paraId="12CBA050" w14:textId="37DCD4AF" w:rsidR="00744CED" w:rsidRPr="00035455" w:rsidRDefault="00744CED" w:rsidP="00D81AB5">
            <w:pPr>
              <w:spacing w:line="240" w:lineRule="auto"/>
            </w:pPr>
            <w:r w:rsidRPr="00D2617D">
              <w:t>Demichelis et al.</w:t>
            </w:r>
            <w:r>
              <w:t xml:space="preserve"> </w:t>
            </w:r>
            <w:r>
              <w:fldChar w:fldCharType="begin"/>
            </w:r>
            <w:r>
              <w:instrText xml:space="preserve"> ADDIN ZOTERO_ITEM CSL_CITATION {"citationID":"fEHbr29A","properties":{"formattedCitation":"[4]","plainCitation":"[4]","noteIndex":0},"citationItems":[{"id":798,"uris":["http://zotero.org/groups/5307929/items/7BFE9FX6"],"itemData":{"id":798,"type":"article-journal","abstract":"This study presents a sequential three-steps methodology for the technical, economic and environmental assessment (TEEA) of bioethanol production from waste biomass. In EU the most abundant waste biomasses produced in 2018 could be ascribed to three main categories: lignocellulosic (329.41 Mt), starch (160 Mt) and sugar-based (58.56 Mt). The technical assessment compiled an inventory of the waste biomasses and subsequently designed their biological conversion into ethanol through integrated biorefinery processes by means of material flow analysis (MFA); the economic assessment was aimed at the definition of the cut-off size of the biorefinery plant necessary to achieve profitability; the environmental assessment was based on Life Cycle Analysis (LCA) and energy balance (i.e. energy input consumption). For each of the three waste biomass categories, at least one that was significant as available amount and representative in terms of physico-chemical characteristics, was evaluated: sugarcane for sugar-based, potatoes for starch-based and rice straw, cattle manure and organic fraction of municipal solid waste (OFMSW) for lignocellulosic biomasses. The technical assessment of the biorefinery routes lead to the following yields (kg of bioethanol per kg of biomass): 0.16, 0.17, 0.22, 0.19 and 0.14 respectively. The economic profitability was reached by all biorefineries and Net Present Value (M€) were: 0.85 for sugarcane, 0.11 for potatoes, 0.09 for rice straw, 0.11 for cattle manure and 0.39 for OFMSW. From the environmental perspective, cattle manure reached the highest reduction of climate change and acidification impacts compared to other biomasses, while sugarcane achieved the lowest energy input consumption (around 64%).","container-title":"Journal of Cleaner Production","DOI":"10.1016/j.jclepro.2020.124111","ISSN":"0959-6526","journalAbbreviation":"Journal of Cleaner Production","page":"124111","source":"ScienceDirect","title":"Technical, economic and environmental assessement of bioethanol biorefinery from waste biomass","volume":"277","author":[{"family":"Demichelis","given":"Francesca"},{"family":"Laghezza","given":"Maddalena"},{"family":"Chiappero","given":"Marco"},{"family":"Fiore","given":"Silvia"}],"issued":{"date-parts":[["2020",12,20]]}}}],"schema":"https://github.com/citation-style-language/schema/raw/master/csl-citation.json"} </w:instrText>
            </w:r>
            <w:r>
              <w:fldChar w:fldCharType="separate"/>
            </w:r>
            <w:r w:rsidRPr="0098045A">
              <w:rPr>
                <w:rFonts w:cs="Times New Roman"/>
              </w:rPr>
              <w:t>[4]</w:t>
            </w:r>
            <w:r>
              <w:fldChar w:fldCharType="end"/>
            </w:r>
          </w:p>
        </w:tc>
      </w:tr>
      <w:tr w:rsidR="00744CED" w14:paraId="2B31C0B3" w14:textId="77777777" w:rsidTr="0098045A">
        <w:tc>
          <w:tcPr>
            <w:tcW w:w="1615" w:type="dxa"/>
            <w:vMerge/>
          </w:tcPr>
          <w:p w14:paraId="51BBBA33" w14:textId="31D631AE" w:rsidR="00744CED" w:rsidRPr="00C626E4" w:rsidRDefault="00744CED" w:rsidP="00A75615">
            <w:pPr>
              <w:spacing w:line="240" w:lineRule="auto"/>
              <w:jc w:val="left"/>
            </w:pPr>
          </w:p>
        </w:tc>
        <w:tc>
          <w:tcPr>
            <w:tcW w:w="2610" w:type="dxa"/>
            <w:vMerge/>
          </w:tcPr>
          <w:p w14:paraId="29E3177C" w14:textId="60A2E0CE" w:rsidR="00744CED" w:rsidRPr="00AE56F4" w:rsidRDefault="00744CED" w:rsidP="00D81AB5">
            <w:pPr>
              <w:spacing w:line="240" w:lineRule="auto"/>
            </w:pPr>
          </w:p>
        </w:tc>
        <w:tc>
          <w:tcPr>
            <w:tcW w:w="1980" w:type="dxa"/>
          </w:tcPr>
          <w:p w14:paraId="0808CB8A" w14:textId="4D2078AA" w:rsidR="00744CED" w:rsidRPr="008F6421" w:rsidRDefault="00744CED" w:rsidP="00D81AB5">
            <w:pPr>
              <w:spacing w:line="240" w:lineRule="auto"/>
              <w:jc w:val="center"/>
            </w:pPr>
            <w:r>
              <w:t>35.0</w:t>
            </w:r>
          </w:p>
        </w:tc>
        <w:tc>
          <w:tcPr>
            <w:tcW w:w="3145" w:type="dxa"/>
          </w:tcPr>
          <w:p w14:paraId="5475184A" w14:textId="5B80302B" w:rsidR="00744CED" w:rsidRPr="00D2617D" w:rsidRDefault="00744CED" w:rsidP="00D81AB5">
            <w:pPr>
              <w:spacing w:line="240" w:lineRule="auto"/>
            </w:pPr>
            <w:r>
              <w:rPr>
                <w:rFonts w:cs="Times New Roman"/>
              </w:rPr>
              <w:t xml:space="preserve">R&amp;D GREET </w:t>
            </w:r>
            <w:r w:rsidRPr="003A156F">
              <w:rPr>
                <w:rFonts w:cs="Times New Roman"/>
              </w:rPr>
              <w:fldChar w:fldCharType="begin"/>
            </w:r>
            <w:r>
              <w:rPr>
                <w:rFonts w:cs="Times New Roman"/>
              </w:rPr>
              <w:instrText xml:space="preserve"> ADDIN ZOTERO_ITEM CSL_CITATION {"citationID":"akBa8vis","properties":{"formattedCitation":"[3]","plainCitation":"[3]","noteIndex":0},"citationItems":[{"id":886,"uris":["http://zotero.org/groups/5307929/items/VXIPKURM"],"itemData":{"id":886,"type":"software","title":"Research and Development Greenhouse gases, Regulated Emissions, and Energy use in Technologies Model (R&amp;D GREET)® (2023 Excel)","URL":"https://doi.org/10.11578/GREET-Excel-2023/dc.20230907.1","author":[{"family":"Argonne National Laboratory","given":""}],"issued":{"date-parts":[["2023"]]}}}],"schema":"https://github.com/citation-style-language/schema/raw/master/csl-citation.json"} </w:instrText>
            </w:r>
            <w:r w:rsidRPr="003A156F">
              <w:rPr>
                <w:rFonts w:cs="Times New Roman"/>
              </w:rPr>
              <w:fldChar w:fldCharType="separate"/>
            </w:r>
            <w:r w:rsidRPr="0098045A">
              <w:rPr>
                <w:rFonts w:cs="Times New Roman"/>
              </w:rPr>
              <w:t>[3]</w:t>
            </w:r>
            <w:r w:rsidRPr="003A156F">
              <w:rPr>
                <w:rFonts w:cs="Times New Roman"/>
              </w:rPr>
              <w:fldChar w:fldCharType="end"/>
            </w:r>
          </w:p>
        </w:tc>
      </w:tr>
      <w:tr w:rsidR="00744CED" w14:paraId="53500F20" w14:textId="77777777" w:rsidTr="00744CED">
        <w:tc>
          <w:tcPr>
            <w:tcW w:w="1615" w:type="dxa"/>
            <w:vMerge/>
          </w:tcPr>
          <w:p w14:paraId="058F01AD" w14:textId="70FB8C6F" w:rsidR="00744CED" w:rsidRPr="00C626E4" w:rsidRDefault="00744CED" w:rsidP="00A75615">
            <w:pPr>
              <w:spacing w:line="240" w:lineRule="auto"/>
              <w:jc w:val="left"/>
            </w:pPr>
          </w:p>
        </w:tc>
        <w:tc>
          <w:tcPr>
            <w:tcW w:w="2610" w:type="dxa"/>
            <w:vMerge w:val="restart"/>
            <w:vAlign w:val="center"/>
          </w:tcPr>
          <w:p w14:paraId="5A3FFAB3" w14:textId="191B598E" w:rsidR="00744CED" w:rsidRPr="00C626E4" w:rsidRDefault="00744CED" w:rsidP="00744CED">
            <w:pPr>
              <w:spacing w:line="240" w:lineRule="auto"/>
              <w:jc w:val="left"/>
            </w:pPr>
            <w:r w:rsidRPr="00AE56F4">
              <w:t>Switchgrass</w:t>
            </w:r>
          </w:p>
        </w:tc>
        <w:tc>
          <w:tcPr>
            <w:tcW w:w="1980" w:type="dxa"/>
          </w:tcPr>
          <w:p w14:paraId="63818F59" w14:textId="2188AE88" w:rsidR="00744CED" w:rsidRPr="00301F47" w:rsidRDefault="00744CED" w:rsidP="00D81AB5">
            <w:pPr>
              <w:spacing w:line="240" w:lineRule="auto"/>
              <w:jc w:val="center"/>
            </w:pPr>
            <w:r w:rsidRPr="008F6421">
              <w:t>90.2</w:t>
            </w:r>
          </w:p>
        </w:tc>
        <w:tc>
          <w:tcPr>
            <w:tcW w:w="3145" w:type="dxa"/>
          </w:tcPr>
          <w:p w14:paraId="7C653FDD" w14:textId="0722FEB5" w:rsidR="00744CED" w:rsidRPr="00035455" w:rsidRDefault="00744CED" w:rsidP="00D81AB5">
            <w:pPr>
              <w:spacing w:line="240" w:lineRule="auto"/>
            </w:pPr>
            <w:proofErr w:type="spellStart"/>
            <w:r w:rsidRPr="00D2617D">
              <w:t>Narisetty</w:t>
            </w:r>
            <w:proofErr w:type="spellEnd"/>
            <w:r w:rsidRPr="00D2617D">
              <w:t xml:space="preserve"> et al.</w:t>
            </w:r>
            <w:r>
              <w:t xml:space="preserve"> </w:t>
            </w:r>
            <w:r>
              <w:fldChar w:fldCharType="begin"/>
            </w:r>
            <w:r>
              <w:instrText xml:space="preserve"> ADDIN ZOTERO_ITEM CSL_CITATION {"citationID":"It45DVns","properties":{"formattedCitation":"[1]","plainCitation":"[1]","noteIndex":0},"citationItems":[{"id":796,"uris":["http://zotero.org/groups/5307929/items/83VD79E5"],"itemData":{"id":796,"type":"article-journal","abstract":"Bread is the second most wasted food in the UK with annual wastage of 292,000 tons. In the present work, bread waste (BW) was utilized for fermentative production of ethanol by Saccharomyces cerevisiae KL17. Acidic and enzymatic saccharification of BW was carried out resulting in the highest glucose release of 75 and 97.9 g/L which is 73.5 and 95.9% of theoretical yield, respectively. The obtained sugars were fermented into ethanol initially in shake flask followed by scale up in bioreactor in batch and fed-batch mode. In the fed-batch mode of cultivation, the maximum ethanol titers of 111.3, 106.9, and 114.9 g/L with conversion yield and productivity of 0.48, 0.47, and 0.49 g/g, and 3.1, 3.0, and 3.2 g/L.h was achieved from pure glucose, glucose-rich acidic and enzymatic hydrolysates, respectively. Further to improve the process economics, the solid residues after acidic (ABW) and enzymatic (EBW) hydrolysis of BW along with respective fermentation residues (FR) obtained after the ethanol production were pooled and subjected to anaerobic digestion. The solid residue from ABW + FR, and EBW + FR yielded a biochemical methanation potential (BMP) of 345 and 379 mL CH4/g VS, respectively. Life cycle assessment of the process showed that the total emissions for ethanol production from BW were comparable to the emissions from more established feedstocks such as sugarcane and maize grain and much lower when compared to wheat and sweet potato. The current work demonstrates BW as promising feedstock for sustainable biofuel production with the aid of circular biorefining strategy. To the authors knowledge, this is the first time, such a sequential system has been investigated with BW for ethanol and biomethane production. Further work will be aimed at ethanol production at pilot scale and BMP will be accessed in a commercial anaerobic digester.","container-title":"Energy Conversion and Management","DOI":"10.1016/j.enconman.2022.115784","ISSN":"0196-8904","journalAbbreviation":"Energy Conversion and Management","page":"115784","source":"ScienceDirect","title":"Process optimization for recycling of bread waste into bioethanol and biomethane: A circular economy approach","title-short":"Process optimization for recycling of bread waste into bioethanol and biomethane","volume":"266","author":[{"family":"Narisetty","given":"Vivek"},{"family":"Nagarajan","given":"Sanjay"},{"family":"Gadkari","given":"Siddharth"},{"family":"Ranade","given":"Vivek V."},{"family":"Zhang","given":"Jingxin"},{"family":"Patchigolla","given":"Kumar"},{"family":"Bhatnagar","given":"Amit"},{"family":"Kumar Awasthi","given":"Mukesh"},{"family":"Pandey","given":"Ashok"},{"family":"Kumar","given":"Vinod"}],"issued":{"date-parts":[["2022",8,15]]}}}],"schema":"https://github.com/citation-style-language/schema/raw/master/csl-citation.json"} </w:instrText>
            </w:r>
            <w:r>
              <w:fldChar w:fldCharType="separate"/>
            </w:r>
            <w:r w:rsidRPr="00A50BBE">
              <w:rPr>
                <w:rFonts w:cs="Times New Roman"/>
              </w:rPr>
              <w:t>[1]</w:t>
            </w:r>
            <w:r>
              <w:fldChar w:fldCharType="end"/>
            </w:r>
          </w:p>
        </w:tc>
      </w:tr>
      <w:tr w:rsidR="00744CED" w14:paraId="76D36AFA" w14:textId="77777777" w:rsidTr="0098045A">
        <w:tc>
          <w:tcPr>
            <w:tcW w:w="1615" w:type="dxa"/>
            <w:vMerge/>
          </w:tcPr>
          <w:p w14:paraId="7ECF8A11" w14:textId="6FAAE8F3" w:rsidR="00744CED" w:rsidRPr="00C626E4" w:rsidRDefault="00744CED" w:rsidP="00A75615">
            <w:pPr>
              <w:spacing w:line="240" w:lineRule="auto"/>
              <w:jc w:val="left"/>
            </w:pPr>
          </w:p>
        </w:tc>
        <w:tc>
          <w:tcPr>
            <w:tcW w:w="2610" w:type="dxa"/>
            <w:vMerge/>
          </w:tcPr>
          <w:p w14:paraId="7AF09C78" w14:textId="10F5995D" w:rsidR="00744CED" w:rsidRPr="00C626E4" w:rsidRDefault="00744CED" w:rsidP="00D81AB5">
            <w:pPr>
              <w:spacing w:line="240" w:lineRule="auto"/>
            </w:pPr>
          </w:p>
        </w:tc>
        <w:tc>
          <w:tcPr>
            <w:tcW w:w="1980" w:type="dxa"/>
          </w:tcPr>
          <w:p w14:paraId="7BAF8FD1" w14:textId="139C650A" w:rsidR="00744CED" w:rsidRPr="00301F47" w:rsidRDefault="00744CED" w:rsidP="00D81AB5">
            <w:pPr>
              <w:spacing w:line="240" w:lineRule="auto"/>
              <w:jc w:val="center"/>
            </w:pPr>
            <w:r w:rsidRPr="008F6421">
              <w:t>12.0</w:t>
            </w:r>
          </w:p>
        </w:tc>
        <w:tc>
          <w:tcPr>
            <w:tcW w:w="3145" w:type="dxa"/>
          </w:tcPr>
          <w:p w14:paraId="192D383E" w14:textId="0AA3B81A" w:rsidR="00744CED" w:rsidRPr="00035455" w:rsidRDefault="00744CED" w:rsidP="00D81AB5">
            <w:pPr>
              <w:spacing w:line="240" w:lineRule="auto"/>
            </w:pPr>
            <w:r w:rsidRPr="00D2617D">
              <w:t>Pamula et al</w:t>
            </w:r>
            <w:r>
              <w:t xml:space="preserve">. </w:t>
            </w:r>
            <w:r>
              <w:fldChar w:fldCharType="begin"/>
            </w:r>
            <w:r>
              <w:instrText xml:space="preserve"> ADDIN ZOTERO_ITEM CSL_CITATION {"citationID":"8oAYR8io","properties":{"formattedCitation":"[2]","plainCitation":"[2]","noteIndex":0},"citationItems":[{"id":794,"uris":["http://zotero.org/groups/5307929/items/XQIDBJAQ"],"itemData":{"id":794,"type":"article-journal","abstract":"Lignocellulosic biomass such as switchgrass can be converted to n-butanol using fermentation, which can be further processed into jet fuel. Traditional acetone-butanol-ethanol (ABE) fermentation only converts sugars derived from switchgrass to ABE. Novel co-fermentation processes convert sugars and gas (CO2/H2) produced during fermentation into butanol, thus increasing ABE yields by 15.5% compared to traditional ABE fermentation. Herein, the environmental impact of a Switchgrass to Jet Fuel (STJ) pathway was assessed using life cycle assessment (LCA) from well-to-wake. LCAs were performed for greenhouse gas (GHG) emissions from jet fuel production via co-fermentation of sugars and gas for ideal and practical cases of ABE fermentation and seven other jet fuel pathways. The ideal case assumes 100% sugar recovery and 95% ABE yield. The practical case assumes 90% sugar recovery and an 80% ABE yield. Results are presented based on 100-year global warming potential (GWP) per MJ of jet fuel. Co-products were allocated using various methods. The increase in butanol yield via the co-fermentation technology reduced GWP-100 for the STJ pathway by 6.5% compared to traditional ABE fermentation. Similarly, the STJ pathway for the practical case with co-fermentation had 14.2%, 47.5%, 73.8%, and 44.4% less GWP-100 compared to HRJ, Fischer-Tropsch jet fuel from switchgrass, Fischer-Tropsch jet fuel from coal, and conventional petroleum jet fuel. The results demonstrate that the STJ pathway via co-fermentation has the potential to increase product yield while reducing GHG emissions compared to other jet fuel production pathways.","container-title":"Science of The Total Environment","DOI":"10.1016/j.scitotenv.2021.146770","ISSN":"0048-9697","journalAbbreviation":"Science of The Total Environment","page":"146770","source":"ScienceDirect","title":"Well-to-wake analysis of switchgrass to jet fuel via a novel co-fermentation of sugars and CO2","volume":"782","author":[{"family":"Pamula","given":"Abhiram Siva Prasad"},{"family":"Lampert","given":"David J."},{"family":"Atiyeh","given":"Hasan K."}],"issued":{"date-parts":[["2021",8,15]]}}}],"schema":"https://github.com/citation-style-language/schema/raw/master/csl-citation.json"} </w:instrText>
            </w:r>
            <w:r>
              <w:fldChar w:fldCharType="separate"/>
            </w:r>
            <w:r w:rsidRPr="00C64A97">
              <w:rPr>
                <w:rFonts w:cs="Times New Roman"/>
              </w:rPr>
              <w:t>[2]</w:t>
            </w:r>
            <w:r>
              <w:fldChar w:fldCharType="end"/>
            </w:r>
          </w:p>
        </w:tc>
      </w:tr>
      <w:tr w:rsidR="0098045A" w14:paraId="3FB2D774" w14:textId="77777777" w:rsidTr="0098045A">
        <w:tc>
          <w:tcPr>
            <w:tcW w:w="1615" w:type="dxa"/>
            <w:vMerge/>
          </w:tcPr>
          <w:p w14:paraId="3CA220F5" w14:textId="274150B4" w:rsidR="0098045A" w:rsidRPr="00C626E4" w:rsidRDefault="0098045A" w:rsidP="00A75615">
            <w:pPr>
              <w:spacing w:line="240" w:lineRule="auto"/>
              <w:jc w:val="left"/>
            </w:pPr>
          </w:p>
        </w:tc>
        <w:tc>
          <w:tcPr>
            <w:tcW w:w="2610" w:type="dxa"/>
          </w:tcPr>
          <w:p w14:paraId="32D71C04" w14:textId="62C12F61" w:rsidR="0098045A" w:rsidRPr="00C626E4" w:rsidRDefault="0098045A" w:rsidP="00D81AB5">
            <w:pPr>
              <w:spacing w:line="240" w:lineRule="auto"/>
            </w:pPr>
            <w:r w:rsidRPr="00AE56F4">
              <w:t>Potatoes</w:t>
            </w:r>
          </w:p>
        </w:tc>
        <w:tc>
          <w:tcPr>
            <w:tcW w:w="1980" w:type="dxa"/>
          </w:tcPr>
          <w:p w14:paraId="015A8419" w14:textId="71DCDBA4" w:rsidR="0098045A" w:rsidRPr="00301F47" w:rsidRDefault="0098045A" w:rsidP="00D81AB5">
            <w:pPr>
              <w:spacing w:line="240" w:lineRule="auto"/>
              <w:jc w:val="center"/>
            </w:pPr>
            <w:r w:rsidRPr="008F6421">
              <w:t>20.0</w:t>
            </w:r>
          </w:p>
        </w:tc>
        <w:tc>
          <w:tcPr>
            <w:tcW w:w="3145" w:type="dxa"/>
          </w:tcPr>
          <w:p w14:paraId="088A60DE" w14:textId="03063776" w:rsidR="0098045A" w:rsidRPr="00035455" w:rsidRDefault="0098045A" w:rsidP="00D81AB5">
            <w:pPr>
              <w:spacing w:line="240" w:lineRule="auto"/>
            </w:pPr>
            <w:r w:rsidRPr="00D2617D">
              <w:t>Demichelis et al.</w:t>
            </w:r>
            <w:r>
              <w:t xml:space="preserve"> </w:t>
            </w:r>
            <w:r>
              <w:fldChar w:fldCharType="begin"/>
            </w:r>
            <w:r>
              <w:instrText xml:space="preserve"> ADDIN ZOTERO_ITEM CSL_CITATION {"citationID":"GkZ4gHdT","properties":{"formattedCitation":"[4]","plainCitation":"[4]","noteIndex":0},"citationItems":[{"id":798,"uris":["http://zotero.org/groups/5307929/items/7BFE9FX6"],"itemData":{"id":798,"type":"article-journal","abstract":"This study presents a sequential three-steps methodology for the technical, economic and environmental assessment (TEEA) of bioethanol production from waste biomass. In EU the most abundant waste biomasses produced in 2018 could be ascribed to three main categories: lignocellulosic (329.41 Mt), starch (160 Mt) and sugar-based (58.56 Mt). The technical assessment compiled an inventory of the waste biomasses and subsequently designed their biological conversion into ethanol through integrated biorefinery processes by means of material flow analysis (MFA); the economic assessment was aimed at the definition of the cut-off size of the biorefinery plant necessary to achieve profitability; the environmental assessment was based on Life Cycle Analysis (LCA) and energy balance (i.e. energy input consumption). For each of the three waste biomass categories, at least one that was significant as available amount and representative in terms of physico-chemical characteristics, was evaluated: sugarcane for sugar-based, potatoes for starch-based and rice straw, cattle manure and organic fraction of municipal solid waste (OFMSW) for lignocellulosic biomasses. The technical assessment of the biorefinery routes lead to the following yields (kg of bioethanol per kg of biomass): 0.16, 0.17, 0.22, 0.19 and 0.14 respectively. The economic profitability was reached by all biorefineries and Net Present Value (M€) were: 0.85 for sugarcane, 0.11 for potatoes, 0.09 for rice straw, 0.11 for cattle manure and 0.39 for OFMSW. From the environmental perspective, cattle manure reached the highest reduction of climate change and acidification impacts compared to other biomasses, while sugarcane achieved the lowest energy input consumption (around 64%).","container-title":"Journal of Cleaner Production","DOI":"10.1016/j.jclepro.2020.124111","ISSN":"0959-6526","journalAbbreviation":"Journal of Cleaner Production","page":"124111","source":"ScienceDirect","title":"Technical, economic and environmental assessement of bioethanol biorefinery from waste biomass","volume":"277","author":[{"family":"Demichelis","given":"Francesca"},{"family":"Laghezza","given":"Maddalena"},{"family":"Chiappero","given":"Marco"},{"family":"Fiore","given":"Silvia"}],"issued":{"date-parts":[["2020",12,20]]}}}],"schema":"https://github.com/citation-style-language/schema/raw/master/csl-citation.json"} </w:instrText>
            </w:r>
            <w:r>
              <w:fldChar w:fldCharType="separate"/>
            </w:r>
            <w:r w:rsidRPr="0098045A">
              <w:rPr>
                <w:rFonts w:cs="Times New Roman"/>
              </w:rPr>
              <w:t>[4]</w:t>
            </w:r>
            <w:r>
              <w:fldChar w:fldCharType="end"/>
            </w:r>
          </w:p>
        </w:tc>
      </w:tr>
      <w:tr w:rsidR="0098045A" w14:paraId="45E7FB30" w14:textId="77777777" w:rsidTr="0098045A">
        <w:tc>
          <w:tcPr>
            <w:tcW w:w="1615" w:type="dxa"/>
            <w:vMerge/>
          </w:tcPr>
          <w:p w14:paraId="61E47BDD" w14:textId="7E800746" w:rsidR="0098045A" w:rsidRPr="00C626E4" w:rsidRDefault="0098045A" w:rsidP="00A75615">
            <w:pPr>
              <w:spacing w:line="240" w:lineRule="auto"/>
              <w:jc w:val="left"/>
            </w:pPr>
          </w:p>
        </w:tc>
        <w:tc>
          <w:tcPr>
            <w:tcW w:w="2610" w:type="dxa"/>
          </w:tcPr>
          <w:p w14:paraId="1570AB8C" w14:textId="28438045" w:rsidR="0098045A" w:rsidRPr="00C626E4" w:rsidRDefault="0098045A" w:rsidP="00D81AB5">
            <w:pPr>
              <w:spacing w:line="240" w:lineRule="auto"/>
            </w:pPr>
            <w:r w:rsidRPr="00AE56F4">
              <w:t>Sweet potato</w:t>
            </w:r>
          </w:p>
        </w:tc>
        <w:tc>
          <w:tcPr>
            <w:tcW w:w="1980" w:type="dxa"/>
          </w:tcPr>
          <w:p w14:paraId="1E71E0AB" w14:textId="40E30675" w:rsidR="0098045A" w:rsidRPr="00301F47" w:rsidRDefault="0098045A" w:rsidP="00D81AB5">
            <w:pPr>
              <w:spacing w:line="240" w:lineRule="auto"/>
              <w:jc w:val="center"/>
            </w:pPr>
            <w:r w:rsidRPr="008F6421">
              <w:t>69.4</w:t>
            </w:r>
          </w:p>
        </w:tc>
        <w:tc>
          <w:tcPr>
            <w:tcW w:w="3145" w:type="dxa"/>
          </w:tcPr>
          <w:p w14:paraId="11C4CC8D" w14:textId="659ADADC" w:rsidR="0098045A" w:rsidRPr="00035455" w:rsidRDefault="0098045A" w:rsidP="00D81AB5">
            <w:pPr>
              <w:spacing w:line="240" w:lineRule="auto"/>
            </w:pPr>
            <w:proofErr w:type="spellStart"/>
            <w:r w:rsidRPr="00D2617D">
              <w:t>Narisetty</w:t>
            </w:r>
            <w:proofErr w:type="spellEnd"/>
            <w:r w:rsidRPr="00D2617D">
              <w:t xml:space="preserve"> et al.</w:t>
            </w:r>
            <w:r>
              <w:t xml:space="preserve"> </w:t>
            </w:r>
            <w:r>
              <w:fldChar w:fldCharType="begin"/>
            </w:r>
            <w:r>
              <w:instrText xml:space="preserve"> ADDIN ZOTERO_ITEM CSL_CITATION {"citationID":"7S5VzTKp","properties":{"formattedCitation":"[1]","plainCitation":"[1]","noteIndex":0},"citationItems":[{"id":796,"uris":["http://zotero.org/groups/5307929/items/83VD79E5"],"itemData":{"id":796,"type":"article-journal","abstract":"Bread is the second most wasted food in the UK with annual wastage of 292,000 tons. In the present work, bread waste (BW) was utilized for fermentative production of ethanol by Saccharomyces cerevisiae KL17. Acidic and enzymatic saccharification of BW was carried out resulting in the highest glucose release of 75 and 97.9 g/L which is 73.5 and 95.9% of theoretical yield, respectively. The obtained sugars were fermented into ethanol initially in shake flask followed by scale up in bioreactor in batch and fed-batch mode. In the fed-batch mode of cultivation, the maximum ethanol titers of 111.3, 106.9, and 114.9 g/L with conversion yield and productivity of 0.48, 0.47, and 0.49 g/g, and 3.1, 3.0, and 3.2 g/L.h was achieved from pure glucose, glucose-rich acidic and enzymatic hydrolysates, respectively. Further to improve the process economics, the solid residues after acidic (ABW) and enzymatic (EBW) hydrolysis of BW along with respective fermentation residues (FR) obtained after the ethanol production were pooled and subjected to anaerobic digestion. The solid residue from ABW + FR, and EBW + FR yielded a biochemical methanation potential (BMP) of 345 and 379 mL CH4/g VS, respectively. Life cycle assessment of the process showed that the total emissions for ethanol production from BW were comparable to the emissions from more established feedstocks such as sugarcane and maize grain and much lower when compared to wheat and sweet potato. The current work demonstrates BW as promising feedstock for sustainable biofuel production with the aid of circular biorefining strategy. To the authors knowledge, this is the first time, such a sequential system has been investigated with BW for ethanol and biomethane production. Further work will be aimed at ethanol production at pilot scale and BMP will be accessed in a commercial anaerobic digester.","container-title":"Energy Conversion and Management","DOI":"10.1016/j.enconman.2022.115784","ISSN":"0196-8904","journalAbbreviation":"Energy Conversion and Management","page":"115784","source":"ScienceDirect","title":"Process optimization for recycling of bread waste into bioethanol and biomethane: A circular economy approach","title-short":"Process optimization for recycling of bread waste into bioethanol and biomethane","volume":"266","author":[{"family":"Narisetty","given":"Vivek"},{"family":"Nagarajan","given":"Sanjay"},{"family":"Gadkari","given":"Siddharth"},{"family":"Ranade","given":"Vivek V."},{"family":"Zhang","given":"Jingxin"},{"family":"Patchigolla","given":"Kumar"},{"family":"Bhatnagar","given":"Amit"},{"family":"Kumar Awasthi","given":"Mukesh"},{"family":"Pandey","given":"Ashok"},{"family":"Kumar","given":"Vinod"}],"issued":{"date-parts":[["2022",8,15]]}}}],"schema":"https://github.com/citation-style-language/schema/raw/master/csl-citation.json"} </w:instrText>
            </w:r>
            <w:r>
              <w:fldChar w:fldCharType="separate"/>
            </w:r>
            <w:r w:rsidRPr="00A50BBE">
              <w:rPr>
                <w:rFonts w:cs="Times New Roman"/>
              </w:rPr>
              <w:t>[1]</w:t>
            </w:r>
            <w:r>
              <w:fldChar w:fldCharType="end"/>
            </w:r>
          </w:p>
        </w:tc>
      </w:tr>
      <w:tr w:rsidR="0098045A" w14:paraId="34126A71" w14:textId="77777777" w:rsidTr="0098045A">
        <w:tc>
          <w:tcPr>
            <w:tcW w:w="1615" w:type="dxa"/>
            <w:vMerge/>
          </w:tcPr>
          <w:p w14:paraId="7CB63F82" w14:textId="46F7AC6F" w:rsidR="0098045A" w:rsidRPr="00C626E4" w:rsidRDefault="0098045A" w:rsidP="00A75615">
            <w:pPr>
              <w:spacing w:line="240" w:lineRule="auto"/>
              <w:jc w:val="left"/>
            </w:pPr>
          </w:p>
        </w:tc>
        <w:tc>
          <w:tcPr>
            <w:tcW w:w="2610" w:type="dxa"/>
          </w:tcPr>
          <w:p w14:paraId="76AF5F8D" w14:textId="409C9D59" w:rsidR="0098045A" w:rsidRPr="00C626E4" w:rsidRDefault="0098045A" w:rsidP="00D81AB5">
            <w:pPr>
              <w:spacing w:line="240" w:lineRule="auto"/>
            </w:pPr>
            <w:r w:rsidRPr="00AE56F4">
              <w:t>Wheat</w:t>
            </w:r>
          </w:p>
        </w:tc>
        <w:tc>
          <w:tcPr>
            <w:tcW w:w="1980" w:type="dxa"/>
          </w:tcPr>
          <w:p w14:paraId="40F191D8" w14:textId="607B9549" w:rsidR="0098045A" w:rsidRPr="00301F47" w:rsidRDefault="0098045A" w:rsidP="00D81AB5">
            <w:pPr>
              <w:spacing w:line="240" w:lineRule="auto"/>
              <w:jc w:val="center"/>
            </w:pPr>
            <w:r w:rsidRPr="008F6421">
              <w:t>55.7</w:t>
            </w:r>
          </w:p>
        </w:tc>
        <w:tc>
          <w:tcPr>
            <w:tcW w:w="3145" w:type="dxa"/>
          </w:tcPr>
          <w:p w14:paraId="0E74DB6C" w14:textId="6EC87F0E" w:rsidR="0098045A" w:rsidRPr="00035455" w:rsidRDefault="0098045A" w:rsidP="00D81AB5">
            <w:pPr>
              <w:spacing w:line="240" w:lineRule="auto"/>
            </w:pPr>
            <w:proofErr w:type="spellStart"/>
            <w:r w:rsidRPr="00D2617D">
              <w:t>Narisetty</w:t>
            </w:r>
            <w:proofErr w:type="spellEnd"/>
            <w:r w:rsidRPr="00D2617D">
              <w:t xml:space="preserve"> et al.</w:t>
            </w:r>
            <w:r>
              <w:t xml:space="preserve"> </w:t>
            </w:r>
            <w:r>
              <w:fldChar w:fldCharType="begin"/>
            </w:r>
            <w:r>
              <w:instrText xml:space="preserve"> ADDIN ZOTERO_ITEM CSL_CITATION {"citationID":"vjoi5U3B","properties":{"formattedCitation":"[1]","plainCitation":"[1]","noteIndex":0},"citationItems":[{"id":796,"uris":["http://zotero.org/groups/5307929/items/83VD79E5"],"itemData":{"id":796,"type":"article-journal","abstract":"Bread is the second most wasted food in the UK with annual wastage of 292,000 tons. In the present work, bread waste (BW) was utilized for fermentative production of ethanol by Saccharomyces cerevisiae KL17. Acidic and enzymatic saccharification of BW was carried out resulting in the highest glucose release of 75 and 97.9 g/L which is 73.5 and 95.9% of theoretical yield, respectively. The obtained sugars were fermented into ethanol initially in shake flask followed by scale up in bioreactor in batch and fed-batch mode. In the fed-batch mode of cultivation, the maximum ethanol titers of 111.3, 106.9, and 114.9 g/L with conversion yield and productivity of 0.48, 0.47, and 0.49 g/g, and 3.1, 3.0, and 3.2 g/L.h was achieved from pure glucose, glucose-rich acidic and enzymatic hydrolysates, respectively. Further to improve the process economics, the solid residues after acidic (ABW) and enzymatic (EBW) hydrolysis of BW along with respective fermentation residues (FR) obtained after the ethanol production were pooled and subjected to anaerobic digestion. The solid residue from ABW + FR, and EBW + FR yielded a biochemical methanation potential (BMP) of 345 and 379 mL CH4/g VS, respectively. Life cycle assessment of the process showed that the total emissions for ethanol production from BW were comparable to the emissions from more established feedstocks such as sugarcane and maize grain and much lower when compared to wheat and sweet potato. The current work demonstrates BW as promising feedstock for sustainable biofuel production with the aid of circular biorefining strategy. To the authors knowledge, this is the first time, such a sequential system has been investigated with BW for ethanol and biomethane production. Further work will be aimed at ethanol production at pilot scale and BMP will be accessed in a commercial anaerobic digester.","container-title":"Energy Conversion and Management","DOI":"10.1016/j.enconman.2022.115784","ISSN":"0196-8904","journalAbbreviation":"Energy Conversion and Management","page":"115784","source":"ScienceDirect","title":"Process optimization for recycling of bread waste into bioethanol and biomethane: A circular economy approach","title-short":"Process optimization for recycling of bread waste into bioethanol and biomethane","volume":"266","author":[{"family":"Narisetty","given":"Vivek"},{"family":"Nagarajan","given":"Sanjay"},{"family":"Gadkari","given":"Siddharth"},{"family":"Ranade","given":"Vivek V."},{"family":"Zhang","given":"Jingxin"},{"family":"Patchigolla","given":"Kumar"},{"family":"Bhatnagar","given":"Amit"},{"family":"Kumar Awasthi","given":"Mukesh"},{"family":"Pandey","given":"Ashok"},{"family":"Kumar","given":"Vinod"}],"issued":{"date-parts":[["2022",8,15]]}}}],"schema":"https://github.com/citation-style-language/schema/raw/master/csl-citation.json"} </w:instrText>
            </w:r>
            <w:r>
              <w:fldChar w:fldCharType="separate"/>
            </w:r>
            <w:r w:rsidRPr="00A50BBE">
              <w:rPr>
                <w:rFonts w:cs="Times New Roman"/>
              </w:rPr>
              <w:t>[1]</w:t>
            </w:r>
            <w:r>
              <w:fldChar w:fldCharType="end"/>
            </w:r>
          </w:p>
        </w:tc>
      </w:tr>
      <w:tr w:rsidR="00744CED" w14:paraId="7213B355" w14:textId="77777777" w:rsidTr="00744CED">
        <w:tc>
          <w:tcPr>
            <w:tcW w:w="1615" w:type="dxa"/>
            <w:vMerge/>
          </w:tcPr>
          <w:p w14:paraId="2EE86872" w14:textId="785A5833" w:rsidR="00744CED" w:rsidRPr="00C626E4" w:rsidRDefault="00744CED" w:rsidP="00A75615">
            <w:pPr>
              <w:spacing w:line="240" w:lineRule="auto"/>
              <w:jc w:val="left"/>
            </w:pPr>
          </w:p>
        </w:tc>
        <w:tc>
          <w:tcPr>
            <w:tcW w:w="2610" w:type="dxa"/>
            <w:vMerge w:val="restart"/>
            <w:vAlign w:val="center"/>
          </w:tcPr>
          <w:p w14:paraId="24FB9DEE" w14:textId="494761E5" w:rsidR="00744CED" w:rsidRPr="00C626E4" w:rsidRDefault="00744CED" w:rsidP="00744CED">
            <w:pPr>
              <w:spacing w:line="240" w:lineRule="auto"/>
              <w:jc w:val="left"/>
            </w:pPr>
            <w:r w:rsidRPr="00AE56F4">
              <w:t>Corn stover</w:t>
            </w:r>
          </w:p>
        </w:tc>
        <w:tc>
          <w:tcPr>
            <w:tcW w:w="1980" w:type="dxa"/>
          </w:tcPr>
          <w:p w14:paraId="63E675FF" w14:textId="001B091C" w:rsidR="00744CED" w:rsidRPr="00301F47" w:rsidRDefault="00744CED" w:rsidP="00D81AB5">
            <w:pPr>
              <w:spacing w:line="240" w:lineRule="auto"/>
              <w:jc w:val="center"/>
            </w:pPr>
            <w:r w:rsidRPr="008F6421">
              <w:t>34.0</w:t>
            </w:r>
          </w:p>
        </w:tc>
        <w:tc>
          <w:tcPr>
            <w:tcW w:w="3145" w:type="dxa"/>
          </w:tcPr>
          <w:p w14:paraId="1B499CDE" w14:textId="28CD1295" w:rsidR="00744CED" w:rsidRPr="00035455" w:rsidRDefault="00744CED" w:rsidP="00D81AB5">
            <w:pPr>
              <w:spacing w:line="240" w:lineRule="auto"/>
            </w:pPr>
            <w:r w:rsidRPr="00D2617D">
              <w:t>Wang et al</w:t>
            </w:r>
            <w:r>
              <w:t xml:space="preserve">. </w:t>
            </w:r>
            <w:r>
              <w:fldChar w:fldCharType="begin"/>
            </w:r>
            <w:r>
              <w:instrText xml:space="preserve"> ADDIN ZOTERO_ITEM CSL_CITATION {"citationID":"yOSXHeTL","properties":{"formattedCitation":"[5]","plainCitation":"[5]","noteIndex":0},"citationItems":[{"id":803,"uris":["http://zotero.org/groups/5307929/items/Z6JSP2AJ"],"itemData":{"id":803,"type":"article-journal","abstract":"Scalable, low-cost biofuel and biochemical production can accelerate progress on the path to a more circular carbon economy and reduced dependence on crude oil. Rather than producing a single fuel product, lignocellulosic biorefineries have the potential to serve as hubs for the production of fuels, production of petrochemical replacements, and treatment of high-moisture organic waste. A detailed techno-economic analysis and life-cycle greenhouse gas assessment are developed to explore the cost and emission impacts of integrated corn stover-to-ethanol biorefineries that incorporate both codigestion of organic wastes and different strategies for utilizing biogas, including onsite energy generation, upgrading to bio-compressed natural gas (bioCNG), conversion to poly(3-hydroxybutyrate) (PHB) bioplastic, and conversion to single-cell protein (SCP). We find that codigesting manure or a combination of manure and food waste alongside process wastewater can reduce the biorefinery’s total costs per metric ton of CO2 equivalent mitigated by half or more. Upgrading biogas to bioCNG is the most cost-effective climate mitigation strategy, while upgrading biogas to PHB or SCP is competitive with combusting biogas onsite.","container-title":"Environmental Science &amp; Technology","DOI":"10.1021/acs.est.2c06674","ISSN":"0013-936X","issue":"7","journalAbbreviation":"Environ. Sci. Technol.","note":"publisher: American Chemical Society","page":"2958-2969","source":"ACS Publications","title":"Co-Processing Agricultural Residues and Wet Organic Waste Can Produce Lower-Cost Carbon-Negative Fuels and Bioplastics","volume":"57","author":[{"family":"Wang","given":"Yan"},{"family":"Baral","given":"Nawa R."},{"family":"Yang","given":"Minliang"},{"family":"Scown","given":"Corinne D."}],"issued":{"date-parts":[["2023",2,21]]}}}],"schema":"https://github.com/citation-style-language/schema/raw/master/csl-citation.json"} </w:instrText>
            </w:r>
            <w:r>
              <w:fldChar w:fldCharType="separate"/>
            </w:r>
            <w:r w:rsidRPr="0098045A">
              <w:rPr>
                <w:rFonts w:cs="Times New Roman"/>
              </w:rPr>
              <w:t>[5]</w:t>
            </w:r>
            <w:r>
              <w:fldChar w:fldCharType="end"/>
            </w:r>
          </w:p>
        </w:tc>
      </w:tr>
      <w:tr w:rsidR="00744CED" w14:paraId="3CA4B6AF" w14:textId="77777777" w:rsidTr="0098045A">
        <w:tc>
          <w:tcPr>
            <w:tcW w:w="1615" w:type="dxa"/>
            <w:vMerge/>
          </w:tcPr>
          <w:p w14:paraId="6E7F0E99" w14:textId="7D0216AD" w:rsidR="00744CED" w:rsidRPr="00C626E4" w:rsidRDefault="00744CED" w:rsidP="00A75615">
            <w:pPr>
              <w:spacing w:line="240" w:lineRule="auto"/>
              <w:jc w:val="left"/>
            </w:pPr>
          </w:p>
        </w:tc>
        <w:tc>
          <w:tcPr>
            <w:tcW w:w="2610" w:type="dxa"/>
            <w:vMerge/>
          </w:tcPr>
          <w:p w14:paraId="1B600031" w14:textId="6D4E818D" w:rsidR="00744CED" w:rsidRPr="00C626E4" w:rsidRDefault="00744CED" w:rsidP="00D81AB5">
            <w:pPr>
              <w:spacing w:line="240" w:lineRule="auto"/>
            </w:pPr>
          </w:p>
        </w:tc>
        <w:tc>
          <w:tcPr>
            <w:tcW w:w="1980" w:type="dxa"/>
          </w:tcPr>
          <w:p w14:paraId="4CF40DF9" w14:textId="24ECDE29" w:rsidR="00744CED" w:rsidRPr="00301F47" w:rsidRDefault="00744CED" w:rsidP="00BD330B">
            <w:pPr>
              <w:spacing w:line="240" w:lineRule="auto"/>
              <w:jc w:val="center"/>
            </w:pPr>
            <w:r>
              <w:rPr>
                <w:rFonts w:cs="Times New Roman"/>
              </w:rPr>
              <w:t>–</w:t>
            </w:r>
            <w:r w:rsidRPr="008F6421">
              <w:t>79.0</w:t>
            </w:r>
          </w:p>
        </w:tc>
        <w:tc>
          <w:tcPr>
            <w:tcW w:w="3145" w:type="dxa"/>
          </w:tcPr>
          <w:p w14:paraId="49C8EFCF" w14:textId="13875B81" w:rsidR="00744CED" w:rsidRPr="00035455" w:rsidRDefault="00744CED" w:rsidP="00BD330B">
            <w:pPr>
              <w:spacing w:line="240" w:lineRule="auto"/>
            </w:pPr>
            <w:r w:rsidRPr="00DD089A">
              <w:t xml:space="preserve">Wang et al. </w:t>
            </w:r>
            <w:r w:rsidRPr="00DD089A">
              <w:fldChar w:fldCharType="begin"/>
            </w:r>
            <w:r>
              <w:instrText xml:space="preserve"> ADDIN ZOTERO_ITEM CSL_CITATION {"citationID":"o3M6MNqo","properties":{"formattedCitation":"[5]","plainCitation":"[5]","noteIndex":0},"citationItems":[{"id":803,"uris":["http://zotero.org/groups/5307929/items/Z6JSP2AJ"],"itemData":{"id":803,"type":"article-journal","abstract":"Scalable, low-cost biofuel and biochemical production can accelerate progress on the path to a more circular carbon economy and reduced dependence on crude oil. Rather than producing a single fuel product, lignocellulosic biorefineries have the potential to serve as hubs for the production of fuels, production of petrochemical replacements, and treatment of high-moisture organic waste. A detailed techno-economic analysis and life-cycle greenhouse gas assessment are developed to explore the cost and emission impacts of integrated corn stover-to-ethanol biorefineries that incorporate both codigestion of organic wastes and different strategies for utilizing biogas, including onsite energy generation, upgrading to bio-compressed natural gas (bioCNG), conversion to poly(3-hydroxybutyrate) (PHB) bioplastic, and conversion to single-cell protein (SCP). We find that codigesting manure or a combination of manure and food waste alongside process wastewater can reduce the biorefinery’s total costs per metric ton of CO2 equivalent mitigated by half or more. Upgrading biogas to bioCNG is the most cost-effective climate mitigation strategy, while upgrading biogas to PHB or SCP is competitive with combusting biogas onsite.","container-title":"Environmental Science &amp; Technology","DOI":"10.1021/acs.est.2c06674","ISSN":"0013-936X","issue":"7","journalAbbreviation":"Environ. Sci. Technol.","note":"publisher: American Chemical Society","page":"2958-2969","source":"ACS Publications","title":"Co-Processing Agricultural Residues and Wet Organic Waste Can Produce Lower-Cost Carbon-Negative Fuels and Bioplastics","volume":"57","author":[{"family":"Wang","given":"Yan"},{"family":"Baral","given":"Nawa R."},{"family":"Yang","given":"Minliang"},{"family":"Scown","given":"Corinne D."}],"issued":{"date-parts":[["2023",2,21]]}}}],"schema":"https://github.com/citation-style-language/schema/raw/master/csl-citation.json"} </w:instrText>
            </w:r>
            <w:r w:rsidRPr="00DD089A">
              <w:fldChar w:fldCharType="separate"/>
            </w:r>
            <w:r w:rsidRPr="0098045A">
              <w:rPr>
                <w:rFonts w:cs="Times New Roman"/>
              </w:rPr>
              <w:t>[5]</w:t>
            </w:r>
            <w:r w:rsidRPr="00DD089A">
              <w:fldChar w:fldCharType="end"/>
            </w:r>
          </w:p>
        </w:tc>
      </w:tr>
      <w:tr w:rsidR="00744CED" w14:paraId="2B68B91C" w14:textId="77777777" w:rsidTr="0098045A">
        <w:tc>
          <w:tcPr>
            <w:tcW w:w="1615" w:type="dxa"/>
            <w:vMerge/>
          </w:tcPr>
          <w:p w14:paraId="0A245477" w14:textId="5E5BF1EF" w:rsidR="00744CED" w:rsidRPr="00C626E4" w:rsidRDefault="00744CED" w:rsidP="00A75615">
            <w:pPr>
              <w:spacing w:line="240" w:lineRule="auto"/>
              <w:jc w:val="left"/>
            </w:pPr>
          </w:p>
        </w:tc>
        <w:tc>
          <w:tcPr>
            <w:tcW w:w="2610" w:type="dxa"/>
            <w:vMerge/>
          </w:tcPr>
          <w:p w14:paraId="2EC914CD" w14:textId="11E4A2A3" w:rsidR="00744CED" w:rsidRPr="00C626E4" w:rsidRDefault="00744CED" w:rsidP="00D81AB5">
            <w:pPr>
              <w:spacing w:line="240" w:lineRule="auto"/>
            </w:pPr>
          </w:p>
        </w:tc>
        <w:tc>
          <w:tcPr>
            <w:tcW w:w="1980" w:type="dxa"/>
          </w:tcPr>
          <w:p w14:paraId="732FBF75" w14:textId="41B7DC93" w:rsidR="00744CED" w:rsidRPr="00301F47" w:rsidRDefault="00744CED" w:rsidP="00BD330B">
            <w:pPr>
              <w:spacing w:line="240" w:lineRule="auto"/>
              <w:jc w:val="center"/>
            </w:pPr>
            <w:r>
              <w:rPr>
                <w:rFonts w:cs="Times New Roman"/>
              </w:rPr>
              <w:t>–</w:t>
            </w:r>
            <w:r w:rsidRPr="008F6421">
              <w:t>97.0</w:t>
            </w:r>
          </w:p>
        </w:tc>
        <w:tc>
          <w:tcPr>
            <w:tcW w:w="3145" w:type="dxa"/>
          </w:tcPr>
          <w:p w14:paraId="09D0D42F" w14:textId="4D68B79B" w:rsidR="00744CED" w:rsidRPr="00035455" w:rsidRDefault="00744CED" w:rsidP="00BD330B">
            <w:pPr>
              <w:spacing w:line="240" w:lineRule="auto"/>
            </w:pPr>
            <w:r w:rsidRPr="00DD089A">
              <w:t xml:space="preserve">Wang et al. </w:t>
            </w:r>
            <w:r w:rsidRPr="00DD089A">
              <w:fldChar w:fldCharType="begin"/>
            </w:r>
            <w:r>
              <w:instrText xml:space="preserve"> ADDIN ZOTERO_ITEM CSL_CITATION {"citationID":"ioQzV07b","properties":{"formattedCitation":"[5]","plainCitation":"[5]","noteIndex":0},"citationItems":[{"id":803,"uris":["http://zotero.org/groups/5307929/items/Z6JSP2AJ"],"itemData":{"id":803,"type":"article-journal","abstract":"Scalable, low-cost biofuel and biochemical production can accelerate progress on the path to a more circular carbon economy and reduced dependence on crude oil. Rather than producing a single fuel product, lignocellulosic biorefineries have the potential to serve as hubs for the production of fuels, production of petrochemical replacements, and treatment of high-moisture organic waste. A detailed techno-economic analysis and life-cycle greenhouse gas assessment are developed to explore the cost and emission impacts of integrated corn stover-to-ethanol biorefineries that incorporate both codigestion of organic wastes and different strategies for utilizing biogas, including onsite energy generation, upgrading to bio-compressed natural gas (bioCNG), conversion to poly(3-hydroxybutyrate) (PHB) bioplastic, and conversion to single-cell protein (SCP). We find that codigesting manure or a combination of manure and food waste alongside process wastewater can reduce the biorefinery’s total costs per metric ton of CO2 equivalent mitigated by half or more. Upgrading biogas to bioCNG is the most cost-effective climate mitigation strategy, while upgrading biogas to PHB or SCP is competitive with combusting biogas onsite.","container-title":"Environmental Science &amp; Technology","DOI":"10.1021/acs.est.2c06674","ISSN":"0013-936X","issue":"7","journalAbbreviation":"Environ. Sci. Technol.","note":"publisher: American Chemical Society","page":"2958-2969","source":"ACS Publications","title":"Co-Processing Agricultural Residues and Wet Organic Waste Can Produce Lower-Cost Carbon-Negative Fuels and Bioplastics","volume":"57","author":[{"family":"Wang","given":"Yan"},{"family":"Baral","given":"Nawa R."},{"family":"Yang","given":"Minliang"},{"family":"Scown","given":"Corinne D."}],"issued":{"date-parts":[["2023",2,21]]}}}],"schema":"https://github.com/citation-style-language/schema/raw/master/csl-citation.json"} </w:instrText>
            </w:r>
            <w:r w:rsidRPr="00DD089A">
              <w:fldChar w:fldCharType="separate"/>
            </w:r>
            <w:r w:rsidRPr="0098045A">
              <w:rPr>
                <w:rFonts w:cs="Times New Roman"/>
              </w:rPr>
              <w:t>[5]</w:t>
            </w:r>
            <w:r w:rsidRPr="00DD089A">
              <w:fldChar w:fldCharType="end"/>
            </w:r>
          </w:p>
        </w:tc>
      </w:tr>
      <w:tr w:rsidR="00744CED" w14:paraId="137E27C7" w14:textId="77777777" w:rsidTr="0098045A">
        <w:tc>
          <w:tcPr>
            <w:tcW w:w="1615" w:type="dxa"/>
            <w:vMerge/>
          </w:tcPr>
          <w:p w14:paraId="50FF1938" w14:textId="7FCBE2BA" w:rsidR="00744CED" w:rsidRPr="00C626E4" w:rsidRDefault="00744CED" w:rsidP="00A75615">
            <w:pPr>
              <w:spacing w:line="240" w:lineRule="auto"/>
              <w:jc w:val="left"/>
            </w:pPr>
          </w:p>
        </w:tc>
        <w:tc>
          <w:tcPr>
            <w:tcW w:w="2610" w:type="dxa"/>
            <w:vMerge/>
          </w:tcPr>
          <w:p w14:paraId="657754C1" w14:textId="7510019A" w:rsidR="00744CED" w:rsidRPr="00C626E4" w:rsidRDefault="00744CED" w:rsidP="00D81AB5">
            <w:pPr>
              <w:spacing w:line="240" w:lineRule="auto"/>
            </w:pPr>
          </w:p>
        </w:tc>
        <w:tc>
          <w:tcPr>
            <w:tcW w:w="1980" w:type="dxa"/>
          </w:tcPr>
          <w:p w14:paraId="2DFB6108" w14:textId="1DC4A2A6" w:rsidR="00744CED" w:rsidRPr="00301F47" w:rsidRDefault="00744CED" w:rsidP="00BD330B">
            <w:pPr>
              <w:spacing w:line="240" w:lineRule="auto"/>
              <w:jc w:val="center"/>
            </w:pPr>
            <w:r>
              <w:rPr>
                <w:rFonts w:cs="Times New Roman"/>
              </w:rPr>
              <w:t>–</w:t>
            </w:r>
            <w:r w:rsidRPr="008F6421">
              <w:t>16.0</w:t>
            </w:r>
          </w:p>
        </w:tc>
        <w:tc>
          <w:tcPr>
            <w:tcW w:w="3145" w:type="dxa"/>
          </w:tcPr>
          <w:p w14:paraId="1FC63F7B" w14:textId="79C98120" w:rsidR="00744CED" w:rsidRPr="00035455" w:rsidRDefault="00744CED" w:rsidP="00BD330B">
            <w:pPr>
              <w:spacing w:line="240" w:lineRule="auto"/>
            </w:pPr>
            <w:r w:rsidRPr="00DD089A">
              <w:t xml:space="preserve">Wang et al. </w:t>
            </w:r>
            <w:r w:rsidRPr="00DD089A">
              <w:fldChar w:fldCharType="begin"/>
            </w:r>
            <w:r>
              <w:instrText xml:space="preserve"> ADDIN ZOTERO_ITEM CSL_CITATION {"citationID":"FlRQDIaM","properties":{"formattedCitation":"[5]","plainCitation":"[5]","noteIndex":0},"citationItems":[{"id":803,"uris":["http://zotero.org/groups/5307929/items/Z6JSP2AJ"],"itemData":{"id":803,"type":"article-journal","abstract":"Scalable, low-cost biofuel and biochemical production can accelerate progress on the path to a more circular carbon economy and reduced dependence on crude oil. Rather than producing a single fuel product, lignocellulosic biorefineries have the potential to serve as hubs for the production of fuels, production of petrochemical replacements, and treatment of high-moisture organic waste. A detailed techno-economic analysis and life-cycle greenhouse gas assessment are developed to explore the cost and emission impacts of integrated corn stover-to-ethanol biorefineries that incorporate both codigestion of organic wastes and different strategies for utilizing biogas, including onsite energy generation, upgrading to bio-compressed natural gas (bioCNG), conversion to poly(3-hydroxybutyrate) (PHB) bioplastic, and conversion to single-cell protein (SCP). We find that codigesting manure or a combination of manure and food waste alongside process wastewater can reduce the biorefinery’s total costs per metric ton of CO2 equivalent mitigated by half or more. Upgrading biogas to bioCNG is the most cost-effective climate mitigation strategy, while upgrading biogas to PHB or SCP is competitive with combusting biogas onsite.","container-title":"Environmental Science &amp; Technology","DOI":"10.1021/acs.est.2c06674","ISSN":"0013-936X","issue":"7","journalAbbreviation":"Environ. Sci. Technol.","note":"publisher: American Chemical Society","page":"2958-2969","source":"ACS Publications","title":"Co-Processing Agricultural Residues and Wet Organic Waste Can Produce Lower-Cost Carbon-Negative Fuels and Bioplastics","volume":"57","author":[{"family":"Wang","given":"Yan"},{"family":"Baral","given":"Nawa R."},{"family":"Yang","given":"Minliang"},{"family":"Scown","given":"Corinne D."}],"issued":{"date-parts":[["2023",2,21]]}}}],"schema":"https://github.com/citation-style-language/schema/raw/master/csl-citation.json"} </w:instrText>
            </w:r>
            <w:r w:rsidRPr="00DD089A">
              <w:fldChar w:fldCharType="separate"/>
            </w:r>
            <w:r w:rsidRPr="0098045A">
              <w:rPr>
                <w:rFonts w:cs="Times New Roman"/>
              </w:rPr>
              <w:t>[5]</w:t>
            </w:r>
            <w:r w:rsidRPr="00DD089A">
              <w:fldChar w:fldCharType="end"/>
            </w:r>
          </w:p>
        </w:tc>
      </w:tr>
      <w:tr w:rsidR="00744CED" w14:paraId="74EAF526" w14:textId="77777777" w:rsidTr="0098045A">
        <w:tc>
          <w:tcPr>
            <w:tcW w:w="1615" w:type="dxa"/>
            <w:vMerge/>
          </w:tcPr>
          <w:p w14:paraId="083B96BE" w14:textId="3515748A" w:rsidR="00744CED" w:rsidRPr="00C626E4" w:rsidRDefault="00744CED" w:rsidP="00A75615">
            <w:pPr>
              <w:spacing w:line="240" w:lineRule="auto"/>
              <w:jc w:val="left"/>
            </w:pPr>
          </w:p>
        </w:tc>
        <w:tc>
          <w:tcPr>
            <w:tcW w:w="2610" w:type="dxa"/>
            <w:vMerge/>
          </w:tcPr>
          <w:p w14:paraId="7112A09B" w14:textId="3023E8A7" w:rsidR="00744CED" w:rsidRPr="00C626E4" w:rsidRDefault="00744CED" w:rsidP="00D81AB5">
            <w:pPr>
              <w:spacing w:line="240" w:lineRule="auto"/>
            </w:pPr>
          </w:p>
        </w:tc>
        <w:tc>
          <w:tcPr>
            <w:tcW w:w="1980" w:type="dxa"/>
          </w:tcPr>
          <w:p w14:paraId="72A8533D" w14:textId="758C18B8" w:rsidR="00744CED" w:rsidRPr="00301F47" w:rsidRDefault="00744CED" w:rsidP="00BD330B">
            <w:pPr>
              <w:spacing w:line="240" w:lineRule="auto"/>
              <w:jc w:val="center"/>
            </w:pPr>
            <w:r>
              <w:rPr>
                <w:rFonts w:cs="Times New Roman"/>
              </w:rPr>
              <w:t>–</w:t>
            </w:r>
            <w:r w:rsidRPr="008F6421">
              <w:t>30.0</w:t>
            </w:r>
          </w:p>
        </w:tc>
        <w:tc>
          <w:tcPr>
            <w:tcW w:w="3145" w:type="dxa"/>
          </w:tcPr>
          <w:p w14:paraId="3E8E51F5" w14:textId="1D7D336F" w:rsidR="00744CED" w:rsidRPr="00035455" w:rsidRDefault="00744CED" w:rsidP="00BD330B">
            <w:pPr>
              <w:spacing w:line="240" w:lineRule="auto"/>
            </w:pPr>
            <w:r w:rsidRPr="00DD089A">
              <w:t xml:space="preserve">Wang et al. </w:t>
            </w:r>
            <w:r w:rsidRPr="00DD089A">
              <w:fldChar w:fldCharType="begin"/>
            </w:r>
            <w:r>
              <w:instrText xml:space="preserve"> ADDIN ZOTERO_ITEM CSL_CITATION {"citationID":"f6nzuhLL","properties":{"formattedCitation":"[5]","plainCitation":"[5]","noteIndex":0},"citationItems":[{"id":803,"uris":["http://zotero.org/groups/5307929/items/Z6JSP2AJ"],"itemData":{"id":803,"type":"article-journal","abstract":"Scalable, low-cost biofuel and biochemical production can accelerate progress on the path to a more circular carbon economy and reduced dependence on crude oil. Rather than producing a single fuel product, lignocellulosic biorefineries have the potential to serve as hubs for the production of fuels, production of petrochemical replacements, and treatment of high-moisture organic waste. A detailed techno-economic analysis and life-cycle greenhouse gas assessment are developed to explore the cost and emission impacts of integrated corn stover-to-ethanol biorefineries that incorporate both codigestion of organic wastes and different strategies for utilizing biogas, including onsite energy generation, upgrading to bio-compressed natural gas (bioCNG), conversion to poly(3-hydroxybutyrate) (PHB) bioplastic, and conversion to single-cell protein (SCP). We find that codigesting manure or a combination of manure and food waste alongside process wastewater can reduce the biorefinery’s total costs per metric ton of CO2 equivalent mitigated by half or more. Upgrading biogas to bioCNG is the most cost-effective climate mitigation strategy, while upgrading biogas to PHB or SCP is competitive with combusting biogas onsite.","container-title":"Environmental Science &amp; Technology","DOI":"10.1021/acs.est.2c06674","ISSN":"0013-936X","issue":"7","journalAbbreviation":"Environ. Sci. Technol.","note":"publisher: American Chemical Society","page":"2958-2969","source":"ACS Publications","title":"Co-Processing Agricultural Residues and Wet Organic Waste Can Produce Lower-Cost Carbon-Negative Fuels and Bioplastics","volume":"57","author":[{"family":"Wang","given":"Yan"},{"family":"Baral","given":"Nawa R."},{"family":"Yang","given":"Minliang"},{"family":"Scown","given":"Corinne D."}],"issued":{"date-parts":[["2023",2,21]]}}}],"schema":"https://github.com/citation-style-language/schema/raw/master/csl-citation.json"} </w:instrText>
            </w:r>
            <w:r w:rsidRPr="00DD089A">
              <w:fldChar w:fldCharType="separate"/>
            </w:r>
            <w:r w:rsidRPr="0098045A">
              <w:rPr>
                <w:rFonts w:cs="Times New Roman"/>
              </w:rPr>
              <w:t>[5]</w:t>
            </w:r>
            <w:r w:rsidRPr="00DD089A">
              <w:fldChar w:fldCharType="end"/>
            </w:r>
          </w:p>
        </w:tc>
      </w:tr>
      <w:tr w:rsidR="00744CED" w14:paraId="7F77F9FE" w14:textId="77777777" w:rsidTr="0098045A">
        <w:tc>
          <w:tcPr>
            <w:tcW w:w="1615" w:type="dxa"/>
            <w:vMerge/>
          </w:tcPr>
          <w:p w14:paraId="34AC4F20" w14:textId="0B04158E" w:rsidR="00744CED" w:rsidRPr="00C626E4" w:rsidRDefault="00744CED" w:rsidP="00A75615">
            <w:pPr>
              <w:spacing w:line="240" w:lineRule="auto"/>
              <w:jc w:val="left"/>
            </w:pPr>
          </w:p>
        </w:tc>
        <w:tc>
          <w:tcPr>
            <w:tcW w:w="2610" w:type="dxa"/>
            <w:vMerge/>
          </w:tcPr>
          <w:p w14:paraId="51643F5D" w14:textId="637D4B00" w:rsidR="00744CED" w:rsidRPr="00C626E4" w:rsidRDefault="00744CED" w:rsidP="00D81AB5">
            <w:pPr>
              <w:spacing w:line="240" w:lineRule="auto"/>
            </w:pPr>
          </w:p>
        </w:tc>
        <w:tc>
          <w:tcPr>
            <w:tcW w:w="1980" w:type="dxa"/>
          </w:tcPr>
          <w:p w14:paraId="0DDFAA3B" w14:textId="0B0C960B" w:rsidR="00744CED" w:rsidRPr="00301F47" w:rsidRDefault="00744CED" w:rsidP="00D81AB5">
            <w:pPr>
              <w:spacing w:line="240" w:lineRule="auto"/>
              <w:jc w:val="center"/>
            </w:pPr>
            <w:r w:rsidRPr="008F6421">
              <w:t>18.4</w:t>
            </w:r>
          </w:p>
        </w:tc>
        <w:tc>
          <w:tcPr>
            <w:tcW w:w="3145" w:type="dxa"/>
          </w:tcPr>
          <w:p w14:paraId="58924BEF" w14:textId="2B8DA8ED" w:rsidR="00744CED" w:rsidRPr="00035455" w:rsidRDefault="00744CED" w:rsidP="00D81AB5">
            <w:pPr>
              <w:spacing w:line="240" w:lineRule="auto"/>
            </w:pPr>
            <w:r w:rsidRPr="00D2617D">
              <w:t>Sun et al.</w:t>
            </w:r>
            <w:r>
              <w:t xml:space="preserve"> </w:t>
            </w:r>
            <w:r>
              <w:fldChar w:fldCharType="begin"/>
            </w:r>
            <w:r>
              <w:instrText xml:space="preserve"> ADDIN ZOTERO_ITEM CSL_CITATION {"citationID":"XWCftxQv","properties":{"formattedCitation":"[6]","plainCitation":"[6]","noteIndex":0},"citationItems":[{"id":805,"uris":["http://zotero.org/groups/5307929/items/97QM2GKU"],"itemData":{"id":805,"type":"article-journal","abstract":"A comprehensive life cycle assessment was conducted on fermentation, pyrolysis, and gasification systems to compare their environmental performance of converting corn stover to biofuels. In addition, the normalization method was applied to compare different environmental impact categories. The differences and similarities in their environmental performance were explored, and the reasons for the differences were discussed. Comparatively, based on 1 GJ biofuel consumed, fermentation performs poorly on almost all environmental impact categories, while the equivalent CO2 emission of pyrolysis is the highest. Comparing with pyrolysis, the equivalent CO2 emission reductions can be more than 50% for the other systems. There are also similar regularities in the environmental performance of the three systems. The acidification potential is the most arresting impact category. Biofuel production and agriculture are identified as the processes that mainly affect the environment. Furthermore, sensitivity analysis on all 5 impact categories was conducted, demonstrating that biofuel yield is the most sensitive factor to nearly all impact categories.","container-title":"Biomass Conversion and Biorefinery","DOI":"10.1007/s13399-021-02054-z","ISSN":"2190-6823","issue":"14","journalAbbreviation":"Biomass Conv. Bioref.","language":"en","page":"12809-12821","source":"Springer Link","title":"Comparative life cycle assessment (LCA) of biofuel production via corn stover: fermentation to ethanol, pyrolysis to bio-oil, and gasification to jet fuel","title-short":"Comparative life cycle assessment (LCA) of biofuel production via corn stover","volume":"13","author":[{"family":"Sun","given":"Haoran"},{"family":"Luo","given":"Zhongyang"},{"family":"Li","given":"Simin"},{"family":"Xue","given":"Shuang"},{"family":"Zhou","given":"Qingguo"},{"family":"Wei","given":"Tingyu"},{"family":"Du","given":"Liwen"}],"issued":{"date-parts":[["2023",9,1]]}}}],"schema":"https://github.com/citation-style-language/schema/raw/master/csl-citation.json"} </w:instrText>
            </w:r>
            <w:r>
              <w:fldChar w:fldCharType="separate"/>
            </w:r>
            <w:r w:rsidRPr="0098045A">
              <w:rPr>
                <w:rFonts w:cs="Times New Roman"/>
              </w:rPr>
              <w:t>[6]</w:t>
            </w:r>
            <w:r>
              <w:fldChar w:fldCharType="end"/>
            </w:r>
          </w:p>
        </w:tc>
      </w:tr>
      <w:tr w:rsidR="00744CED" w14:paraId="21AA8167" w14:textId="77777777" w:rsidTr="0098045A">
        <w:tc>
          <w:tcPr>
            <w:tcW w:w="1615" w:type="dxa"/>
            <w:vMerge/>
          </w:tcPr>
          <w:p w14:paraId="6554BF61" w14:textId="5B132C7A" w:rsidR="00744CED" w:rsidRPr="00C626E4" w:rsidRDefault="00744CED" w:rsidP="00A75615">
            <w:pPr>
              <w:spacing w:line="240" w:lineRule="auto"/>
              <w:jc w:val="left"/>
            </w:pPr>
          </w:p>
        </w:tc>
        <w:tc>
          <w:tcPr>
            <w:tcW w:w="2610" w:type="dxa"/>
            <w:vMerge/>
          </w:tcPr>
          <w:p w14:paraId="7F3EEC4A" w14:textId="2D85E2C2" w:rsidR="00744CED" w:rsidRPr="00AE56F4" w:rsidRDefault="00744CED" w:rsidP="00D81AB5">
            <w:pPr>
              <w:spacing w:line="240" w:lineRule="auto"/>
            </w:pPr>
          </w:p>
        </w:tc>
        <w:tc>
          <w:tcPr>
            <w:tcW w:w="1980" w:type="dxa"/>
          </w:tcPr>
          <w:p w14:paraId="2BFBBCFC" w14:textId="7BD2D363" w:rsidR="00744CED" w:rsidRPr="008F6421" w:rsidRDefault="00744CED" w:rsidP="00D81AB5">
            <w:pPr>
              <w:spacing w:line="240" w:lineRule="auto"/>
              <w:jc w:val="center"/>
            </w:pPr>
            <w:r>
              <w:t>9.2</w:t>
            </w:r>
          </w:p>
        </w:tc>
        <w:tc>
          <w:tcPr>
            <w:tcW w:w="3145" w:type="dxa"/>
          </w:tcPr>
          <w:p w14:paraId="738DCAD0" w14:textId="2800C9CF" w:rsidR="00744CED" w:rsidRPr="00D2617D" w:rsidRDefault="00744CED" w:rsidP="00D81AB5">
            <w:pPr>
              <w:spacing w:line="240" w:lineRule="auto"/>
            </w:pPr>
            <w:r>
              <w:rPr>
                <w:rFonts w:cs="Times New Roman"/>
              </w:rPr>
              <w:t xml:space="preserve">R&amp;D GREET </w:t>
            </w:r>
            <w:r w:rsidRPr="003A156F">
              <w:rPr>
                <w:rFonts w:cs="Times New Roman"/>
              </w:rPr>
              <w:fldChar w:fldCharType="begin"/>
            </w:r>
            <w:r>
              <w:rPr>
                <w:rFonts w:cs="Times New Roman"/>
              </w:rPr>
              <w:instrText xml:space="preserve"> ADDIN ZOTERO_ITEM CSL_CITATION {"citationID":"55z2VQh4","properties":{"formattedCitation":"[3]","plainCitation":"[3]","noteIndex":0},"citationItems":[{"id":886,"uris":["http://zotero.org/groups/5307929/items/VXIPKURM"],"itemData":{"id":886,"type":"software","title":"Research and Development Greenhouse gases, Regulated Emissions, and Energy use in Technologies Model (R&amp;D GREET)® (2023 Excel)","URL":"https://doi.org/10.11578/GREET-Excel-2023/dc.20230907.1","author":[{"family":"Argonne National Laboratory","given":""}],"issued":{"date-parts":[["2023"]]}}}],"schema":"https://github.com/citation-style-language/schema/raw/master/csl-citation.json"} </w:instrText>
            </w:r>
            <w:r w:rsidRPr="003A156F">
              <w:rPr>
                <w:rFonts w:cs="Times New Roman"/>
              </w:rPr>
              <w:fldChar w:fldCharType="separate"/>
            </w:r>
            <w:r w:rsidRPr="0098045A">
              <w:rPr>
                <w:rFonts w:cs="Times New Roman"/>
              </w:rPr>
              <w:t>[3]</w:t>
            </w:r>
            <w:r w:rsidRPr="003A156F">
              <w:rPr>
                <w:rFonts w:cs="Times New Roman"/>
              </w:rPr>
              <w:fldChar w:fldCharType="end"/>
            </w:r>
          </w:p>
        </w:tc>
      </w:tr>
      <w:tr w:rsidR="0098045A" w14:paraId="012A8527" w14:textId="77777777" w:rsidTr="0098045A">
        <w:tc>
          <w:tcPr>
            <w:tcW w:w="1615" w:type="dxa"/>
            <w:vMerge/>
          </w:tcPr>
          <w:p w14:paraId="110214F7" w14:textId="7DF65A0A" w:rsidR="0098045A" w:rsidRPr="00C626E4" w:rsidRDefault="0098045A" w:rsidP="00A75615">
            <w:pPr>
              <w:spacing w:line="240" w:lineRule="auto"/>
              <w:jc w:val="left"/>
            </w:pPr>
          </w:p>
        </w:tc>
        <w:tc>
          <w:tcPr>
            <w:tcW w:w="2610" w:type="dxa"/>
          </w:tcPr>
          <w:p w14:paraId="17EAF8D0" w14:textId="26187138" w:rsidR="0098045A" w:rsidRDefault="0098045A" w:rsidP="0098045A">
            <w:pPr>
              <w:spacing w:line="240" w:lineRule="auto"/>
            </w:pPr>
            <w:r>
              <w:t>Forest residue</w:t>
            </w:r>
          </w:p>
        </w:tc>
        <w:tc>
          <w:tcPr>
            <w:tcW w:w="1980" w:type="dxa"/>
          </w:tcPr>
          <w:p w14:paraId="2C57F611" w14:textId="157CF51D" w:rsidR="0098045A" w:rsidRDefault="0098045A" w:rsidP="0098045A">
            <w:pPr>
              <w:spacing w:line="240" w:lineRule="auto"/>
              <w:jc w:val="center"/>
            </w:pPr>
            <w:r>
              <w:t>10.0</w:t>
            </w:r>
          </w:p>
        </w:tc>
        <w:tc>
          <w:tcPr>
            <w:tcW w:w="3145" w:type="dxa"/>
          </w:tcPr>
          <w:p w14:paraId="4587ADFC" w14:textId="708A7FE4" w:rsidR="0098045A" w:rsidRDefault="0098045A" w:rsidP="0098045A">
            <w:pPr>
              <w:spacing w:line="240" w:lineRule="auto"/>
              <w:rPr>
                <w:rFonts w:cs="Times New Roman"/>
              </w:rPr>
            </w:pPr>
            <w:r w:rsidRPr="002F785D">
              <w:rPr>
                <w:rFonts w:cs="Times New Roman"/>
              </w:rPr>
              <w:t xml:space="preserve">R&amp;D GREET </w:t>
            </w:r>
            <w:r w:rsidRPr="002F785D">
              <w:rPr>
                <w:rFonts w:cs="Times New Roman"/>
              </w:rPr>
              <w:fldChar w:fldCharType="begin"/>
            </w:r>
            <w:r>
              <w:rPr>
                <w:rFonts w:cs="Times New Roman"/>
              </w:rPr>
              <w:instrText xml:space="preserve"> ADDIN ZOTERO_ITEM CSL_CITATION {"citationID":"sl01zq60","properties":{"formattedCitation":"[3]","plainCitation":"[3]","noteIndex":0},"citationItems":[{"id":886,"uris":["http://zotero.org/groups/5307929/items/VXIPKURM"],"itemData":{"id":886,"type":"software","title":"Research and Development Greenhouse gases, Regulated Emissions, and Energy use in Technologies Model (R&amp;D GREET)® (2023 Excel)","URL":"https://doi.org/10.11578/GREET-Excel-2023/dc.20230907.1","author":[{"family":"Argonne National Laboratory","given":""}],"issued":{"date-parts":[["2023"]]}}}],"schema":"https://github.com/citation-style-language/schema/raw/master/csl-citation.json"} </w:instrText>
            </w:r>
            <w:r w:rsidRPr="002F785D">
              <w:rPr>
                <w:rFonts w:cs="Times New Roman"/>
              </w:rPr>
              <w:fldChar w:fldCharType="separate"/>
            </w:r>
            <w:r w:rsidRPr="0098045A">
              <w:rPr>
                <w:rFonts w:cs="Times New Roman"/>
              </w:rPr>
              <w:t>[3]</w:t>
            </w:r>
            <w:r w:rsidRPr="002F785D">
              <w:rPr>
                <w:rFonts w:cs="Times New Roman"/>
              </w:rPr>
              <w:fldChar w:fldCharType="end"/>
            </w:r>
          </w:p>
        </w:tc>
      </w:tr>
      <w:tr w:rsidR="0098045A" w14:paraId="09311C4F" w14:textId="77777777" w:rsidTr="0098045A">
        <w:tc>
          <w:tcPr>
            <w:tcW w:w="1615" w:type="dxa"/>
            <w:vMerge/>
          </w:tcPr>
          <w:p w14:paraId="59AD087F" w14:textId="656C50B7" w:rsidR="0098045A" w:rsidRPr="00C626E4" w:rsidRDefault="0098045A" w:rsidP="00A75615">
            <w:pPr>
              <w:spacing w:line="240" w:lineRule="auto"/>
              <w:jc w:val="left"/>
            </w:pPr>
          </w:p>
        </w:tc>
        <w:tc>
          <w:tcPr>
            <w:tcW w:w="2610" w:type="dxa"/>
          </w:tcPr>
          <w:p w14:paraId="5E2BD55D" w14:textId="7EF2383B" w:rsidR="0098045A" w:rsidRDefault="0098045A" w:rsidP="0098045A">
            <w:pPr>
              <w:spacing w:line="240" w:lineRule="auto"/>
            </w:pPr>
            <w:r>
              <w:t>Grain sorghum</w:t>
            </w:r>
          </w:p>
        </w:tc>
        <w:tc>
          <w:tcPr>
            <w:tcW w:w="1980" w:type="dxa"/>
          </w:tcPr>
          <w:p w14:paraId="52A539D5" w14:textId="637B2759" w:rsidR="0098045A" w:rsidRDefault="0098045A" w:rsidP="0098045A">
            <w:pPr>
              <w:spacing w:line="240" w:lineRule="auto"/>
              <w:jc w:val="center"/>
            </w:pPr>
            <w:r>
              <w:t>42.6</w:t>
            </w:r>
          </w:p>
        </w:tc>
        <w:tc>
          <w:tcPr>
            <w:tcW w:w="3145" w:type="dxa"/>
          </w:tcPr>
          <w:p w14:paraId="27A8938C" w14:textId="5C21A827" w:rsidR="0098045A" w:rsidRDefault="0098045A" w:rsidP="0098045A">
            <w:pPr>
              <w:spacing w:line="240" w:lineRule="auto"/>
              <w:rPr>
                <w:rFonts w:cs="Times New Roman"/>
              </w:rPr>
            </w:pPr>
            <w:r w:rsidRPr="002F785D">
              <w:rPr>
                <w:rFonts w:cs="Times New Roman"/>
              </w:rPr>
              <w:t xml:space="preserve">R&amp;D GREET </w:t>
            </w:r>
            <w:r w:rsidRPr="002F785D">
              <w:rPr>
                <w:rFonts w:cs="Times New Roman"/>
              </w:rPr>
              <w:fldChar w:fldCharType="begin"/>
            </w:r>
            <w:r>
              <w:rPr>
                <w:rFonts w:cs="Times New Roman"/>
              </w:rPr>
              <w:instrText xml:space="preserve"> ADDIN ZOTERO_ITEM CSL_CITATION {"citationID":"OWtxFrQz","properties":{"formattedCitation":"[3]","plainCitation":"[3]","noteIndex":0},"citationItems":[{"id":886,"uris":["http://zotero.org/groups/5307929/items/VXIPKURM"],"itemData":{"id":886,"type":"software","title":"Research and Development Greenhouse gases, Regulated Emissions, and Energy use in Technologies Model (R&amp;D GREET)® (2023 Excel)","URL":"https://doi.org/10.11578/GREET-Excel-2023/dc.20230907.1","author":[{"family":"Argonne National Laboratory","given":""}],"issued":{"date-parts":[["2023"]]}}}],"schema":"https://github.com/citation-style-language/schema/raw/master/csl-citation.json"} </w:instrText>
            </w:r>
            <w:r w:rsidRPr="002F785D">
              <w:rPr>
                <w:rFonts w:cs="Times New Roman"/>
              </w:rPr>
              <w:fldChar w:fldCharType="separate"/>
            </w:r>
            <w:r w:rsidRPr="0098045A">
              <w:rPr>
                <w:rFonts w:cs="Times New Roman"/>
              </w:rPr>
              <w:t>[3]</w:t>
            </w:r>
            <w:r w:rsidRPr="002F785D">
              <w:rPr>
                <w:rFonts w:cs="Times New Roman"/>
              </w:rPr>
              <w:fldChar w:fldCharType="end"/>
            </w:r>
          </w:p>
        </w:tc>
      </w:tr>
      <w:tr w:rsidR="0098045A" w14:paraId="30325ADD" w14:textId="77777777" w:rsidTr="0098045A">
        <w:tc>
          <w:tcPr>
            <w:tcW w:w="1615" w:type="dxa"/>
            <w:vMerge/>
          </w:tcPr>
          <w:p w14:paraId="0F150BCB" w14:textId="2D1A58BC" w:rsidR="0098045A" w:rsidRPr="00C626E4" w:rsidRDefault="0098045A" w:rsidP="00A75615">
            <w:pPr>
              <w:spacing w:line="240" w:lineRule="auto"/>
              <w:jc w:val="left"/>
            </w:pPr>
          </w:p>
        </w:tc>
        <w:tc>
          <w:tcPr>
            <w:tcW w:w="2610" w:type="dxa"/>
          </w:tcPr>
          <w:p w14:paraId="357235E6" w14:textId="04066495" w:rsidR="0098045A" w:rsidRDefault="0098045A" w:rsidP="0098045A">
            <w:pPr>
              <w:spacing w:line="240" w:lineRule="auto"/>
            </w:pPr>
            <w:r>
              <w:t>Miscanthus</w:t>
            </w:r>
          </w:p>
        </w:tc>
        <w:tc>
          <w:tcPr>
            <w:tcW w:w="1980" w:type="dxa"/>
          </w:tcPr>
          <w:p w14:paraId="798A9982" w14:textId="50ED6427" w:rsidR="0098045A" w:rsidRDefault="0098045A" w:rsidP="0098045A">
            <w:pPr>
              <w:spacing w:line="240" w:lineRule="auto"/>
              <w:jc w:val="center"/>
            </w:pPr>
            <w:r>
              <w:t>0.9</w:t>
            </w:r>
          </w:p>
        </w:tc>
        <w:tc>
          <w:tcPr>
            <w:tcW w:w="3145" w:type="dxa"/>
          </w:tcPr>
          <w:p w14:paraId="55301214" w14:textId="6CB2D518" w:rsidR="0098045A" w:rsidRDefault="0098045A" w:rsidP="0098045A">
            <w:pPr>
              <w:spacing w:line="240" w:lineRule="auto"/>
              <w:rPr>
                <w:rFonts w:cs="Times New Roman"/>
              </w:rPr>
            </w:pPr>
            <w:r w:rsidRPr="002F785D">
              <w:rPr>
                <w:rFonts w:cs="Times New Roman"/>
              </w:rPr>
              <w:t xml:space="preserve">R&amp;D GREET </w:t>
            </w:r>
            <w:r w:rsidRPr="002F785D">
              <w:rPr>
                <w:rFonts w:cs="Times New Roman"/>
              </w:rPr>
              <w:fldChar w:fldCharType="begin"/>
            </w:r>
            <w:r>
              <w:rPr>
                <w:rFonts w:cs="Times New Roman"/>
              </w:rPr>
              <w:instrText xml:space="preserve"> ADDIN ZOTERO_ITEM CSL_CITATION {"citationID":"BEDSggTQ","properties":{"formattedCitation":"[3]","plainCitation":"[3]","noteIndex":0},"citationItems":[{"id":886,"uris":["http://zotero.org/groups/5307929/items/VXIPKURM"],"itemData":{"id":886,"type":"software","title":"Research and Development Greenhouse gases, Regulated Emissions, and Energy use in Technologies Model (R&amp;D GREET)® (2023 Excel)","URL":"https://doi.org/10.11578/GREET-Excel-2023/dc.20230907.1","author":[{"family":"Argonne National Laboratory","given":""}],"issued":{"date-parts":[["2023"]]}}}],"schema":"https://github.com/citation-style-language/schema/raw/master/csl-citation.json"} </w:instrText>
            </w:r>
            <w:r w:rsidRPr="002F785D">
              <w:rPr>
                <w:rFonts w:cs="Times New Roman"/>
              </w:rPr>
              <w:fldChar w:fldCharType="separate"/>
            </w:r>
            <w:r w:rsidRPr="0098045A">
              <w:rPr>
                <w:rFonts w:cs="Times New Roman"/>
              </w:rPr>
              <w:t>[3]</w:t>
            </w:r>
            <w:r w:rsidRPr="002F785D">
              <w:rPr>
                <w:rFonts w:cs="Times New Roman"/>
              </w:rPr>
              <w:fldChar w:fldCharType="end"/>
            </w:r>
          </w:p>
        </w:tc>
      </w:tr>
      <w:tr w:rsidR="0098045A" w14:paraId="3E44C29B" w14:textId="77777777" w:rsidTr="0098045A">
        <w:tc>
          <w:tcPr>
            <w:tcW w:w="1615" w:type="dxa"/>
            <w:vMerge/>
          </w:tcPr>
          <w:p w14:paraId="11992FFF" w14:textId="4825A38D" w:rsidR="0098045A" w:rsidRPr="00C626E4" w:rsidRDefault="0098045A" w:rsidP="00A75615">
            <w:pPr>
              <w:spacing w:line="240" w:lineRule="auto"/>
              <w:jc w:val="left"/>
            </w:pPr>
          </w:p>
        </w:tc>
        <w:tc>
          <w:tcPr>
            <w:tcW w:w="2610" w:type="dxa"/>
          </w:tcPr>
          <w:p w14:paraId="3CD313D1" w14:textId="1669DB61" w:rsidR="0098045A" w:rsidRPr="00C626E4" w:rsidRDefault="0098045A" w:rsidP="00D81AB5">
            <w:pPr>
              <w:spacing w:line="240" w:lineRule="auto"/>
            </w:pPr>
            <w:r w:rsidRPr="00AE56F4">
              <w:t>Rice Straw</w:t>
            </w:r>
          </w:p>
        </w:tc>
        <w:tc>
          <w:tcPr>
            <w:tcW w:w="1980" w:type="dxa"/>
          </w:tcPr>
          <w:p w14:paraId="08AC0C06" w14:textId="7CE4E87A" w:rsidR="0098045A" w:rsidRPr="00301F47" w:rsidRDefault="0098045A" w:rsidP="00D81AB5">
            <w:pPr>
              <w:spacing w:line="240" w:lineRule="auto"/>
              <w:jc w:val="center"/>
            </w:pPr>
            <w:r w:rsidRPr="008F6421">
              <w:t>70.6</w:t>
            </w:r>
          </w:p>
        </w:tc>
        <w:tc>
          <w:tcPr>
            <w:tcW w:w="3145" w:type="dxa"/>
          </w:tcPr>
          <w:p w14:paraId="4B560684" w14:textId="02C15E5F" w:rsidR="0098045A" w:rsidRPr="00035455" w:rsidRDefault="0098045A" w:rsidP="00D81AB5">
            <w:pPr>
              <w:spacing w:line="240" w:lineRule="auto"/>
            </w:pPr>
            <w:r w:rsidRPr="00D2617D">
              <w:t>Demichelis et al.</w:t>
            </w:r>
            <w:r>
              <w:t xml:space="preserve"> </w:t>
            </w:r>
            <w:r>
              <w:fldChar w:fldCharType="begin"/>
            </w:r>
            <w:r>
              <w:instrText xml:space="preserve"> ADDIN ZOTERO_ITEM CSL_CITATION {"citationID":"lathcrxj","properties":{"formattedCitation":"[4]","plainCitation":"[4]","noteIndex":0},"citationItems":[{"id":798,"uris":["http://zotero.org/groups/5307929/items/7BFE9FX6"],"itemData":{"id":798,"type":"article-journal","abstract":"This study presents a sequential three-steps methodology for the technical, economic and environmental assessment (TEEA) of bioethanol production from waste biomass. In EU the most abundant waste biomasses produced in 2018 could be ascribed to three main categories: lignocellulosic (329.41 Mt), starch (160 Mt) and sugar-based (58.56 Mt). The technical assessment compiled an inventory of the waste biomasses and subsequently designed their biological conversion into ethanol through integrated biorefinery processes by means of material flow analysis (MFA); the economic assessment was aimed at the definition of the cut-off size of the biorefinery plant necessary to achieve profitability; the environmental assessment was based on Life Cycle Analysis (LCA) and energy balance (i.e. energy input consumption). For each of the three waste biomass categories, at least one that was significant as available amount and representative in terms of physico-chemical characteristics, was evaluated: sugarcane for sugar-based, potatoes for starch-based and rice straw, cattle manure and organic fraction of municipal solid waste (OFMSW) for lignocellulosic biomasses. The technical assessment of the biorefinery routes lead to the following yields (kg of bioethanol per kg of biomass): 0.16, 0.17, 0.22, 0.19 and 0.14 respectively. The economic profitability was reached by all biorefineries and Net Present Value (M€) were: 0.85 for sugarcane, 0.11 for potatoes, 0.09 for rice straw, 0.11 for cattle manure and 0.39 for OFMSW. From the environmental perspective, cattle manure reached the highest reduction of climate change and acidification impacts compared to other biomasses, while sugarcane achieved the lowest energy input consumption (around 64%).","container-title":"Journal of Cleaner Production","DOI":"10.1016/j.jclepro.2020.124111","ISSN":"0959-6526","journalAbbreviation":"Journal of Cleaner Production","page":"124111","source":"ScienceDirect","title":"Technical, economic and environmental assessement of bioethanol biorefinery from waste biomass","volume":"277","author":[{"family":"Demichelis","given":"Francesca"},{"family":"Laghezza","given":"Maddalena"},{"family":"Chiappero","given":"Marco"},{"family":"Fiore","given":"Silvia"}],"issued":{"date-parts":[["2020",12,20]]}}}],"schema":"https://github.com/citation-style-language/schema/raw/master/csl-citation.json"} </w:instrText>
            </w:r>
            <w:r>
              <w:fldChar w:fldCharType="separate"/>
            </w:r>
            <w:r w:rsidRPr="0098045A">
              <w:rPr>
                <w:rFonts w:cs="Times New Roman"/>
              </w:rPr>
              <w:t>[4]</w:t>
            </w:r>
            <w:r>
              <w:fldChar w:fldCharType="end"/>
            </w:r>
          </w:p>
        </w:tc>
      </w:tr>
      <w:tr w:rsidR="0098045A" w14:paraId="788A36C1" w14:textId="77777777" w:rsidTr="0098045A">
        <w:tc>
          <w:tcPr>
            <w:tcW w:w="1615" w:type="dxa"/>
            <w:vMerge/>
          </w:tcPr>
          <w:p w14:paraId="057763C6" w14:textId="0FB4FEC2" w:rsidR="0098045A" w:rsidRPr="00C626E4" w:rsidRDefault="0098045A" w:rsidP="00A75615">
            <w:pPr>
              <w:spacing w:line="240" w:lineRule="auto"/>
              <w:jc w:val="left"/>
            </w:pPr>
          </w:p>
        </w:tc>
        <w:tc>
          <w:tcPr>
            <w:tcW w:w="2610" w:type="dxa"/>
          </w:tcPr>
          <w:p w14:paraId="503B67CF" w14:textId="1596B23F" w:rsidR="0098045A" w:rsidRPr="00AE56F4" w:rsidRDefault="0098045A" w:rsidP="00D81AB5">
            <w:pPr>
              <w:spacing w:line="240" w:lineRule="auto"/>
            </w:pPr>
            <w:r>
              <w:t>Switchgrass</w:t>
            </w:r>
          </w:p>
        </w:tc>
        <w:tc>
          <w:tcPr>
            <w:tcW w:w="1980" w:type="dxa"/>
          </w:tcPr>
          <w:p w14:paraId="120A3F6C" w14:textId="7C0DF1FA" w:rsidR="0098045A" w:rsidRPr="008F6421" w:rsidRDefault="0098045A" w:rsidP="00D81AB5">
            <w:pPr>
              <w:spacing w:line="240" w:lineRule="auto"/>
              <w:jc w:val="center"/>
            </w:pPr>
            <w:r>
              <w:t>20.6</w:t>
            </w:r>
          </w:p>
        </w:tc>
        <w:tc>
          <w:tcPr>
            <w:tcW w:w="3145" w:type="dxa"/>
          </w:tcPr>
          <w:p w14:paraId="2E2FBD9F" w14:textId="60122609" w:rsidR="0098045A" w:rsidRPr="00D2617D" w:rsidRDefault="0098045A" w:rsidP="00D81AB5">
            <w:pPr>
              <w:spacing w:line="240" w:lineRule="auto"/>
            </w:pPr>
            <w:r>
              <w:rPr>
                <w:rFonts w:cs="Times New Roman"/>
              </w:rPr>
              <w:t xml:space="preserve">R&amp;D GREET </w:t>
            </w:r>
            <w:r w:rsidRPr="003A156F">
              <w:rPr>
                <w:rFonts w:cs="Times New Roman"/>
              </w:rPr>
              <w:fldChar w:fldCharType="begin"/>
            </w:r>
            <w:r w:rsidR="005A6F30">
              <w:rPr>
                <w:rFonts w:cs="Times New Roman"/>
              </w:rPr>
              <w:instrText xml:space="preserve"> ADDIN ZOTERO_ITEM CSL_CITATION {"citationID":"qOkwUUpG","properties":{"formattedCitation":"[3]","plainCitation":"[3]","noteIndex":0},"citationItems":[{"id":886,"uris":["http://zotero.org/groups/5307929/items/VXIPKURM"],"itemData":{"id":886,"type":"software","title":"Research and Development Greenhouse gases, Regulated Emissions, and Energy use in Technologies Model (R&amp;D GREET)® (2023 Excel)","URL":"https://doi.org/10.11578/GREET-Excel-2023/dc.20230907.1","author":[{"family":"Argonne National Laboratory","given":""}],"issued":{"date-parts":[["2023"]]}}}],"schema":"https://github.com/citation-style-language/schema/raw/master/csl-citation.json"} </w:instrText>
            </w:r>
            <w:r w:rsidRPr="003A156F">
              <w:rPr>
                <w:rFonts w:cs="Times New Roman"/>
              </w:rPr>
              <w:fldChar w:fldCharType="separate"/>
            </w:r>
            <w:r w:rsidRPr="0098045A">
              <w:rPr>
                <w:rFonts w:cs="Times New Roman"/>
              </w:rPr>
              <w:t>[3]</w:t>
            </w:r>
            <w:r w:rsidRPr="003A156F">
              <w:rPr>
                <w:rFonts w:cs="Times New Roman"/>
              </w:rPr>
              <w:fldChar w:fldCharType="end"/>
            </w:r>
          </w:p>
        </w:tc>
      </w:tr>
      <w:tr w:rsidR="00744CED" w14:paraId="2F9C3960" w14:textId="77777777" w:rsidTr="00744CED">
        <w:tc>
          <w:tcPr>
            <w:tcW w:w="1615" w:type="dxa"/>
            <w:vMerge/>
          </w:tcPr>
          <w:p w14:paraId="7A9BD24B" w14:textId="5E27F84A" w:rsidR="00744CED" w:rsidRPr="00C626E4" w:rsidRDefault="00744CED" w:rsidP="00A75615">
            <w:pPr>
              <w:spacing w:line="240" w:lineRule="auto"/>
              <w:jc w:val="left"/>
            </w:pPr>
          </w:p>
        </w:tc>
        <w:tc>
          <w:tcPr>
            <w:tcW w:w="2610" w:type="dxa"/>
            <w:vMerge w:val="restart"/>
            <w:vAlign w:val="center"/>
          </w:tcPr>
          <w:p w14:paraId="46DF782A" w14:textId="5D42B5DF" w:rsidR="00744CED" w:rsidRPr="00C626E4" w:rsidRDefault="00744CED" w:rsidP="00744CED">
            <w:pPr>
              <w:spacing w:line="240" w:lineRule="auto"/>
              <w:jc w:val="left"/>
            </w:pPr>
            <w:r w:rsidRPr="00AE56F4">
              <w:t>Wheat straw</w:t>
            </w:r>
          </w:p>
        </w:tc>
        <w:tc>
          <w:tcPr>
            <w:tcW w:w="1980" w:type="dxa"/>
          </w:tcPr>
          <w:p w14:paraId="0611B2E9" w14:textId="74B79145" w:rsidR="00744CED" w:rsidRPr="00301F47" w:rsidRDefault="00744CED" w:rsidP="00D81AB5">
            <w:pPr>
              <w:spacing w:line="240" w:lineRule="auto"/>
              <w:jc w:val="center"/>
            </w:pPr>
            <w:r w:rsidRPr="008F6421">
              <w:t>155.8</w:t>
            </w:r>
          </w:p>
        </w:tc>
        <w:tc>
          <w:tcPr>
            <w:tcW w:w="3145" w:type="dxa"/>
          </w:tcPr>
          <w:p w14:paraId="70094B57" w14:textId="0B09AB14" w:rsidR="00744CED" w:rsidRPr="00035455" w:rsidRDefault="00744CED" w:rsidP="00D81AB5">
            <w:pPr>
              <w:spacing w:line="240" w:lineRule="auto"/>
            </w:pPr>
            <w:proofErr w:type="spellStart"/>
            <w:r w:rsidRPr="00D2617D">
              <w:t>Narisetty</w:t>
            </w:r>
            <w:proofErr w:type="spellEnd"/>
            <w:r w:rsidRPr="00D2617D">
              <w:t xml:space="preserve"> et al.</w:t>
            </w:r>
            <w:r>
              <w:t xml:space="preserve"> </w:t>
            </w:r>
            <w:r>
              <w:fldChar w:fldCharType="begin"/>
            </w:r>
            <w:r>
              <w:instrText xml:space="preserve"> ADDIN ZOTERO_ITEM CSL_CITATION {"citationID":"CURUXlkt","properties":{"formattedCitation":"[1]","plainCitation":"[1]","noteIndex":0},"citationItems":[{"id":796,"uris":["http://zotero.org/groups/5307929/items/83VD79E5"],"itemData":{"id":796,"type":"article-journal","abstract":"Bread is the second most wasted food in the UK with annual wastage of 292,000 tons. In the present work, bread waste (BW) was utilized for fermentative production of ethanol by Saccharomyces cerevisiae KL17. Acidic and enzymatic saccharification of BW was carried out resulting in the highest glucose release of 75 and 97.9 g/L which is 73.5 and 95.9% of theoretical yield, respectively. The obtained sugars were fermented into ethanol initially in shake flask followed by scale up in bioreactor in batch and fed-batch mode. In the fed-batch mode of cultivation, the maximum ethanol titers of 111.3, 106.9, and 114.9 g/L with conversion yield and productivity of 0.48, 0.47, and 0.49 g/g, and 3.1, 3.0, and 3.2 g/L.h was achieved from pure glucose, glucose-rich acidic and enzymatic hydrolysates, respectively. Further to improve the process economics, the solid residues after acidic (ABW) and enzymatic (EBW) hydrolysis of BW along with respective fermentation residues (FR) obtained after the ethanol production were pooled and subjected to anaerobic digestion. The solid residue from ABW + FR, and EBW + FR yielded a biochemical methanation potential (BMP) of 345 and 379 mL CH4/g VS, respectively. Life cycle assessment of the process showed that the total emissions for ethanol production from BW were comparable to the emissions from more established feedstocks such as sugarcane and maize grain and much lower when compared to wheat and sweet potato. The current work demonstrates BW as promising feedstock for sustainable biofuel production with the aid of circular biorefining strategy. To the authors knowledge, this is the first time, such a sequential system has been investigated with BW for ethanol and biomethane production. Further work will be aimed at ethanol production at pilot scale and BMP will be accessed in a commercial anaerobic digester.","container-title":"Energy Conversion and Management","DOI":"10.1016/j.enconman.2022.115784","ISSN":"0196-8904","journalAbbreviation":"Energy Conversion and Management","page":"115784","source":"ScienceDirect","title":"Process optimization for recycling of bread waste into bioethanol and biomethane: A circular economy approach","title-short":"Process optimization for recycling of bread waste into bioethanol and biomethane","volume":"266","author":[{"family":"Narisetty","given":"Vivek"},{"family":"Nagarajan","given":"Sanjay"},{"family":"Gadkari","given":"Siddharth"},{"family":"Ranade","given":"Vivek V."},{"family":"Zhang","given":"Jingxin"},{"family":"Patchigolla","given":"Kumar"},{"family":"Bhatnagar","given":"Amit"},{"family":"Kumar Awasthi","given":"Mukesh"},{"family":"Pandey","given":"Ashok"},{"family":"Kumar","given":"Vinod"}],"issued":{"date-parts":[["2022",8,15]]}}}],"schema":"https://github.com/citation-style-language/schema/raw/master/csl-citation.json"} </w:instrText>
            </w:r>
            <w:r>
              <w:fldChar w:fldCharType="separate"/>
            </w:r>
            <w:r w:rsidRPr="00A50BBE">
              <w:rPr>
                <w:rFonts w:cs="Times New Roman"/>
              </w:rPr>
              <w:t>[1]</w:t>
            </w:r>
            <w:r>
              <w:fldChar w:fldCharType="end"/>
            </w:r>
          </w:p>
        </w:tc>
      </w:tr>
      <w:tr w:rsidR="00744CED" w14:paraId="4C9875D1" w14:textId="77777777" w:rsidTr="0098045A">
        <w:tc>
          <w:tcPr>
            <w:tcW w:w="1615" w:type="dxa"/>
            <w:vMerge/>
          </w:tcPr>
          <w:p w14:paraId="068C614A" w14:textId="054D6AC4" w:rsidR="00744CED" w:rsidRPr="00C626E4" w:rsidRDefault="00744CED" w:rsidP="00A75615">
            <w:pPr>
              <w:spacing w:line="240" w:lineRule="auto"/>
              <w:jc w:val="left"/>
            </w:pPr>
          </w:p>
        </w:tc>
        <w:tc>
          <w:tcPr>
            <w:tcW w:w="2610" w:type="dxa"/>
            <w:vMerge/>
          </w:tcPr>
          <w:p w14:paraId="527CF79F" w14:textId="037F9069" w:rsidR="00744CED" w:rsidRPr="00C626E4" w:rsidRDefault="00744CED" w:rsidP="00D81AB5">
            <w:pPr>
              <w:spacing w:line="240" w:lineRule="auto"/>
            </w:pPr>
          </w:p>
        </w:tc>
        <w:tc>
          <w:tcPr>
            <w:tcW w:w="1980" w:type="dxa"/>
          </w:tcPr>
          <w:p w14:paraId="1F348141" w14:textId="414CF522" w:rsidR="00744CED" w:rsidRPr="00301F47" w:rsidRDefault="00744CED" w:rsidP="00D81AB5">
            <w:pPr>
              <w:spacing w:line="240" w:lineRule="auto"/>
              <w:jc w:val="center"/>
            </w:pPr>
            <w:r w:rsidRPr="008F6421">
              <w:t>40.8</w:t>
            </w:r>
          </w:p>
        </w:tc>
        <w:tc>
          <w:tcPr>
            <w:tcW w:w="3145" w:type="dxa"/>
          </w:tcPr>
          <w:p w14:paraId="3C4F6312" w14:textId="7BA5D58C" w:rsidR="00744CED" w:rsidRPr="00035455" w:rsidRDefault="00744CED" w:rsidP="00D81AB5">
            <w:pPr>
              <w:spacing w:line="240" w:lineRule="auto"/>
            </w:pPr>
            <w:r w:rsidRPr="00D2617D">
              <w:t>Nickel et al.</w:t>
            </w:r>
            <w:r>
              <w:t xml:space="preserve"> </w:t>
            </w:r>
            <w:r>
              <w:fldChar w:fldCharType="begin"/>
            </w:r>
            <w:r>
              <w:instrText xml:space="preserve"> ADDIN ZOTERO_ITEM CSL_CITATION {"citationID":"u5Kbia5E","properties":{"formattedCitation":"[7]","plainCitation":"[7]","noteIndex":0},"citationItems":[{"id":804,"uris":["http://zotero.org/groups/5307929/items/ARCC42LC"],"itemData":{"id":804,"type":"article-journal","abstract":"Bioprocesses based on (ligno-)cellulosic biomass are highly prone to batch-to-batch variations. Varying raw material compositions and enzyme activities hamper the prediction of process yields, economic feasibility and environmental impacts. Commonly, these performance indicators are averaged over several experiments to select suitable process designs. The variabilities in performance indicators resulting from variable process inputs are often neglected, causing a risk for faulty performance predictions and poor process design choices during scale-up. In this paper, a multi-scale variability analysis framework is presented that quantifies the effects of process input variations on performance indicators. Using the framework, a kinetic model describing simultaneous saccharification and ethanol fermentation was integrated with a flowsheet process model, techno-economic analysis and life cycle assessment in order to evaluate a wheat straw-based ethanol biorefinery. Hydrolytic activities reported in the literature for the enzyme cocktail Cellic® CTec2, ranging from 62 to 266 FPU·mL 1, were used as inputs to the multi-scale model to compare the variability in performance indicators under batch and multi-feed operation for simultaneous saccharification and fermentation. Bioprocess simulations were stopped at ethanol productivities ≤ 0.1 g·L-1·h-1. The resulting spreads in process times, hydrolysis yields, and fermentation yields were incorporated into flowsheet, techno-economic and life cycle scales. At median enzymatic activities the payback time was 7%, equal to 0.6 years, shorter under multi-feed conditions. All other performance indicators showed insignificant differences. However, batch operation is simpler to control and well-established in industry. Thus, an analysis at median conditions might favor batch conditions despite the disadvantage in payback time. Contrary to median conditions, analyzing the input variability favored multi-feed operation due to a lower variability in all performance indicators. Variabilities in performance indicators were at least 50% lower under multi-feed operation. Counteracting the variability in enzymatic activities by adjusting the amount of added enzyme instead resulted in higher uncertainties in environmental impacts. The results show that the robustness of performance indicators against input variations must be considered during process development. Based on the multi-scale variability analysis process designs can be selected which deliver more precise performance indicators at multiple system levels.","container-title":"Frontiers in Energy Research","DOI":"10.3389/fenrg.2020.00055","ISSN":"2296-598X","journalAbbreviation":"Front. Energy Res.","language":"English","note":"publisher: Frontiers","source":"Frontiers","title":"Multi-Scale Variability Analysis of Wheat Straw-Based Ethanol Biorefineries Identifies Bioprocess Designs Robust Against Process Input Variations","URL":"https://www.frontiersin.org/articles/10.3389/fenrg.2020.00055","volume":"8","author":[{"family":"Nickel","given":"David Benjamin"},{"family":"Fornell","given":"Rickard"},{"family":"Janssen","given":"Matty"},{"family":"Franzén","given":"Carl Johan"}],"accessed":{"date-parts":[["2024",3,19]]},"issued":{"date-parts":[["2020",4,23]]}}}],"schema":"https://github.com/citation-style-language/schema/raw/master/csl-citation.json"} </w:instrText>
            </w:r>
            <w:r>
              <w:fldChar w:fldCharType="separate"/>
            </w:r>
            <w:r w:rsidRPr="0098045A">
              <w:rPr>
                <w:rFonts w:cs="Times New Roman"/>
              </w:rPr>
              <w:t>[7]</w:t>
            </w:r>
            <w:r>
              <w:fldChar w:fldCharType="end"/>
            </w:r>
          </w:p>
        </w:tc>
      </w:tr>
      <w:tr w:rsidR="00744CED" w14:paraId="1C5D2FBB" w14:textId="77777777" w:rsidTr="0098045A">
        <w:tc>
          <w:tcPr>
            <w:tcW w:w="1615" w:type="dxa"/>
            <w:vMerge/>
          </w:tcPr>
          <w:p w14:paraId="03A983E5" w14:textId="7352500C" w:rsidR="00744CED" w:rsidRPr="00C626E4" w:rsidRDefault="00744CED" w:rsidP="00A75615">
            <w:pPr>
              <w:spacing w:line="240" w:lineRule="auto"/>
              <w:jc w:val="left"/>
            </w:pPr>
          </w:p>
        </w:tc>
        <w:tc>
          <w:tcPr>
            <w:tcW w:w="2610" w:type="dxa"/>
            <w:vMerge/>
          </w:tcPr>
          <w:p w14:paraId="19359081" w14:textId="3F11726B" w:rsidR="00744CED" w:rsidRPr="00C626E4" w:rsidRDefault="00744CED" w:rsidP="00D81AB5">
            <w:pPr>
              <w:spacing w:line="240" w:lineRule="auto"/>
            </w:pPr>
          </w:p>
        </w:tc>
        <w:tc>
          <w:tcPr>
            <w:tcW w:w="1980" w:type="dxa"/>
          </w:tcPr>
          <w:p w14:paraId="36F57410" w14:textId="4064F6F0" w:rsidR="00744CED" w:rsidRPr="00301F47" w:rsidRDefault="00744CED" w:rsidP="00D81AB5">
            <w:pPr>
              <w:spacing w:line="240" w:lineRule="auto"/>
              <w:jc w:val="center"/>
            </w:pPr>
            <w:r w:rsidRPr="008F6421">
              <w:t>40.6</w:t>
            </w:r>
          </w:p>
        </w:tc>
        <w:tc>
          <w:tcPr>
            <w:tcW w:w="3145" w:type="dxa"/>
          </w:tcPr>
          <w:p w14:paraId="0172636E" w14:textId="34D76D32" w:rsidR="00744CED" w:rsidRPr="00035455" w:rsidRDefault="00744CED" w:rsidP="00D81AB5">
            <w:pPr>
              <w:spacing w:line="240" w:lineRule="auto"/>
            </w:pPr>
            <w:r w:rsidRPr="00D2617D">
              <w:t>Nickel et al.</w:t>
            </w:r>
            <w:r>
              <w:t xml:space="preserve"> </w:t>
            </w:r>
            <w:r>
              <w:fldChar w:fldCharType="begin"/>
            </w:r>
            <w:r>
              <w:instrText xml:space="preserve"> ADDIN ZOTERO_ITEM CSL_CITATION {"citationID":"sDyGwqp4","properties":{"formattedCitation":"[7]","plainCitation":"[7]","noteIndex":0},"citationItems":[{"id":804,"uris":["http://zotero.org/groups/5307929/items/ARCC42LC"],"itemData":{"id":804,"type":"article-journal","abstract":"Bioprocesses based on (ligno-)cellulosic biomass are highly prone to batch-to-batch variations. Varying raw material compositions and enzyme activities hamper the prediction of process yields, economic feasibility and environmental impacts. Commonly, these performance indicators are averaged over several experiments to select suitable process designs. The variabilities in performance indicators resulting from variable process inputs are often neglected, causing a risk for faulty performance predictions and poor process design choices during scale-up. In this paper, a multi-scale variability analysis framework is presented that quantifies the effects of process input variations on performance indicators. Using the framework, a kinetic model describing simultaneous saccharification and ethanol fermentation was integrated with a flowsheet process model, techno-economic analysis and life cycle assessment in order to evaluate a wheat straw-based ethanol biorefinery. Hydrolytic activities reported in the literature for the enzyme cocktail Cellic® CTec2, ranging from 62 to 266 FPU·mL 1, were used as inputs to the multi-scale model to compare the variability in performance indicators under batch and multi-feed operation for simultaneous saccharification and fermentation. Bioprocess simulations were stopped at ethanol productivities ≤ 0.1 g·L-1·h-1. The resulting spreads in process times, hydrolysis yields, and fermentation yields were incorporated into flowsheet, techno-economic and life cycle scales. At median enzymatic activities the payback time was 7%, equal to 0.6 years, shorter under multi-feed conditions. All other performance indicators showed insignificant differences. However, batch operation is simpler to control and well-established in industry. Thus, an analysis at median conditions might favor batch conditions despite the disadvantage in payback time. Contrary to median conditions, analyzing the input variability favored multi-feed operation due to a lower variability in all performance indicators. Variabilities in performance indicators were at least 50% lower under multi-feed operation. Counteracting the variability in enzymatic activities by adjusting the amount of added enzyme instead resulted in higher uncertainties in environmental impacts. The results show that the robustness of performance indicators against input variations must be considered during process development. Based on the multi-scale variability analysis process designs can be selected which deliver more precise performance indicators at multiple system levels.","container-title":"Frontiers in Energy Research","DOI":"10.3389/fenrg.2020.00055","ISSN":"2296-598X","journalAbbreviation":"Front. Energy Res.","language":"English","note":"publisher: Frontiers","source":"Frontiers","title":"Multi-Scale Variability Analysis of Wheat Straw-Based Ethanol Biorefineries Identifies Bioprocess Designs Robust Against Process Input Variations","URL":"https://www.frontiersin.org/articles/10.3389/fenrg.2020.00055","volume":"8","author":[{"family":"Nickel","given":"David Benjamin"},{"family":"Fornell","given":"Rickard"},{"family":"Janssen","given":"Matty"},{"family":"Franzén","given":"Carl Johan"}],"accessed":{"date-parts":[["2024",3,19]]},"issued":{"date-parts":[["2020",4,23]]}}}],"schema":"https://github.com/citation-style-language/schema/raw/master/csl-citation.json"} </w:instrText>
            </w:r>
            <w:r>
              <w:fldChar w:fldCharType="separate"/>
            </w:r>
            <w:r w:rsidRPr="0098045A">
              <w:rPr>
                <w:rFonts w:cs="Times New Roman"/>
              </w:rPr>
              <w:t>[7]</w:t>
            </w:r>
            <w:r>
              <w:fldChar w:fldCharType="end"/>
            </w:r>
          </w:p>
        </w:tc>
      </w:tr>
      <w:tr w:rsidR="0098045A" w14:paraId="7ED175A5" w14:textId="77777777" w:rsidTr="0098045A">
        <w:tc>
          <w:tcPr>
            <w:tcW w:w="1615" w:type="dxa"/>
            <w:vMerge/>
          </w:tcPr>
          <w:p w14:paraId="5000F0AE" w14:textId="6E00694B" w:rsidR="0098045A" w:rsidRPr="00C626E4" w:rsidRDefault="0098045A" w:rsidP="00A75615">
            <w:pPr>
              <w:spacing w:line="240" w:lineRule="auto"/>
              <w:jc w:val="left"/>
            </w:pPr>
          </w:p>
        </w:tc>
        <w:tc>
          <w:tcPr>
            <w:tcW w:w="2610" w:type="dxa"/>
          </w:tcPr>
          <w:p w14:paraId="4F1E176E" w14:textId="1DFC545F" w:rsidR="0098045A" w:rsidRPr="00AE56F4" w:rsidRDefault="0098045A" w:rsidP="00D81AB5">
            <w:pPr>
              <w:spacing w:line="240" w:lineRule="auto"/>
            </w:pPr>
            <w:r>
              <w:t>Willow</w:t>
            </w:r>
          </w:p>
        </w:tc>
        <w:tc>
          <w:tcPr>
            <w:tcW w:w="1980" w:type="dxa"/>
          </w:tcPr>
          <w:p w14:paraId="5075B718" w14:textId="16CD76B5" w:rsidR="0098045A" w:rsidRPr="008F6421" w:rsidRDefault="0098045A" w:rsidP="00D81AB5">
            <w:pPr>
              <w:spacing w:line="240" w:lineRule="auto"/>
              <w:jc w:val="center"/>
            </w:pPr>
            <w:r>
              <w:t>9.7</w:t>
            </w:r>
          </w:p>
        </w:tc>
        <w:tc>
          <w:tcPr>
            <w:tcW w:w="3145" w:type="dxa"/>
          </w:tcPr>
          <w:p w14:paraId="4EFDEF48" w14:textId="130B6B70" w:rsidR="0098045A" w:rsidRPr="00D2617D" w:rsidRDefault="0098045A" w:rsidP="00D81AB5">
            <w:pPr>
              <w:spacing w:line="240" w:lineRule="auto"/>
            </w:pPr>
            <w:r>
              <w:rPr>
                <w:rFonts w:cs="Times New Roman"/>
              </w:rPr>
              <w:t xml:space="preserve">R&amp;D GREET </w:t>
            </w:r>
            <w:r w:rsidRPr="003A156F">
              <w:rPr>
                <w:rFonts w:cs="Times New Roman"/>
              </w:rPr>
              <w:fldChar w:fldCharType="begin"/>
            </w:r>
            <w:r w:rsidR="005A6F30">
              <w:rPr>
                <w:rFonts w:cs="Times New Roman"/>
              </w:rPr>
              <w:instrText xml:space="preserve"> ADDIN ZOTERO_ITEM CSL_CITATION {"citationID":"JNoJN6xm","properties":{"formattedCitation":"[3]","plainCitation":"[3]","noteIndex":0},"citationItems":[{"id":886,"uris":["http://zotero.org/groups/5307929/items/VXIPKURM"],"itemData":{"id":886,"type":"software","title":"Research and Development Greenhouse gases, Regulated Emissions, and Energy use in Technologies Model (R&amp;D GREET)® (2023 Excel)","URL":"https://doi.org/10.11578/GREET-Excel-2023/dc.20230907.1","author":[{"family":"Argonne National Laboratory","given":""}],"issued":{"date-parts":[["2023"]]}}}],"schema":"https://github.com/citation-style-language/schema/raw/master/csl-citation.json"} </w:instrText>
            </w:r>
            <w:r w:rsidRPr="003A156F">
              <w:rPr>
                <w:rFonts w:cs="Times New Roman"/>
              </w:rPr>
              <w:fldChar w:fldCharType="separate"/>
            </w:r>
            <w:r w:rsidRPr="0098045A">
              <w:rPr>
                <w:rFonts w:cs="Times New Roman"/>
              </w:rPr>
              <w:t>[3]</w:t>
            </w:r>
            <w:r w:rsidRPr="003A156F">
              <w:rPr>
                <w:rFonts w:cs="Times New Roman"/>
              </w:rPr>
              <w:fldChar w:fldCharType="end"/>
            </w:r>
          </w:p>
        </w:tc>
      </w:tr>
      <w:tr w:rsidR="0098045A" w14:paraId="1F243417" w14:textId="77777777" w:rsidTr="0098045A">
        <w:tc>
          <w:tcPr>
            <w:tcW w:w="1615" w:type="dxa"/>
            <w:vMerge/>
          </w:tcPr>
          <w:p w14:paraId="1AE07F2A" w14:textId="129693E6" w:rsidR="0098045A" w:rsidRPr="00C626E4" w:rsidRDefault="0098045A" w:rsidP="00A75615">
            <w:pPr>
              <w:spacing w:line="240" w:lineRule="auto"/>
              <w:jc w:val="left"/>
            </w:pPr>
          </w:p>
        </w:tc>
        <w:tc>
          <w:tcPr>
            <w:tcW w:w="2610" w:type="dxa"/>
          </w:tcPr>
          <w:p w14:paraId="317B2794" w14:textId="3809F7B9" w:rsidR="0098045A" w:rsidRPr="00C626E4" w:rsidRDefault="0098045A" w:rsidP="00D81AB5">
            <w:pPr>
              <w:spacing w:line="240" w:lineRule="auto"/>
            </w:pPr>
            <w:r w:rsidRPr="00AE56F4">
              <w:t>Oil palm frond juice</w:t>
            </w:r>
          </w:p>
        </w:tc>
        <w:tc>
          <w:tcPr>
            <w:tcW w:w="1980" w:type="dxa"/>
          </w:tcPr>
          <w:p w14:paraId="5CAA30E1" w14:textId="7C622A01" w:rsidR="0098045A" w:rsidRPr="00301F47" w:rsidRDefault="0098045A" w:rsidP="00D81AB5">
            <w:pPr>
              <w:spacing w:line="240" w:lineRule="auto"/>
              <w:jc w:val="center"/>
            </w:pPr>
            <w:r w:rsidRPr="008F6421">
              <w:t>8.2</w:t>
            </w:r>
          </w:p>
        </w:tc>
        <w:tc>
          <w:tcPr>
            <w:tcW w:w="3145" w:type="dxa"/>
          </w:tcPr>
          <w:p w14:paraId="082218F5" w14:textId="16DE989A" w:rsidR="0098045A" w:rsidRPr="00035455" w:rsidRDefault="0098045A" w:rsidP="00D81AB5">
            <w:pPr>
              <w:spacing w:line="240" w:lineRule="auto"/>
            </w:pPr>
            <w:r w:rsidRPr="00D2617D">
              <w:t>Yusof et al.</w:t>
            </w:r>
            <w:r>
              <w:t xml:space="preserve"> </w:t>
            </w:r>
            <w:r>
              <w:fldChar w:fldCharType="begin"/>
            </w:r>
            <w:r>
              <w:instrText xml:space="preserve"> ADDIN ZOTERO_ITEM CSL_CITATION {"citationID":"tk3o9XqT","properties":{"formattedCitation":"[8]","plainCitation":"[8]","noteIndex":0},"citationItems":[{"id":806,"uris":["http://zotero.org/groups/5307929/items/4FX9RVVW"],"itemData":{"id":806,"type":"article-journal","abstract":"A study was conducted to estimate the possible environmental impacts arising from the generation of bioethanol from oil palm frond sugar juice in a theoretical oil palm based biorefinery model. A life cycle assessment (LCA) with the gate-to-gate approach was performed with the aid of SimaPro version 8.0 whereby ten impact categories were evaluated. The scope included frond collection and transportation, frond sugar juice extraction, and bioethanol fermentation and purification. Evaluation on the processes involved indicated that fermentation contributed to the environmental problems the most, with a contribution range of 52% to 97% for all the impact categories. This was due to a substantial usage of nutrient during this process, which consumes high energy for its production thus contributing a significant burden to the surrounding. Nevertheless, the present system offers a great option for biofuel generation as it utilizes sugar juice from the readily available oil palm waste. Not only solving the issue of land utilization for feedstock cultivation, the enzymatic saccharification step, which commonly necessary for lignocellulosic sugar recovery could also be eliminated.","container-title":"Sustainability","DOI":"10.3390/su11246928","ISSN":"2071-1050","issue":"24","language":"en","license":"http://creativecommons.org/licenses/by/3.0/","note":"number: 24\npublisher: Multidisciplinary Digital Publishing Institute","page":"6928","source":"www.mdpi.com","title":"Life Cycle Assessment for Bioethanol Production from Oil Palm Frond Juice in an Oil Palm Based Biorefinery","volume":"11","author":[{"family":"Mohd YUSOF","given":"Siti Jamilah Hanim"},{"family":"Roslan","given":"Ahmad Muhaimin"},{"family":"Ibrahim","given":"Khairul Nadiah"},{"family":"Syed ABDULLAH","given":"Sharifah Soplah"},{"family":"Zakaria","given":"Mohd Rafein"},{"family":"Hassan","given":"Mohd Ali"},{"family":"Shirai","given":"Yoshihito"}],"issued":{"date-parts":[["2019",1]]}}}],"schema":"https://github.com/citation-style-language/schema/raw/master/csl-citation.json"} </w:instrText>
            </w:r>
            <w:r>
              <w:fldChar w:fldCharType="separate"/>
            </w:r>
            <w:r w:rsidRPr="0098045A">
              <w:rPr>
                <w:rFonts w:cs="Times New Roman"/>
              </w:rPr>
              <w:t>[8]</w:t>
            </w:r>
            <w:r>
              <w:fldChar w:fldCharType="end"/>
            </w:r>
          </w:p>
        </w:tc>
      </w:tr>
      <w:tr w:rsidR="0098045A" w14:paraId="7C8CC653" w14:textId="77777777" w:rsidTr="0098045A">
        <w:tc>
          <w:tcPr>
            <w:tcW w:w="1615" w:type="dxa"/>
            <w:vMerge/>
          </w:tcPr>
          <w:p w14:paraId="5B9B9FE3" w14:textId="58D4D52B" w:rsidR="0098045A" w:rsidRPr="00C626E4" w:rsidRDefault="0098045A" w:rsidP="00A75615">
            <w:pPr>
              <w:spacing w:line="240" w:lineRule="auto"/>
              <w:jc w:val="left"/>
            </w:pPr>
          </w:p>
        </w:tc>
        <w:tc>
          <w:tcPr>
            <w:tcW w:w="2610" w:type="dxa"/>
          </w:tcPr>
          <w:p w14:paraId="7C51BA8D" w14:textId="71714E31" w:rsidR="0098045A" w:rsidRPr="00C626E4" w:rsidRDefault="0098045A" w:rsidP="00CE39FF">
            <w:pPr>
              <w:spacing w:line="240" w:lineRule="auto"/>
            </w:pPr>
            <w:r w:rsidRPr="00AE56F4">
              <w:t>Cattle manure</w:t>
            </w:r>
          </w:p>
        </w:tc>
        <w:tc>
          <w:tcPr>
            <w:tcW w:w="1980" w:type="dxa"/>
          </w:tcPr>
          <w:p w14:paraId="666EB36C" w14:textId="5CF259E1" w:rsidR="0098045A" w:rsidRPr="00301F47" w:rsidRDefault="0098045A" w:rsidP="00CE39FF">
            <w:pPr>
              <w:spacing w:line="240" w:lineRule="auto"/>
              <w:jc w:val="center"/>
            </w:pPr>
            <w:r w:rsidRPr="008F6421">
              <w:t>70.8</w:t>
            </w:r>
          </w:p>
        </w:tc>
        <w:tc>
          <w:tcPr>
            <w:tcW w:w="3145" w:type="dxa"/>
          </w:tcPr>
          <w:p w14:paraId="3FE62E58" w14:textId="0229C47D" w:rsidR="0098045A" w:rsidRPr="00035455" w:rsidRDefault="0098045A" w:rsidP="00CE39FF">
            <w:pPr>
              <w:spacing w:line="240" w:lineRule="auto"/>
            </w:pPr>
            <w:r w:rsidRPr="00AE365F">
              <w:t xml:space="preserve">Demichelis et al. </w:t>
            </w:r>
            <w:r w:rsidRPr="00AE365F">
              <w:fldChar w:fldCharType="begin"/>
            </w:r>
            <w:r>
              <w:instrText xml:space="preserve"> ADDIN ZOTERO_ITEM CSL_CITATION {"citationID":"VOHgf1aa","properties":{"formattedCitation":"[4]","plainCitation":"[4]","noteIndex":0},"citationItems":[{"id":798,"uris":["http://zotero.org/groups/5307929/items/7BFE9FX6"],"itemData":{"id":798,"type":"article-journal","abstract":"This study presents a sequential three-steps methodology for the technical, economic and environmental assessment (TEEA) of bioethanol production from waste biomass. In EU the most abundant waste biomasses produced in 2018 could be ascribed to three main categories: lignocellulosic (329.41 Mt), starch (160 Mt) and sugar-based (58.56 Mt). The technical assessment compiled an inventory of the waste biomasses and subsequently designed their biological conversion into ethanol through integrated biorefinery processes by means of material flow analysis (MFA); the economic assessment was aimed at the definition of the cut-off size of the biorefinery plant necessary to achieve profitability; the environmental assessment was based on Life Cycle Analysis (LCA) and energy balance (i.e. energy input consumption). For each of the three waste biomass categories, at least one that was significant as available amount and representative in terms of physico-chemical characteristics, was evaluated: sugarcane for sugar-based, potatoes for starch-based and rice straw, cattle manure and organic fraction of municipal solid waste (OFMSW) for lignocellulosic biomasses. The technical assessment of the biorefinery routes lead to the following yields (kg of bioethanol per kg of biomass): 0.16, 0.17, 0.22, 0.19 and 0.14 respectively. The economic profitability was reached by all biorefineries and Net Present Value (M€) were: 0.85 for sugarcane, 0.11 for potatoes, 0.09 for rice straw, 0.11 for cattle manure and 0.39 for OFMSW. From the environmental perspective, cattle manure reached the highest reduction of climate change and acidification impacts compared to other biomasses, while sugarcane achieved the lowest energy input consumption (around 64%).","container-title":"Journal of Cleaner Production","DOI":"10.1016/j.jclepro.2020.124111","ISSN":"0959-6526","journalAbbreviation":"Journal of Cleaner Production","page":"124111","source":"ScienceDirect","title":"Technical, economic and environmental assessement of bioethanol biorefinery from waste biomass","volume":"277","author":[{"family":"Demichelis","given":"Francesca"},{"family":"Laghezza","given":"Maddalena"},{"family":"Chiappero","given":"Marco"},{"family":"Fiore","given":"Silvia"}],"issued":{"date-parts":[["2020",12,20]]}}}],"schema":"https://github.com/citation-style-language/schema/raw/master/csl-citation.json"} </w:instrText>
            </w:r>
            <w:r w:rsidRPr="00AE365F">
              <w:fldChar w:fldCharType="separate"/>
            </w:r>
            <w:r w:rsidRPr="0098045A">
              <w:rPr>
                <w:rFonts w:cs="Times New Roman"/>
              </w:rPr>
              <w:t>[4]</w:t>
            </w:r>
            <w:r w:rsidRPr="00AE365F">
              <w:fldChar w:fldCharType="end"/>
            </w:r>
          </w:p>
        </w:tc>
      </w:tr>
      <w:tr w:rsidR="0098045A" w14:paraId="3BA20F09" w14:textId="77777777" w:rsidTr="0098045A">
        <w:tc>
          <w:tcPr>
            <w:tcW w:w="1615" w:type="dxa"/>
            <w:vMerge/>
          </w:tcPr>
          <w:p w14:paraId="144498B5" w14:textId="24DCB7B5" w:rsidR="0098045A" w:rsidRPr="00C626E4" w:rsidRDefault="0098045A" w:rsidP="00A75615">
            <w:pPr>
              <w:spacing w:line="240" w:lineRule="auto"/>
              <w:jc w:val="left"/>
            </w:pPr>
          </w:p>
        </w:tc>
        <w:tc>
          <w:tcPr>
            <w:tcW w:w="2610" w:type="dxa"/>
          </w:tcPr>
          <w:p w14:paraId="26A31845" w14:textId="22D1B3C6" w:rsidR="0098045A" w:rsidRPr="00C626E4" w:rsidRDefault="0098045A" w:rsidP="00CE39FF">
            <w:pPr>
              <w:spacing w:line="240" w:lineRule="auto"/>
            </w:pPr>
            <w:r w:rsidRPr="00AE56F4">
              <w:t>Organic MSW</w:t>
            </w:r>
          </w:p>
        </w:tc>
        <w:tc>
          <w:tcPr>
            <w:tcW w:w="1980" w:type="dxa"/>
          </w:tcPr>
          <w:p w14:paraId="59E6D19A" w14:textId="205D5136" w:rsidR="0098045A" w:rsidRPr="00301F47" w:rsidRDefault="0098045A" w:rsidP="00CE39FF">
            <w:pPr>
              <w:spacing w:line="240" w:lineRule="auto"/>
              <w:jc w:val="center"/>
            </w:pPr>
            <w:r>
              <w:rPr>
                <w:rFonts w:cs="Times New Roman"/>
              </w:rPr>
              <w:t>–</w:t>
            </w:r>
            <w:r w:rsidRPr="008F6421">
              <w:t>15.2</w:t>
            </w:r>
          </w:p>
        </w:tc>
        <w:tc>
          <w:tcPr>
            <w:tcW w:w="3145" w:type="dxa"/>
          </w:tcPr>
          <w:p w14:paraId="0703E62D" w14:textId="589A9358" w:rsidR="0098045A" w:rsidRPr="00035455" w:rsidRDefault="0098045A" w:rsidP="00CE39FF">
            <w:pPr>
              <w:spacing w:line="240" w:lineRule="auto"/>
            </w:pPr>
            <w:r w:rsidRPr="00AE365F">
              <w:t xml:space="preserve">Demichelis et al. </w:t>
            </w:r>
            <w:r w:rsidRPr="00AE365F">
              <w:fldChar w:fldCharType="begin"/>
            </w:r>
            <w:r>
              <w:instrText xml:space="preserve"> ADDIN ZOTERO_ITEM CSL_CITATION {"citationID":"gtBGU1Ic","properties":{"formattedCitation":"[4]","plainCitation":"[4]","noteIndex":0},"citationItems":[{"id":798,"uris":["http://zotero.org/groups/5307929/items/7BFE9FX6"],"itemData":{"id":798,"type":"article-journal","abstract":"This study presents a sequential three-steps methodology for the technical, economic and environmental assessment (TEEA) of bioethanol production from waste biomass. In EU the most abundant waste biomasses produced in 2018 could be ascribed to three main categories: lignocellulosic (329.41 Mt), starch (160 Mt) and sugar-based (58.56 Mt). The technical assessment compiled an inventory of the waste biomasses and subsequently designed their biological conversion into ethanol through integrated biorefinery processes by means of material flow analysis (MFA); the economic assessment was aimed at the definition of the cut-off size of the biorefinery plant necessary to achieve profitability; the environmental assessment was based on Life Cycle Analysis (LCA) and energy balance (i.e. energy input consumption). For each of the three waste biomass categories, at least one that was significant as available amount and representative in terms of physico-chemical characteristics, was evaluated: sugarcane for sugar-based, potatoes for starch-based and rice straw, cattle manure and organic fraction of municipal solid waste (OFMSW) for lignocellulosic biomasses. The technical assessment of the biorefinery routes lead to the following yields (kg of bioethanol per kg of biomass): 0.16, 0.17, 0.22, 0.19 and 0.14 respectively. The economic profitability was reached by all biorefineries and Net Present Value (M€) were: 0.85 for sugarcane, 0.11 for potatoes, 0.09 for rice straw, 0.11 for cattle manure and 0.39 for OFMSW. From the environmental perspective, cattle manure reached the highest reduction of climate change and acidification impacts compared to other biomasses, while sugarcane achieved the lowest energy input consumption (around 64%).","container-title":"Journal of Cleaner Production","DOI":"10.1016/j.jclepro.2020.124111","ISSN":"0959-6526","journalAbbreviation":"Journal of Cleaner Production","page":"124111","source":"ScienceDirect","title":"Technical, economic and environmental assessement of bioethanol biorefinery from waste biomass","volume":"277","author":[{"family":"Demichelis","given":"Francesca"},{"family":"Laghezza","given":"Maddalena"},{"family":"Chiappero","given":"Marco"},{"family":"Fiore","given":"Silvia"}],"issued":{"date-parts":[["2020",12,20]]}}}],"schema":"https://github.com/citation-style-language/schema/raw/master/csl-citation.json"} </w:instrText>
            </w:r>
            <w:r w:rsidRPr="00AE365F">
              <w:fldChar w:fldCharType="separate"/>
            </w:r>
            <w:r w:rsidRPr="0098045A">
              <w:rPr>
                <w:rFonts w:cs="Times New Roman"/>
              </w:rPr>
              <w:t>[4]</w:t>
            </w:r>
            <w:r w:rsidRPr="00AE365F">
              <w:fldChar w:fldCharType="end"/>
            </w:r>
          </w:p>
        </w:tc>
      </w:tr>
      <w:tr w:rsidR="0098045A" w14:paraId="5347AA27" w14:textId="77777777" w:rsidTr="0098045A">
        <w:tc>
          <w:tcPr>
            <w:tcW w:w="1615" w:type="dxa"/>
            <w:vMerge/>
          </w:tcPr>
          <w:p w14:paraId="67B5CD80" w14:textId="3C93BBF5" w:rsidR="0098045A" w:rsidRPr="00C626E4" w:rsidRDefault="0098045A" w:rsidP="00A75615">
            <w:pPr>
              <w:spacing w:line="240" w:lineRule="auto"/>
              <w:jc w:val="left"/>
            </w:pPr>
          </w:p>
        </w:tc>
        <w:tc>
          <w:tcPr>
            <w:tcW w:w="2610" w:type="dxa"/>
          </w:tcPr>
          <w:p w14:paraId="44999306" w14:textId="61EA8413" w:rsidR="0098045A" w:rsidRPr="00C626E4" w:rsidRDefault="0098045A" w:rsidP="00D81AB5">
            <w:pPr>
              <w:spacing w:line="240" w:lineRule="auto"/>
            </w:pPr>
            <w:r w:rsidRPr="00AE56F4">
              <w:t>Bread waste</w:t>
            </w:r>
          </w:p>
        </w:tc>
        <w:tc>
          <w:tcPr>
            <w:tcW w:w="1980" w:type="dxa"/>
          </w:tcPr>
          <w:p w14:paraId="52AA19C1" w14:textId="32A48106" w:rsidR="0098045A" w:rsidRPr="00301F47" w:rsidRDefault="0098045A" w:rsidP="00D81AB5">
            <w:pPr>
              <w:spacing w:line="240" w:lineRule="auto"/>
              <w:jc w:val="center"/>
            </w:pPr>
            <w:r w:rsidRPr="008F6421">
              <w:t>47.0</w:t>
            </w:r>
          </w:p>
        </w:tc>
        <w:tc>
          <w:tcPr>
            <w:tcW w:w="3145" w:type="dxa"/>
          </w:tcPr>
          <w:p w14:paraId="62AAF361" w14:textId="5575C586" w:rsidR="0098045A" w:rsidRPr="00035455" w:rsidRDefault="0098045A" w:rsidP="00D81AB5">
            <w:pPr>
              <w:spacing w:line="240" w:lineRule="auto"/>
            </w:pPr>
            <w:proofErr w:type="spellStart"/>
            <w:r w:rsidRPr="00D2617D">
              <w:t>Narisetty</w:t>
            </w:r>
            <w:proofErr w:type="spellEnd"/>
            <w:r w:rsidRPr="00D2617D">
              <w:t xml:space="preserve"> et al.</w:t>
            </w:r>
            <w:r>
              <w:t xml:space="preserve"> </w:t>
            </w:r>
            <w:r>
              <w:fldChar w:fldCharType="begin"/>
            </w:r>
            <w:r>
              <w:instrText xml:space="preserve"> ADDIN ZOTERO_ITEM CSL_CITATION {"citationID":"mrpntOdf","properties":{"formattedCitation":"[1]","plainCitation":"[1]","noteIndex":0},"citationItems":[{"id":796,"uris":["http://zotero.org/groups/5307929/items/83VD79E5"],"itemData":{"id":796,"type":"article-journal","abstract":"Bread is the second most wasted food in the UK with annual wastage of 292,000 tons. In the present work, bread waste (BW) was utilized for fermentative production of ethanol by Saccharomyces cerevisiae KL17. Acidic and enzymatic saccharification of BW was carried out resulting in the highest glucose release of 75 and 97.9 g/L which is 73.5 and 95.9% of theoretical yield, respectively. The obtained sugars were fermented into ethanol initially in shake flask followed by scale up in bioreactor in batch and fed-batch mode. In the fed-batch mode of cultivation, the maximum ethanol titers of 111.3, 106.9, and 114.9 g/L with conversion yield and productivity of 0.48, 0.47, and 0.49 g/g, and 3.1, 3.0, and 3.2 g/L.h was achieved from pure glucose, glucose-rich acidic and enzymatic hydrolysates, respectively. Further to improve the process economics, the solid residues after acidic (ABW) and enzymatic (EBW) hydrolysis of BW along with respective fermentation residues (FR) obtained after the ethanol production were pooled and subjected to anaerobic digestion. The solid residue from ABW + FR, and EBW + FR yielded a biochemical methanation potential (BMP) of 345 and 379 mL CH4/g VS, respectively. Life cycle assessment of the process showed that the total emissions for ethanol production from BW were comparable to the emissions from more established feedstocks such as sugarcane and maize grain and much lower when compared to wheat and sweet potato. The current work demonstrates BW as promising feedstock for sustainable biofuel production with the aid of circular biorefining strategy. To the authors knowledge, this is the first time, such a sequential system has been investigated with BW for ethanol and biomethane production. Further work will be aimed at ethanol production at pilot scale and BMP will be accessed in a commercial anaerobic digester.","container-title":"Energy Conversion and Management","DOI":"10.1016/j.enconman.2022.115784","ISSN":"0196-8904","journalAbbreviation":"Energy Conversion and Management","page":"115784","source":"ScienceDirect","title":"Process optimization for recycling of bread waste into bioethanol and biomethane: A circular economy approach","title-short":"Process optimization for recycling of bread waste into bioethanol and biomethane","volume":"266","author":[{"family":"Narisetty","given":"Vivek"},{"family":"Nagarajan","given":"Sanjay"},{"family":"Gadkari","given":"Siddharth"},{"family":"Ranade","given":"Vivek V."},{"family":"Zhang","given":"Jingxin"},{"family":"Patchigolla","given":"Kumar"},{"family":"Bhatnagar","given":"Amit"},{"family":"Kumar Awasthi","given":"Mukesh"},{"family":"Pandey","given":"Ashok"},{"family":"Kumar","given":"Vinod"}],"issued":{"date-parts":[["2022",8,15]]}}}],"schema":"https://github.com/citation-style-language/schema/raw/master/csl-citation.json"} </w:instrText>
            </w:r>
            <w:r>
              <w:fldChar w:fldCharType="separate"/>
            </w:r>
            <w:r w:rsidRPr="00A50BBE">
              <w:rPr>
                <w:rFonts w:cs="Times New Roman"/>
              </w:rPr>
              <w:t>[1]</w:t>
            </w:r>
            <w:r>
              <w:fldChar w:fldCharType="end"/>
            </w:r>
          </w:p>
        </w:tc>
      </w:tr>
      <w:tr w:rsidR="0098045A" w14:paraId="4EED4D0D" w14:textId="77777777" w:rsidTr="0098045A">
        <w:tc>
          <w:tcPr>
            <w:tcW w:w="1615" w:type="dxa"/>
            <w:vMerge/>
          </w:tcPr>
          <w:p w14:paraId="1AE07E9B" w14:textId="28A960E8" w:rsidR="0098045A" w:rsidRPr="00C626E4" w:rsidRDefault="0098045A" w:rsidP="00A75615">
            <w:pPr>
              <w:spacing w:line="240" w:lineRule="auto"/>
              <w:jc w:val="left"/>
            </w:pPr>
          </w:p>
        </w:tc>
        <w:tc>
          <w:tcPr>
            <w:tcW w:w="2610" w:type="dxa"/>
          </w:tcPr>
          <w:p w14:paraId="3165C206" w14:textId="1C1407FC" w:rsidR="0098045A" w:rsidRPr="00AE56F4" w:rsidRDefault="0098045A" w:rsidP="00D81AB5">
            <w:pPr>
              <w:spacing w:line="240" w:lineRule="auto"/>
            </w:pPr>
            <w:r>
              <w:t>Yard trimmings</w:t>
            </w:r>
          </w:p>
        </w:tc>
        <w:tc>
          <w:tcPr>
            <w:tcW w:w="1980" w:type="dxa"/>
          </w:tcPr>
          <w:p w14:paraId="27D11F1F" w14:textId="74B414CB" w:rsidR="0098045A" w:rsidRPr="008F6421" w:rsidRDefault="0098045A" w:rsidP="00D81AB5">
            <w:pPr>
              <w:spacing w:line="240" w:lineRule="auto"/>
              <w:jc w:val="center"/>
            </w:pPr>
            <w:r>
              <w:rPr>
                <w:rFonts w:cs="Times New Roman"/>
              </w:rPr>
              <w:t>–</w:t>
            </w:r>
            <w:r>
              <w:t>12.7</w:t>
            </w:r>
          </w:p>
        </w:tc>
        <w:tc>
          <w:tcPr>
            <w:tcW w:w="3145" w:type="dxa"/>
          </w:tcPr>
          <w:p w14:paraId="1CA3B1EB" w14:textId="48F8C42C" w:rsidR="0098045A" w:rsidRPr="00D2617D" w:rsidRDefault="0098045A" w:rsidP="00D81AB5">
            <w:pPr>
              <w:spacing w:line="240" w:lineRule="auto"/>
            </w:pPr>
            <w:r>
              <w:rPr>
                <w:rFonts w:cs="Times New Roman"/>
              </w:rPr>
              <w:t xml:space="preserve">R&amp;D GREET </w:t>
            </w:r>
            <w:r w:rsidRPr="003A156F">
              <w:rPr>
                <w:rFonts w:cs="Times New Roman"/>
              </w:rPr>
              <w:fldChar w:fldCharType="begin"/>
            </w:r>
            <w:r w:rsidR="005A6F30">
              <w:rPr>
                <w:rFonts w:cs="Times New Roman"/>
              </w:rPr>
              <w:instrText xml:space="preserve"> ADDIN ZOTERO_ITEM CSL_CITATION {"citationID":"OkECJgkt","properties":{"formattedCitation":"[3]","plainCitation":"[3]","noteIndex":0},"citationItems":[{"id":886,"uris":["http://zotero.org/groups/5307929/items/VXIPKURM"],"itemData":{"id":886,"type":"software","title":"Research and Development Greenhouse gases, Regulated Emissions, and Energy use in Technologies Model (R&amp;D GREET)® (2023 Excel)","URL":"https://doi.org/10.11578/GREET-Excel-2023/dc.20230907.1","author":[{"family":"Argonne National Laboratory","given":""}],"issued":{"date-parts":[["2023"]]}}}],"schema":"https://github.com/citation-style-language/schema/raw/master/csl-citation.json"} </w:instrText>
            </w:r>
            <w:r w:rsidRPr="003A156F">
              <w:rPr>
                <w:rFonts w:cs="Times New Roman"/>
              </w:rPr>
              <w:fldChar w:fldCharType="separate"/>
            </w:r>
            <w:r w:rsidRPr="0098045A">
              <w:rPr>
                <w:rFonts w:cs="Times New Roman"/>
              </w:rPr>
              <w:t>[3]</w:t>
            </w:r>
            <w:r w:rsidRPr="003A156F">
              <w:rPr>
                <w:rFonts w:cs="Times New Roman"/>
              </w:rPr>
              <w:fldChar w:fldCharType="end"/>
            </w:r>
          </w:p>
        </w:tc>
      </w:tr>
      <w:tr w:rsidR="00744CED" w14:paraId="50F98D3A" w14:textId="77777777" w:rsidTr="00744CED">
        <w:tc>
          <w:tcPr>
            <w:tcW w:w="1615" w:type="dxa"/>
            <w:vMerge/>
            <w:vAlign w:val="center"/>
          </w:tcPr>
          <w:p w14:paraId="6A263035" w14:textId="396C76CC" w:rsidR="00744CED" w:rsidRPr="00C626E4" w:rsidRDefault="00744CED" w:rsidP="00A75615">
            <w:pPr>
              <w:spacing w:line="240" w:lineRule="auto"/>
              <w:jc w:val="left"/>
            </w:pPr>
          </w:p>
        </w:tc>
        <w:tc>
          <w:tcPr>
            <w:tcW w:w="2610" w:type="dxa"/>
            <w:vMerge w:val="restart"/>
            <w:vAlign w:val="center"/>
          </w:tcPr>
          <w:p w14:paraId="561444C2" w14:textId="172EB10A" w:rsidR="00744CED" w:rsidRPr="00C626E4" w:rsidRDefault="00744CED" w:rsidP="00744CED">
            <w:pPr>
              <w:spacing w:line="240" w:lineRule="auto"/>
              <w:jc w:val="left"/>
            </w:pPr>
            <w:r w:rsidRPr="00AE56F4">
              <w:t>MSW</w:t>
            </w:r>
          </w:p>
        </w:tc>
        <w:tc>
          <w:tcPr>
            <w:tcW w:w="1980" w:type="dxa"/>
          </w:tcPr>
          <w:p w14:paraId="629EA8B5" w14:textId="6BF69094" w:rsidR="00744CED" w:rsidRPr="00301F47" w:rsidRDefault="00744CED" w:rsidP="00D81AB5">
            <w:pPr>
              <w:spacing w:line="240" w:lineRule="auto"/>
              <w:jc w:val="center"/>
            </w:pPr>
            <w:r w:rsidRPr="008F6421">
              <w:t>14.6</w:t>
            </w:r>
          </w:p>
        </w:tc>
        <w:tc>
          <w:tcPr>
            <w:tcW w:w="3145" w:type="dxa"/>
          </w:tcPr>
          <w:p w14:paraId="7BBB069C" w14:textId="6EAED811" w:rsidR="00744CED" w:rsidRPr="00035455" w:rsidRDefault="00744CED" w:rsidP="00D81AB5">
            <w:pPr>
              <w:spacing w:line="240" w:lineRule="auto"/>
            </w:pPr>
            <w:r w:rsidRPr="00D2617D">
              <w:t>Meng et al.</w:t>
            </w:r>
            <w:r>
              <w:t xml:space="preserve"> </w:t>
            </w:r>
            <w:r>
              <w:fldChar w:fldCharType="begin"/>
            </w:r>
            <w:r>
              <w:instrText xml:space="preserve"> ADDIN ZOTERO_ITEM CSL_CITATION {"citationID":"sPAHbymD","properties":{"formattedCitation":"[9]","plainCitation":"[9]","noteIndex":0},"citationItems":[{"id":819,"uris":["http://zotero.org/groups/5307929/items/YSJ8IHPC"],"itemData":{"id":819,"type":"article-journal","abstract":"Globally, 2.01 billion tonnes of municipal solid waste (MSW) were generated in 2016, about 37% of which was disposed of into landfills. This study evaluates the environmental and financial viability of producing ethanol from autoclaved MSW via fermentation. Experimental screening of four different microorganisms (i.e., S. cerevisiae, Z. mobilis, E. coli, and S. pombe) and process modelling indicate that MSW-derived ethanol can significantly reduce greenhouse gas emissions relative to gasoline (84% reduction following EU Renewable Energy Directive accounting methodology, and by 156–231% reduction following the US Energy Independence and Security Act methodology). Utilisation of wastes for biofuel production in the UK benefits from policy support and financial support for renewable fuels (Renewable Transport Fuel Certificates). Financial analysis highlights that microorganisms achieving higher ethanol yield and productivity (S. cerevisiae and Z. mobilis) can achieve financial viability with higher cumulative net present value than E. coli, S. pombe. However, the positive net present value can be achieved primarily due to the benefit of gate fees received by diverting wastes to autoclave and ethanol production (64% of total revenues), rather than from revenues from ethanol sales (7% of total revenues). Key process improvements must be achieved to improve the financial viability of ethanol production from MSW and deliver a clear advantage over waste incineration, specifically improving hydrolysis yield, reducing enzyme loading rate and, to a lesser extent, increasing solid loading rate. The results provide significant insights into the role of policy and technology development to achieve viable waste-to-biofuel systems.","container-title":"Applied Energy","DOI":"10.1016/j.apenergy.2021.117118","ISSN":"0306-2619","journalAbbreviation":"Applied Energy","page":"117118","source":"ScienceDirect","title":"Bioethanol from autoclaved municipal solid waste: Assessment of environmental and financial viability under policy contexts","title-short":"Bioethanol from autoclaved municipal solid waste","volume":"298","author":[{"family":"Meng","given":"Fanran"},{"family":"Dornau","given":"Aritha"},{"family":"Mcqueen Mason","given":"Simon J."},{"family":"Thomas","given":"Gavin H."},{"family":"Conradie","given":"Alex"},{"family":"McKechnie","given":"Jon"}],"issued":{"date-parts":[["2021",9,15]]}}}],"schema":"https://github.com/citation-style-language/schema/raw/master/csl-citation.json"} </w:instrText>
            </w:r>
            <w:r>
              <w:fldChar w:fldCharType="separate"/>
            </w:r>
            <w:r w:rsidRPr="0098045A">
              <w:rPr>
                <w:rFonts w:cs="Times New Roman"/>
              </w:rPr>
              <w:t>[9]</w:t>
            </w:r>
            <w:r>
              <w:fldChar w:fldCharType="end"/>
            </w:r>
          </w:p>
        </w:tc>
      </w:tr>
      <w:tr w:rsidR="00744CED" w14:paraId="13E76B65" w14:textId="77777777" w:rsidTr="0098045A">
        <w:tc>
          <w:tcPr>
            <w:tcW w:w="1615" w:type="dxa"/>
            <w:vMerge/>
          </w:tcPr>
          <w:p w14:paraId="6368D1CE" w14:textId="77777777" w:rsidR="00744CED" w:rsidRPr="00C626E4" w:rsidRDefault="00744CED" w:rsidP="0060531E">
            <w:pPr>
              <w:spacing w:line="240" w:lineRule="auto"/>
            </w:pPr>
          </w:p>
        </w:tc>
        <w:tc>
          <w:tcPr>
            <w:tcW w:w="2610" w:type="dxa"/>
            <w:vMerge/>
          </w:tcPr>
          <w:p w14:paraId="4745BBA1" w14:textId="62D404CF" w:rsidR="00744CED" w:rsidRPr="00C626E4" w:rsidRDefault="00744CED" w:rsidP="0060531E">
            <w:pPr>
              <w:spacing w:line="240" w:lineRule="auto"/>
            </w:pPr>
          </w:p>
        </w:tc>
        <w:tc>
          <w:tcPr>
            <w:tcW w:w="1980" w:type="dxa"/>
          </w:tcPr>
          <w:p w14:paraId="593BE9A0" w14:textId="46784F61" w:rsidR="00744CED" w:rsidRPr="00301F47" w:rsidRDefault="00744CED" w:rsidP="0060531E">
            <w:pPr>
              <w:spacing w:line="240" w:lineRule="auto"/>
              <w:jc w:val="center"/>
            </w:pPr>
            <w:r>
              <w:rPr>
                <w:rFonts w:cs="Times New Roman"/>
              </w:rPr>
              <w:t>–</w:t>
            </w:r>
            <w:r w:rsidRPr="008F6421">
              <w:t>52.7</w:t>
            </w:r>
          </w:p>
        </w:tc>
        <w:tc>
          <w:tcPr>
            <w:tcW w:w="3145" w:type="dxa"/>
          </w:tcPr>
          <w:p w14:paraId="6A7E8CAB" w14:textId="7F2A65C2" w:rsidR="00744CED" w:rsidRPr="00035455" w:rsidRDefault="00744CED" w:rsidP="0060531E">
            <w:pPr>
              <w:spacing w:line="240" w:lineRule="auto"/>
            </w:pPr>
            <w:r w:rsidRPr="00C2214A">
              <w:t xml:space="preserve">Meng et al. </w:t>
            </w:r>
            <w:r w:rsidRPr="00C2214A">
              <w:fldChar w:fldCharType="begin"/>
            </w:r>
            <w:r>
              <w:instrText xml:space="preserve"> ADDIN ZOTERO_ITEM CSL_CITATION {"citationID":"Keau1oSj","properties":{"formattedCitation":"[9]","plainCitation":"[9]","noteIndex":0},"citationItems":[{"id":819,"uris":["http://zotero.org/groups/5307929/items/YSJ8IHPC"],"itemData":{"id":819,"type":"article-journal","abstract":"Globally, 2.01 billion tonnes of municipal solid waste (MSW) were generated in 2016, about 37% of which was disposed of into landfills. This study evaluates the environmental and financial viability of producing ethanol from autoclaved MSW via fermentation. Experimental screening of four different microorganisms (i.e., S. cerevisiae, Z. mobilis, E. coli, and S. pombe) and process modelling indicate that MSW-derived ethanol can significantly reduce greenhouse gas emissions relative to gasoline (84% reduction following EU Renewable Energy Directive accounting methodology, and by 156–231% reduction following the US Energy Independence and Security Act methodology). Utilisation of wastes for biofuel production in the UK benefits from policy support and financial support for renewable fuels (Renewable Transport Fuel Certificates). Financial analysis highlights that microorganisms achieving higher ethanol yield and productivity (S. cerevisiae and Z. mobilis) can achieve financial viability with higher cumulative net present value than E. coli, S. pombe. However, the positive net present value can be achieved primarily due to the benefit of gate fees received by diverting wastes to autoclave and ethanol production (64% of total revenues), rather than from revenues from ethanol sales (7% of total revenues). Key process improvements must be achieved to improve the financial viability of ethanol production from MSW and deliver a clear advantage over waste incineration, specifically improving hydrolysis yield, reducing enzyme loading rate and, to a lesser extent, increasing solid loading rate. The results provide significant insights into the role of policy and technology development to achieve viable waste-to-biofuel systems.","container-title":"Applied Energy","DOI":"10.1016/j.apenergy.2021.117118","ISSN":"0306-2619","journalAbbreviation":"Applied Energy","page":"117118","source":"ScienceDirect","title":"Bioethanol from autoclaved municipal solid waste: Assessment of environmental and financial viability under policy contexts","title-short":"Bioethanol from autoclaved municipal solid waste","volume":"298","author":[{"family":"Meng","given":"Fanran"},{"family":"Dornau","given":"Aritha"},{"family":"Mcqueen Mason","given":"Simon J."},{"family":"Thomas","given":"Gavin H."},{"family":"Conradie","given":"Alex"},{"family":"McKechnie","given":"Jon"}],"issued":{"date-parts":[["2021",9,15]]}}}],"schema":"https://github.com/citation-style-language/schema/raw/master/csl-citation.json"} </w:instrText>
            </w:r>
            <w:r w:rsidRPr="00C2214A">
              <w:fldChar w:fldCharType="separate"/>
            </w:r>
            <w:r w:rsidRPr="0098045A">
              <w:rPr>
                <w:rFonts w:cs="Times New Roman"/>
              </w:rPr>
              <w:t>[9]</w:t>
            </w:r>
            <w:r w:rsidRPr="00C2214A">
              <w:fldChar w:fldCharType="end"/>
            </w:r>
          </w:p>
        </w:tc>
      </w:tr>
      <w:tr w:rsidR="00744CED" w14:paraId="2F0437A7" w14:textId="77777777" w:rsidTr="0098045A">
        <w:tc>
          <w:tcPr>
            <w:tcW w:w="1615" w:type="dxa"/>
            <w:vMerge/>
          </w:tcPr>
          <w:p w14:paraId="7319F0FC" w14:textId="77777777" w:rsidR="00744CED" w:rsidRPr="00C626E4" w:rsidRDefault="00744CED" w:rsidP="0060531E">
            <w:pPr>
              <w:spacing w:line="240" w:lineRule="auto"/>
            </w:pPr>
          </w:p>
        </w:tc>
        <w:tc>
          <w:tcPr>
            <w:tcW w:w="2610" w:type="dxa"/>
            <w:vMerge/>
          </w:tcPr>
          <w:p w14:paraId="453EF972" w14:textId="4BF08F00" w:rsidR="00744CED" w:rsidRPr="00C626E4" w:rsidRDefault="00744CED" w:rsidP="0060531E">
            <w:pPr>
              <w:spacing w:line="240" w:lineRule="auto"/>
            </w:pPr>
          </w:p>
        </w:tc>
        <w:tc>
          <w:tcPr>
            <w:tcW w:w="1980" w:type="dxa"/>
          </w:tcPr>
          <w:p w14:paraId="1BF454AC" w14:textId="1DA021E1" w:rsidR="00744CED" w:rsidRPr="00301F47" w:rsidRDefault="00744CED" w:rsidP="0060531E">
            <w:pPr>
              <w:spacing w:line="240" w:lineRule="auto"/>
              <w:jc w:val="center"/>
            </w:pPr>
            <w:r>
              <w:rPr>
                <w:rFonts w:cs="Times New Roman"/>
              </w:rPr>
              <w:t>–</w:t>
            </w:r>
            <w:r w:rsidRPr="008F6421">
              <w:t>544.8</w:t>
            </w:r>
          </w:p>
        </w:tc>
        <w:tc>
          <w:tcPr>
            <w:tcW w:w="3145" w:type="dxa"/>
          </w:tcPr>
          <w:p w14:paraId="0760FE30" w14:textId="1F07A0D5" w:rsidR="00744CED" w:rsidRPr="00035455" w:rsidRDefault="00744CED" w:rsidP="0060531E">
            <w:pPr>
              <w:spacing w:line="240" w:lineRule="auto"/>
            </w:pPr>
            <w:r w:rsidRPr="00C2214A">
              <w:t xml:space="preserve">Meng et al. </w:t>
            </w:r>
            <w:r w:rsidRPr="00C2214A">
              <w:fldChar w:fldCharType="begin"/>
            </w:r>
            <w:r>
              <w:instrText xml:space="preserve"> ADDIN ZOTERO_ITEM CSL_CITATION {"citationID":"TosHsd7c","properties":{"formattedCitation":"[9]","plainCitation":"[9]","noteIndex":0},"citationItems":[{"id":819,"uris":["http://zotero.org/groups/5307929/items/YSJ8IHPC"],"itemData":{"id":819,"type":"article-journal","abstract":"Globally, 2.01 billion tonnes of municipal solid waste (MSW) were generated in 2016, about 37% of which was disposed of into landfills. This study evaluates the environmental and financial viability of producing ethanol from autoclaved MSW via fermentation. Experimental screening of four different microorganisms (i.e., S. cerevisiae, Z. mobilis, E. coli, and S. pombe) and process modelling indicate that MSW-derived ethanol can significantly reduce greenhouse gas emissions relative to gasoline (84% reduction following EU Renewable Energy Directive accounting methodology, and by 156–231% reduction following the US Energy Independence and Security Act methodology). Utilisation of wastes for biofuel production in the UK benefits from policy support and financial support for renewable fuels (Renewable Transport Fuel Certificates). Financial analysis highlights that microorganisms achieving higher ethanol yield and productivity (S. cerevisiae and Z. mobilis) can achieve financial viability with higher cumulative net present value than E. coli, S. pombe. However, the positive net present value can be achieved primarily due to the benefit of gate fees received by diverting wastes to autoclave and ethanol production (64% of total revenues), rather than from revenues from ethanol sales (7% of total revenues). Key process improvements must be achieved to improve the financial viability of ethanol production from MSW and deliver a clear advantage over waste incineration, specifically improving hydrolysis yield, reducing enzyme loading rate and, to a lesser extent, increasing solid loading rate. The results provide significant insights into the role of policy and technology development to achieve viable waste-to-biofuel systems.","container-title":"Applied Energy","DOI":"10.1016/j.apenergy.2021.117118","ISSN":"0306-2619","journalAbbreviation":"Applied Energy","page":"117118","source":"ScienceDirect","title":"Bioethanol from autoclaved municipal solid waste: Assessment of environmental and financial viability under policy contexts","title-short":"Bioethanol from autoclaved municipal solid waste","volume":"298","author":[{"family":"Meng","given":"Fanran"},{"family":"Dornau","given":"Aritha"},{"family":"Mcqueen Mason","given":"Simon J."},{"family":"Thomas","given":"Gavin H."},{"family":"Conradie","given":"Alex"},{"family":"McKechnie","given":"Jon"}],"issued":{"date-parts":[["2021",9,15]]}}}],"schema":"https://github.com/citation-style-language/schema/raw/master/csl-citation.json"} </w:instrText>
            </w:r>
            <w:r w:rsidRPr="00C2214A">
              <w:fldChar w:fldCharType="separate"/>
            </w:r>
            <w:r w:rsidRPr="0098045A">
              <w:rPr>
                <w:rFonts w:cs="Times New Roman"/>
              </w:rPr>
              <w:t>[9]</w:t>
            </w:r>
            <w:r w:rsidRPr="00C2214A">
              <w:fldChar w:fldCharType="end"/>
            </w:r>
          </w:p>
        </w:tc>
      </w:tr>
      <w:tr w:rsidR="00744CED" w14:paraId="0E2601C2" w14:textId="77777777" w:rsidTr="0098045A">
        <w:tc>
          <w:tcPr>
            <w:tcW w:w="1615" w:type="dxa"/>
            <w:vMerge/>
          </w:tcPr>
          <w:p w14:paraId="1CAFF5BC" w14:textId="77777777" w:rsidR="00744CED" w:rsidRPr="00C626E4" w:rsidRDefault="00744CED" w:rsidP="0060531E">
            <w:pPr>
              <w:spacing w:line="240" w:lineRule="auto"/>
            </w:pPr>
          </w:p>
        </w:tc>
        <w:tc>
          <w:tcPr>
            <w:tcW w:w="2610" w:type="dxa"/>
            <w:vMerge/>
          </w:tcPr>
          <w:p w14:paraId="2572F35B" w14:textId="270A65F0" w:rsidR="00744CED" w:rsidRPr="00C626E4" w:rsidRDefault="00744CED" w:rsidP="0060531E">
            <w:pPr>
              <w:spacing w:line="240" w:lineRule="auto"/>
            </w:pPr>
          </w:p>
        </w:tc>
        <w:tc>
          <w:tcPr>
            <w:tcW w:w="1980" w:type="dxa"/>
          </w:tcPr>
          <w:p w14:paraId="45EEBD87" w14:textId="204D331E" w:rsidR="00744CED" w:rsidRPr="00301F47" w:rsidRDefault="00744CED" w:rsidP="0060531E">
            <w:pPr>
              <w:spacing w:line="240" w:lineRule="auto"/>
              <w:jc w:val="center"/>
            </w:pPr>
            <w:r w:rsidRPr="008F6421">
              <w:t>14.7</w:t>
            </w:r>
          </w:p>
        </w:tc>
        <w:tc>
          <w:tcPr>
            <w:tcW w:w="3145" w:type="dxa"/>
          </w:tcPr>
          <w:p w14:paraId="72E9CB37" w14:textId="547BA110" w:rsidR="00744CED" w:rsidRPr="00035455" w:rsidRDefault="00744CED" w:rsidP="0060531E">
            <w:pPr>
              <w:spacing w:line="240" w:lineRule="auto"/>
            </w:pPr>
            <w:r w:rsidRPr="00C2214A">
              <w:t xml:space="preserve">Meng et al. </w:t>
            </w:r>
            <w:r w:rsidRPr="00C2214A">
              <w:fldChar w:fldCharType="begin"/>
            </w:r>
            <w:r>
              <w:instrText xml:space="preserve"> ADDIN ZOTERO_ITEM CSL_CITATION {"citationID":"JnFH8MiI","properties":{"formattedCitation":"[9]","plainCitation":"[9]","noteIndex":0},"citationItems":[{"id":819,"uris":["http://zotero.org/groups/5307929/items/YSJ8IHPC"],"itemData":{"id":819,"type":"article-journal","abstract":"Globally, 2.01 billion tonnes of municipal solid waste (MSW) were generated in 2016, about 37% of which was disposed of into landfills. This study evaluates the environmental and financial viability of producing ethanol from autoclaved MSW via fermentation. Experimental screening of four different microorganisms (i.e., S. cerevisiae, Z. mobilis, E. coli, and S. pombe) and process modelling indicate that MSW-derived ethanol can significantly reduce greenhouse gas emissions relative to gasoline (84% reduction following EU Renewable Energy Directive accounting methodology, and by 156–231% reduction following the US Energy Independence and Security Act methodology). Utilisation of wastes for biofuel production in the UK benefits from policy support and financial support for renewable fuels (Renewable Transport Fuel Certificates). Financial analysis highlights that microorganisms achieving higher ethanol yield and productivity (S. cerevisiae and Z. mobilis) can achieve financial viability with higher cumulative net present value than E. coli, S. pombe. However, the positive net present value can be achieved primarily due to the benefit of gate fees received by diverting wastes to autoclave and ethanol production (64% of total revenues), rather than from revenues from ethanol sales (7% of total revenues). Key process improvements must be achieved to improve the financial viability of ethanol production from MSW and deliver a clear advantage over waste incineration, specifically improving hydrolysis yield, reducing enzyme loading rate and, to a lesser extent, increasing solid loading rate. The results provide significant insights into the role of policy and technology development to achieve viable waste-to-biofuel systems.","container-title":"Applied Energy","DOI":"10.1016/j.apenergy.2021.117118","ISSN":"0306-2619","journalAbbreviation":"Applied Energy","page":"117118","source":"ScienceDirect","title":"Bioethanol from autoclaved municipal solid waste: Assessment of environmental and financial viability under policy contexts","title-short":"Bioethanol from autoclaved municipal solid waste","volume":"298","author":[{"family":"Meng","given":"Fanran"},{"family":"Dornau","given":"Aritha"},{"family":"Mcqueen Mason","given":"Simon J."},{"family":"Thomas","given":"Gavin H."},{"family":"Conradie","given":"Alex"},{"family":"McKechnie","given":"Jon"}],"issued":{"date-parts":[["2021",9,15]]}}}],"schema":"https://github.com/citation-style-language/schema/raw/master/csl-citation.json"} </w:instrText>
            </w:r>
            <w:r w:rsidRPr="00C2214A">
              <w:fldChar w:fldCharType="separate"/>
            </w:r>
            <w:r w:rsidRPr="0098045A">
              <w:rPr>
                <w:rFonts w:cs="Times New Roman"/>
              </w:rPr>
              <w:t>[9]</w:t>
            </w:r>
            <w:r w:rsidRPr="00C2214A">
              <w:fldChar w:fldCharType="end"/>
            </w:r>
          </w:p>
        </w:tc>
      </w:tr>
      <w:tr w:rsidR="00744CED" w14:paraId="6BA3959F" w14:textId="77777777" w:rsidTr="0098045A">
        <w:tc>
          <w:tcPr>
            <w:tcW w:w="1615" w:type="dxa"/>
            <w:vMerge/>
          </w:tcPr>
          <w:p w14:paraId="21C5CED0" w14:textId="77777777" w:rsidR="00744CED" w:rsidRPr="00C626E4" w:rsidRDefault="00744CED" w:rsidP="0060531E">
            <w:pPr>
              <w:spacing w:line="240" w:lineRule="auto"/>
            </w:pPr>
          </w:p>
        </w:tc>
        <w:tc>
          <w:tcPr>
            <w:tcW w:w="2610" w:type="dxa"/>
            <w:vMerge/>
          </w:tcPr>
          <w:p w14:paraId="3C9BBB42" w14:textId="5959A9CA" w:rsidR="00744CED" w:rsidRPr="00C626E4" w:rsidRDefault="00744CED" w:rsidP="0060531E">
            <w:pPr>
              <w:spacing w:line="240" w:lineRule="auto"/>
            </w:pPr>
          </w:p>
        </w:tc>
        <w:tc>
          <w:tcPr>
            <w:tcW w:w="1980" w:type="dxa"/>
          </w:tcPr>
          <w:p w14:paraId="3D6BA792" w14:textId="79B6EE78" w:rsidR="00744CED" w:rsidRPr="00301F47" w:rsidRDefault="00744CED" w:rsidP="0060531E">
            <w:pPr>
              <w:spacing w:line="240" w:lineRule="auto"/>
              <w:jc w:val="center"/>
            </w:pPr>
            <w:r>
              <w:rPr>
                <w:rFonts w:cs="Times New Roman"/>
              </w:rPr>
              <w:t>–</w:t>
            </w:r>
            <w:r w:rsidRPr="008F6421">
              <w:t>54.0</w:t>
            </w:r>
          </w:p>
        </w:tc>
        <w:tc>
          <w:tcPr>
            <w:tcW w:w="3145" w:type="dxa"/>
          </w:tcPr>
          <w:p w14:paraId="660868A6" w14:textId="4C513DAA" w:rsidR="00744CED" w:rsidRPr="00035455" w:rsidRDefault="00744CED" w:rsidP="0060531E">
            <w:pPr>
              <w:spacing w:line="240" w:lineRule="auto"/>
            </w:pPr>
            <w:r w:rsidRPr="00C2214A">
              <w:t xml:space="preserve">Meng et al. </w:t>
            </w:r>
            <w:r w:rsidRPr="00C2214A">
              <w:fldChar w:fldCharType="begin"/>
            </w:r>
            <w:r>
              <w:instrText xml:space="preserve"> ADDIN ZOTERO_ITEM CSL_CITATION {"citationID":"S5KhtfzC","properties":{"formattedCitation":"[9]","plainCitation":"[9]","noteIndex":0},"citationItems":[{"id":819,"uris":["http://zotero.org/groups/5307929/items/YSJ8IHPC"],"itemData":{"id":819,"type":"article-journal","abstract":"Globally, 2.01 billion tonnes of municipal solid waste (MSW) were generated in 2016, about 37% of which was disposed of into landfills. This study evaluates the environmental and financial viability of producing ethanol from autoclaved MSW via fermentation. Experimental screening of four different microorganisms (i.e., S. cerevisiae, Z. mobilis, E. coli, and S. pombe) and process modelling indicate that MSW-derived ethanol can significantly reduce greenhouse gas emissions relative to gasoline (84% reduction following EU Renewable Energy Directive accounting methodology, and by 156–231% reduction following the US Energy Independence and Security Act methodology). Utilisation of wastes for biofuel production in the UK benefits from policy support and financial support for renewable fuels (Renewable Transport Fuel Certificates). Financial analysis highlights that microorganisms achieving higher ethanol yield and productivity (S. cerevisiae and Z. mobilis) can achieve financial viability with higher cumulative net present value than E. coli, S. pombe. However, the positive net present value can be achieved primarily due to the benefit of gate fees received by diverting wastes to autoclave and ethanol production (64% of total revenues), rather than from revenues from ethanol sales (7% of total revenues). Key process improvements must be achieved to improve the financial viability of ethanol production from MSW and deliver a clear advantage over waste incineration, specifically improving hydrolysis yield, reducing enzyme loading rate and, to a lesser extent, increasing solid loading rate. The results provide significant insights into the role of policy and technology development to achieve viable waste-to-biofuel systems.","container-title":"Applied Energy","DOI":"10.1016/j.apenergy.2021.117118","ISSN":"0306-2619","journalAbbreviation":"Applied Energy","page":"117118","source":"ScienceDirect","title":"Bioethanol from autoclaved municipal solid waste: Assessment of environmental and financial viability under policy contexts","title-short":"Bioethanol from autoclaved municipal solid waste","volume":"298","author":[{"family":"Meng","given":"Fanran"},{"family":"Dornau","given":"Aritha"},{"family":"Mcqueen Mason","given":"Simon J."},{"family":"Thomas","given":"Gavin H."},{"family":"Conradie","given":"Alex"},{"family":"McKechnie","given":"Jon"}],"issued":{"date-parts":[["2021",9,15]]}}}],"schema":"https://github.com/citation-style-language/schema/raw/master/csl-citation.json"} </w:instrText>
            </w:r>
            <w:r w:rsidRPr="00C2214A">
              <w:fldChar w:fldCharType="separate"/>
            </w:r>
            <w:r w:rsidRPr="0098045A">
              <w:rPr>
                <w:rFonts w:cs="Times New Roman"/>
              </w:rPr>
              <w:t>[9]</w:t>
            </w:r>
            <w:r w:rsidRPr="00C2214A">
              <w:fldChar w:fldCharType="end"/>
            </w:r>
          </w:p>
        </w:tc>
      </w:tr>
      <w:tr w:rsidR="00744CED" w14:paraId="3F019E80" w14:textId="77777777" w:rsidTr="0098045A">
        <w:tc>
          <w:tcPr>
            <w:tcW w:w="1615" w:type="dxa"/>
            <w:vMerge/>
          </w:tcPr>
          <w:p w14:paraId="6E2F9B3A" w14:textId="77777777" w:rsidR="00744CED" w:rsidRPr="00C626E4" w:rsidRDefault="00744CED" w:rsidP="0060531E">
            <w:pPr>
              <w:spacing w:line="240" w:lineRule="auto"/>
            </w:pPr>
          </w:p>
        </w:tc>
        <w:tc>
          <w:tcPr>
            <w:tcW w:w="2610" w:type="dxa"/>
            <w:vMerge/>
          </w:tcPr>
          <w:p w14:paraId="3362F4F6" w14:textId="4019F376" w:rsidR="00744CED" w:rsidRPr="00C626E4" w:rsidRDefault="00744CED" w:rsidP="0060531E">
            <w:pPr>
              <w:spacing w:line="240" w:lineRule="auto"/>
            </w:pPr>
          </w:p>
        </w:tc>
        <w:tc>
          <w:tcPr>
            <w:tcW w:w="1980" w:type="dxa"/>
          </w:tcPr>
          <w:p w14:paraId="765C42A0" w14:textId="3B597B12" w:rsidR="00744CED" w:rsidRPr="00301F47" w:rsidRDefault="00744CED" w:rsidP="0060531E">
            <w:pPr>
              <w:spacing w:line="240" w:lineRule="auto"/>
              <w:jc w:val="center"/>
            </w:pPr>
            <w:r>
              <w:rPr>
                <w:rFonts w:cs="Times New Roman"/>
              </w:rPr>
              <w:t>–</w:t>
            </w:r>
            <w:r w:rsidRPr="008F6421">
              <w:t>555.0</w:t>
            </w:r>
          </w:p>
        </w:tc>
        <w:tc>
          <w:tcPr>
            <w:tcW w:w="3145" w:type="dxa"/>
          </w:tcPr>
          <w:p w14:paraId="4C74FC58" w14:textId="335D11C8" w:rsidR="00744CED" w:rsidRPr="00035455" w:rsidRDefault="00744CED" w:rsidP="0060531E">
            <w:pPr>
              <w:spacing w:line="240" w:lineRule="auto"/>
            </w:pPr>
            <w:r w:rsidRPr="00C2214A">
              <w:t xml:space="preserve">Meng et al. </w:t>
            </w:r>
            <w:r w:rsidRPr="00C2214A">
              <w:fldChar w:fldCharType="begin"/>
            </w:r>
            <w:r>
              <w:instrText xml:space="preserve"> ADDIN ZOTERO_ITEM CSL_CITATION {"citationID":"BteT4j1U","properties":{"formattedCitation":"[9]","plainCitation":"[9]","noteIndex":0},"citationItems":[{"id":819,"uris":["http://zotero.org/groups/5307929/items/YSJ8IHPC"],"itemData":{"id":819,"type":"article-journal","abstract":"Globally, 2.01 billion tonnes of municipal solid waste (MSW) were generated in 2016, about 37% of which was disposed of into landfills. This study evaluates the environmental and financial viability of producing ethanol from autoclaved MSW via fermentation. Experimental screening of four different microorganisms (i.e., S. cerevisiae, Z. mobilis, E. coli, and S. pombe) and process modelling indicate that MSW-derived ethanol can significantly reduce greenhouse gas emissions relative to gasoline (84% reduction following EU Renewable Energy Directive accounting methodology, and by 156–231% reduction following the US Energy Independence and Security Act methodology). Utilisation of wastes for biofuel production in the UK benefits from policy support and financial support for renewable fuels (Renewable Transport Fuel Certificates). Financial analysis highlights that microorganisms achieving higher ethanol yield and productivity (S. cerevisiae and Z. mobilis) can achieve financial viability with higher cumulative net present value than E. coli, S. pombe. However, the positive net present value can be achieved primarily due to the benefit of gate fees received by diverting wastes to autoclave and ethanol production (64% of total revenues), rather than from revenues from ethanol sales (7% of total revenues). Key process improvements must be achieved to improve the financial viability of ethanol production from MSW and deliver a clear advantage over waste incineration, specifically improving hydrolysis yield, reducing enzyme loading rate and, to a lesser extent, increasing solid loading rate. The results provide significant insights into the role of policy and technology development to achieve viable waste-to-biofuel systems.","container-title":"Applied Energy","DOI":"10.1016/j.apenergy.2021.117118","ISSN":"0306-2619","journalAbbreviation":"Applied Energy","page":"117118","source":"ScienceDirect","title":"Bioethanol from autoclaved municipal solid waste: Assessment of environmental and financial viability under policy contexts","title-short":"Bioethanol from autoclaved municipal solid waste","volume":"298","author":[{"family":"Meng","given":"Fanran"},{"family":"Dornau","given":"Aritha"},{"family":"Mcqueen Mason","given":"Simon J."},{"family":"Thomas","given":"Gavin H."},{"family":"Conradie","given":"Alex"},{"family":"McKechnie","given":"Jon"}],"issued":{"date-parts":[["2021",9,15]]}}}],"schema":"https://github.com/citation-style-language/schema/raw/master/csl-citation.json"} </w:instrText>
            </w:r>
            <w:r w:rsidRPr="00C2214A">
              <w:fldChar w:fldCharType="separate"/>
            </w:r>
            <w:r w:rsidRPr="0098045A">
              <w:rPr>
                <w:rFonts w:cs="Times New Roman"/>
              </w:rPr>
              <w:t>[9]</w:t>
            </w:r>
            <w:r w:rsidRPr="00C2214A">
              <w:fldChar w:fldCharType="end"/>
            </w:r>
          </w:p>
        </w:tc>
      </w:tr>
      <w:tr w:rsidR="00744CED" w14:paraId="0B35E146" w14:textId="77777777" w:rsidTr="0098045A">
        <w:tc>
          <w:tcPr>
            <w:tcW w:w="1615" w:type="dxa"/>
            <w:vMerge/>
          </w:tcPr>
          <w:p w14:paraId="0BDFFADE" w14:textId="77777777" w:rsidR="00744CED" w:rsidRPr="00C626E4" w:rsidRDefault="00744CED" w:rsidP="0060531E">
            <w:pPr>
              <w:spacing w:line="240" w:lineRule="auto"/>
            </w:pPr>
          </w:p>
        </w:tc>
        <w:tc>
          <w:tcPr>
            <w:tcW w:w="2610" w:type="dxa"/>
            <w:vMerge/>
          </w:tcPr>
          <w:p w14:paraId="2AA7CB40" w14:textId="3E494616" w:rsidR="00744CED" w:rsidRPr="00C626E4" w:rsidRDefault="00744CED" w:rsidP="0060531E">
            <w:pPr>
              <w:spacing w:line="240" w:lineRule="auto"/>
            </w:pPr>
          </w:p>
        </w:tc>
        <w:tc>
          <w:tcPr>
            <w:tcW w:w="1980" w:type="dxa"/>
          </w:tcPr>
          <w:p w14:paraId="022D1D5C" w14:textId="59ED244C" w:rsidR="00744CED" w:rsidRPr="00301F47" w:rsidRDefault="00744CED" w:rsidP="0060531E">
            <w:pPr>
              <w:spacing w:line="240" w:lineRule="auto"/>
              <w:jc w:val="center"/>
            </w:pPr>
            <w:r w:rsidRPr="008F6421">
              <w:t>14.8</w:t>
            </w:r>
          </w:p>
        </w:tc>
        <w:tc>
          <w:tcPr>
            <w:tcW w:w="3145" w:type="dxa"/>
          </w:tcPr>
          <w:p w14:paraId="17CC145D" w14:textId="200CD5A5" w:rsidR="00744CED" w:rsidRPr="00035455" w:rsidRDefault="00744CED" w:rsidP="0060531E">
            <w:pPr>
              <w:spacing w:line="240" w:lineRule="auto"/>
            </w:pPr>
            <w:r w:rsidRPr="00C2214A">
              <w:t xml:space="preserve">Meng et al. </w:t>
            </w:r>
            <w:r w:rsidRPr="00C2214A">
              <w:fldChar w:fldCharType="begin"/>
            </w:r>
            <w:r>
              <w:instrText xml:space="preserve"> ADDIN ZOTERO_ITEM CSL_CITATION {"citationID":"na5v0KZw","properties":{"formattedCitation":"[9]","plainCitation":"[9]","noteIndex":0},"citationItems":[{"id":819,"uris":["http://zotero.org/groups/5307929/items/YSJ8IHPC"],"itemData":{"id":819,"type":"article-journal","abstract":"Globally, 2.01 billion tonnes of municipal solid waste (MSW) were generated in 2016, about 37% of which was disposed of into landfills. This study evaluates the environmental and financial viability of producing ethanol from autoclaved MSW via fermentation. Experimental screening of four different microorganisms (i.e., S. cerevisiae, Z. mobilis, E. coli, and S. pombe) and process modelling indicate that MSW-derived ethanol can significantly reduce greenhouse gas emissions relative to gasoline (84% reduction following EU Renewable Energy Directive accounting methodology, and by 156–231% reduction following the US Energy Independence and Security Act methodology). Utilisation of wastes for biofuel production in the UK benefits from policy support and financial support for renewable fuels (Renewable Transport Fuel Certificates). Financial analysis highlights that microorganisms achieving higher ethanol yield and productivity (S. cerevisiae and Z. mobilis) can achieve financial viability with higher cumulative net present value than E. coli, S. pombe. However, the positive net present value can be achieved primarily due to the benefit of gate fees received by diverting wastes to autoclave and ethanol production (64% of total revenues), rather than from revenues from ethanol sales (7% of total revenues). Key process improvements must be achieved to improve the financial viability of ethanol production from MSW and deliver a clear advantage over waste incineration, specifically improving hydrolysis yield, reducing enzyme loading rate and, to a lesser extent, increasing solid loading rate. The results provide significant insights into the role of policy and technology development to achieve viable waste-to-biofuel systems.","container-title":"Applied Energy","DOI":"10.1016/j.apenergy.2021.117118","ISSN":"0306-2619","journalAbbreviation":"Applied Energy","page":"117118","source":"ScienceDirect","title":"Bioethanol from autoclaved municipal solid waste: Assessment of environmental and financial viability under policy contexts","title-short":"Bioethanol from autoclaved municipal solid waste","volume":"298","author":[{"family":"Meng","given":"Fanran"},{"family":"Dornau","given":"Aritha"},{"family":"Mcqueen Mason","given":"Simon J."},{"family":"Thomas","given":"Gavin H."},{"family":"Conradie","given":"Alex"},{"family":"McKechnie","given":"Jon"}],"issued":{"date-parts":[["2021",9,15]]}}}],"schema":"https://github.com/citation-style-language/schema/raw/master/csl-citation.json"} </w:instrText>
            </w:r>
            <w:r w:rsidRPr="00C2214A">
              <w:fldChar w:fldCharType="separate"/>
            </w:r>
            <w:r w:rsidRPr="0098045A">
              <w:rPr>
                <w:rFonts w:cs="Times New Roman"/>
              </w:rPr>
              <w:t>[9]</w:t>
            </w:r>
            <w:r w:rsidRPr="00C2214A">
              <w:fldChar w:fldCharType="end"/>
            </w:r>
          </w:p>
        </w:tc>
      </w:tr>
      <w:tr w:rsidR="00744CED" w14:paraId="789B9629" w14:textId="77777777" w:rsidTr="0098045A">
        <w:tc>
          <w:tcPr>
            <w:tcW w:w="1615" w:type="dxa"/>
            <w:vMerge/>
          </w:tcPr>
          <w:p w14:paraId="598F9FCC" w14:textId="77777777" w:rsidR="00744CED" w:rsidRPr="00C626E4" w:rsidRDefault="00744CED" w:rsidP="0060531E">
            <w:pPr>
              <w:spacing w:line="240" w:lineRule="auto"/>
            </w:pPr>
          </w:p>
        </w:tc>
        <w:tc>
          <w:tcPr>
            <w:tcW w:w="2610" w:type="dxa"/>
            <w:vMerge/>
          </w:tcPr>
          <w:p w14:paraId="75F23DB5" w14:textId="128FD230" w:rsidR="00744CED" w:rsidRPr="00C626E4" w:rsidRDefault="00744CED" w:rsidP="0060531E">
            <w:pPr>
              <w:spacing w:line="240" w:lineRule="auto"/>
            </w:pPr>
          </w:p>
        </w:tc>
        <w:tc>
          <w:tcPr>
            <w:tcW w:w="1980" w:type="dxa"/>
          </w:tcPr>
          <w:p w14:paraId="69363878" w14:textId="2D464227" w:rsidR="00744CED" w:rsidRPr="00301F47" w:rsidRDefault="00744CED" w:rsidP="0060531E">
            <w:pPr>
              <w:spacing w:line="240" w:lineRule="auto"/>
              <w:jc w:val="center"/>
            </w:pPr>
            <w:r>
              <w:rPr>
                <w:rFonts w:cs="Times New Roman"/>
              </w:rPr>
              <w:t>–</w:t>
            </w:r>
            <w:r w:rsidRPr="008F6421">
              <w:t>123.7</w:t>
            </w:r>
          </w:p>
        </w:tc>
        <w:tc>
          <w:tcPr>
            <w:tcW w:w="3145" w:type="dxa"/>
          </w:tcPr>
          <w:p w14:paraId="60214D33" w14:textId="34BBD8BF" w:rsidR="00744CED" w:rsidRPr="00035455" w:rsidRDefault="00744CED" w:rsidP="0060531E">
            <w:pPr>
              <w:spacing w:line="240" w:lineRule="auto"/>
            </w:pPr>
            <w:r w:rsidRPr="00C2214A">
              <w:t xml:space="preserve">Meng et al. </w:t>
            </w:r>
            <w:r w:rsidRPr="00C2214A">
              <w:fldChar w:fldCharType="begin"/>
            </w:r>
            <w:r>
              <w:instrText xml:space="preserve"> ADDIN ZOTERO_ITEM CSL_CITATION {"citationID":"2mhWve72","properties":{"formattedCitation":"[9]","plainCitation":"[9]","noteIndex":0},"citationItems":[{"id":819,"uris":["http://zotero.org/groups/5307929/items/YSJ8IHPC"],"itemData":{"id":819,"type":"article-journal","abstract":"Globally, 2.01 billion tonnes of municipal solid waste (MSW) were generated in 2016, about 37% of which was disposed of into landfills. This study evaluates the environmental and financial viability of producing ethanol from autoclaved MSW via fermentation. Experimental screening of four different microorganisms (i.e., S. cerevisiae, Z. mobilis, E. coli, and S. pombe) and process modelling indicate that MSW-derived ethanol can significantly reduce greenhouse gas emissions relative to gasoline (84% reduction following EU Renewable Energy Directive accounting methodology, and by 156–231% reduction following the US Energy Independence and Security Act methodology). Utilisation of wastes for biofuel production in the UK benefits from policy support and financial support for renewable fuels (Renewable Transport Fuel Certificates). Financial analysis highlights that microorganisms achieving higher ethanol yield and productivity (S. cerevisiae and Z. mobilis) can achieve financial viability with higher cumulative net present value than E. coli, S. pombe. However, the positive net present value can be achieved primarily due to the benefit of gate fees received by diverting wastes to autoclave and ethanol production (64% of total revenues), rather than from revenues from ethanol sales (7% of total revenues). Key process improvements must be achieved to improve the financial viability of ethanol production from MSW and deliver a clear advantage over waste incineration, specifically improving hydrolysis yield, reducing enzyme loading rate and, to a lesser extent, increasing solid loading rate. The results provide significant insights into the role of policy and technology development to achieve viable waste-to-biofuel systems.","container-title":"Applied Energy","DOI":"10.1016/j.apenergy.2021.117118","ISSN":"0306-2619","journalAbbreviation":"Applied Energy","page":"117118","source":"ScienceDirect","title":"Bioethanol from autoclaved municipal solid waste: Assessment of environmental and financial viability under policy contexts","title-short":"Bioethanol from autoclaved municipal solid waste","volume":"298","author":[{"family":"Meng","given":"Fanran"},{"family":"Dornau","given":"Aritha"},{"family":"Mcqueen Mason","given":"Simon J."},{"family":"Thomas","given":"Gavin H."},{"family":"Conradie","given":"Alex"},{"family":"McKechnie","given":"Jon"}],"issued":{"date-parts":[["2021",9,15]]}}}],"schema":"https://github.com/citation-style-language/schema/raw/master/csl-citation.json"} </w:instrText>
            </w:r>
            <w:r w:rsidRPr="00C2214A">
              <w:fldChar w:fldCharType="separate"/>
            </w:r>
            <w:r w:rsidRPr="0098045A">
              <w:rPr>
                <w:rFonts w:cs="Times New Roman"/>
              </w:rPr>
              <w:t>[9]</w:t>
            </w:r>
            <w:r w:rsidRPr="00C2214A">
              <w:fldChar w:fldCharType="end"/>
            </w:r>
          </w:p>
        </w:tc>
      </w:tr>
      <w:tr w:rsidR="00744CED" w14:paraId="41A8CBC8" w14:textId="77777777" w:rsidTr="0098045A">
        <w:tc>
          <w:tcPr>
            <w:tcW w:w="1615" w:type="dxa"/>
            <w:vMerge/>
          </w:tcPr>
          <w:p w14:paraId="705039C6" w14:textId="77777777" w:rsidR="00744CED" w:rsidRPr="00C626E4" w:rsidRDefault="00744CED" w:rsidP="0060531E">
            <w:pPr>
              <w:spacing w:line="240" w:lineRule="auto"/>
            </w:pPr>
          </w:p>
        </w:tc>
        <w:tc>
          <w:tcPr>
            <w:tcW w:w="2610" w:type="dxa"/>
            <w:vMerge/>
          </w:tcPr>
          <w:p w14:paraId="50C56747" w14:textId="6738787A" w:rsidR="00744CED" w:rsidRPr="00C626E4" w:rsidRDefault="00744CED" w:rsidP="0060531E">
            <w:pPr>
              <w:spacing w:line="240" w:lineRule="auto"/>
            </w:pPr>
          </w:p>
        </w:tc>
        <w:tc>
          <w:tcPr>
            <w:tcW w:w="1980" w:type="dxa"/>
          </w:tcPr>
          <w:p w14:paraId="4017DC7E" w14:textId="5D8CB867" w:rsidR="00744CED" w:rsidRPr="00301F47" w:rsidRDefault="00744CED" w:rsidP="0060531E">
            <w:pPr>
              <w:spacing w:line="240" w:lineRule="auto"/>
              <w:jc w:val="center"/>
            </w:pPr>
            <w:r>
              <w:rPr>
                <w:rFonts w:cs="Times New Roman"/>
              </w:rPr>
              <w:t>–</w:t>
            </w:r>
            <w:r w:rsidRPr="008F6421">
              <w:t>1136.7</w:t>
            </w:r>
          </w:p>
        </w:tc>
        <w:tc>
          <w:tcPr>
            <w:tcW w:w="3145" w:type="dxa"/>
          </w:tcPr>
          <w:p w14:paraId="6E72B579" w14:textId="358DE814" w:rsidR="00744CED" w:rsidRPr="00035455" w:rsidRDefault="00744CED" w:rsidP="0060531E">
            <w:pPr>
              <w:spacing w:line="240" w:lineRule="auto"/>
            </w:pPr>
            <w:r w:rsidRPr="00C2214A">
              <w:t xml:space="preserve">Meng et al. </w:t>
            </w:r>
            <w:r w:rsidRPr="00C2214A">
              <w:fldChar w:fldCharType="begin"/>
            </w:r>
            <w:r>
              <w:instrText xml:space="preserve"> ADDIN ZOTERO_ITEM CSL_CITATION {"citationID":"TMYGLDPy","properties":{"formattedCitation":"[9]","plainCitation":"[9]","noteIndex":0},"citationItems":[{"id":819,"uris":["http://zotero.org/groups/5307929/items/YSJ8IHPC"],"itemData":{"id":819,"type":"article-journal","abstract":"Globally, 2.01 billion tonnes of municipal solid waste (MSW) were generated in 2016, about 37% of which was disposed of into landfills. This study evaluates the environmental and financial viability of producing ethanol from autoclaved MSW via fermentation. Experimental screening of four different microorganisms (i.e., S. cerevisiae, Z. mobilis, E. coli, and S. pombe) and process modelling indicate that MSW-derived ethanol can significantly reduce greenhouse gas emissions relative to gasoline (84% reduction following EU Renewable Energy Directive accounting methodology, and by 156–231% reduction following the US Energy Independence and Security Act methodology). Utilisation of wastes for biofuel production in the UK benefits from policy support and financial support for renewable fuels (Renewable Transport Fuel Certificates). Financial analysis highlights that microorganisms achieving higher ethanol yield and productivity (S. cerevisiae and Z. mobilis) can achieve financial viability with higher cumulative net present value than E. coli, S. pombe. However, the positive net present value can be achieved primarily due to the benefit of gate fees received by diverting wastes to autoclave and ethanol production (64% of total revenues), rather than from revenues from ethanol sales (7% of total revenues). Key process improvements must be achieved to improve the financial viability of ethanol production from MSW and deliver a clear advantage over waste incineration, specifically improving hydrolysis yield, reducing enzyme loading rate and, to a lesser extent, increasing solid loading rate. The results provide significant insights into the role of policy and technology development to achieve viable waste-to-biofuel systems.","container-title":"Applied Energy","DOI":"10.1016/j.apenergy.2021.117118","ISSN":"0306-2619","journalAbbreviation":"Applied Energy","page":"117118","source":"ScienceDirect","title":"Bioethanol from autoclaved municipal solid waste: Assessment of environmental and financial viability under policy contexts","title-short":"Bioethanol from autoclaved municipal solid waste","volume":"298","author":[{"family":"Meng","given":"Fanran"},{"family":"Dornau","given":"Aritha"},{"family":"Mcqueen Mason","given":"Simon J."},{"family":"Thomas","given":"Gavin H."},{"family":"Conradie","given":"Alex"},{"family":"McKechnie","given":"Jon"}],"issued":{"date-parts":[["2021",9,15]]}}}],"schema":"https://github.com/citation-style-language/schema/raw/master/csl-citation.json"} </w:instrText>
            </w:r>
            <w:r w:rsidRPr="00C2214A">
              <w:fldChar w:fldCharType="separate"/>
            </w:r>
            <w:r w:rsidRPr="0098045A">
              <w:rPr>
                <w:rFonts w:cs="Times New Roman"/>
              </w:rPr>
              <w:t>[9]</w:t>
            </w:r>
            <w:r w:rsidRPr="00C2214A">
              <w:fldChar w:fldCharType="end"/>
            </w:r>
          </w:p>
        </w:tc>
      </w:tr>
      <w:tr w:rsidR="00744CED" w14:paraId="73DA8C12" w14:textId="77777777" w:rsidTr="0098045A">
        <w:tc>
          <w:tcPr>
            <w:tcW w:w="1615" w:type="dxa"/>
            <w:vMerge/>
          </w:tcPr>
          <w:p w14:paraId="46688A64" w14:textId="77777777" w:rsidR="00744CED" w:rsidRPr="00C626E4" w:rsidRDefault="00744CED" w:rsidP="0060531E">
            <w:pPr>
              <w:spacing w:line="240" w:lineRule="auto"/>
            </w:pPr>
          </w:p>
        </w:tc>
        <w:tc>
          <w:tcPr>
            <w:tcW w:w="2610" w:type="dxa"/>
            <w:vMerge/>
          </w:tcPr>
          <w:p w14:paraId="339203DB" w14:textId="6C9A34CA" w:rsidR="00744CED" w:rsidRPr="00C626E4" w:rsidRDefault="00744CED" w:rsidP="0060531E">
            <w:pPr>
              <w:spacing w:line="240" w:lineRule="auto"/>
            </w:pPr>
          </w:p>
        </w:tc>
        <w:tc>
          <w:tcPr>
            <w:tcW w:w="1980" w:type="dxa"/>
          </w:tcPr>
          <w:p w14:paraId="03AAC71F" w14:textId="2D492181" w:rsidR="00744CED" w:rsidRPr="00301F47" w:rsidRDefault="00744CED" w:rsidP="0060531E">
            <w:pPr>
              <w:spacing w:line="240" w:lineRule="auto"/>
              <w:jc w:val="center"/>
            </w:pPr>
            <w:r w:rsidRPr="008F6421">
              <w:t>14.7</w:t>
            </w:r>
          </w:p>
        </w:tc>
        <w:tc>
          <w:tcPr>
            <w:tcW w:w="3145" w:type="dxa"/>
          </w:tcPr>
          <w:p w14:paraId="49A5AC94" w14:textId="62A87617" w:rsidR="00744CED" w:rsidRPr="00035455" w:rsidRDefault="00744CED" w:rsidP="0060531E">
            <w:pPr>
              <w:spacing w:line="240" w:lineRule="auto"/>
            </w:pPr>
            <w:r w:rsidRPr="00C2214A">
              <w:t xml:space="preserve">Meng et al. </w:t>
            </w:r>
            <w:r w:rsidRPr="00C2214A">
              <w:fldChar w:fldCharType="begin"/>
            </w:r>
            <w:r>
              <w:instrText xml:space="preserve"> ADDIN ZOTERO_ITEM CSL_CITATION {"citationID":"30ZAQIcF","properties":{"formattedCitation":"[9]","plainCitation":"[9]","noteIndex":0},"citationItems":[{"id":819,"uris":["http://zotero.org/groups/5307929/items/YSJ8IHPC"],"itemData":{"id":819,"type":"article-journal","abstract":"Globally, 2.01 billion tonnes of municipal solid waste (MSW) were generated in 2016, about 37% of which was disposed of into landfills. This study evaluates the environmental and financial viability of producing ethanol from autoclaved MSW via fermentation. Experimental screening of four different microorganisms (i.e., S. cerevisiae, Z. mobilis, E. coli, and S. pombe) and process modelling indicate that MSW-derived ethanol can significantly reduce greenhouse gas emissions relative to gasoline (84% reduction following EU Renewable Energy Directive accounting methodology, and by 156–231% reduction following the US Energy Independence and Security Act methodology). Utilisation of wastes for biofuel production in the UK benefits from policy support and financial support for renewable fuels (Renewable Transport Fuel Certificates). Financial analysis highlights that microorganisms achieving higher ethanol yield and productivity (S. cerevisiae and Z. mobilis) can achieve financial viability with higher cumulative net present value than E. coli, S. pombe. However, the positive net present value can be achieved primarily due to the benefit of gate fees received by diverting wastes to autoclave and ethanol production (64% of total revenues), rather than from revenues from ethanol sales (7% of total revenues). Key process improvements must be achieved to improve the financial viability of ethanol production from MSW and deliver a clear advantage over waste incineration, specifically improving hydrolysis yield, reducing enzyme loading rate and, to a lesser extent, increasing solid loading rate. The results provide significant insights into the role of policy and technology development to achieve viable waste-to-biofuel systems.","container-title":"Applied Energy","DOI":"10.1016/j.apenergy.2021.117118","ISSN":"0306-2619","journalAbbreviation":"Applied Energy","page":"117118","source":"ScienceDirect","title":"Bioethanol from autoclaved municipal solid waste: Assessment of environmental and financial viability under policy contexts","title-short":"Bioethanol from autoclaved municipal solid waste","volume":"298","author":[{"family":"Meng","given":"Fanran"},{"family":"Dornau","given":"Aritha"},{"family":"Mcqueen Mason","given":"Simon J."},{"family":"Thomas","given":"Gavin H."},{"family":"Conradie","given":"Alex"},{"family":"McKechnie","given":"Jon"}],"issued":{"date-parts":[["2021",9,15]]}}}],"schema":"https://github.com/citation-style-language/schema/raw/master/csl-citation.json"} </w:instrText>
            </w:r>
            <w:r w:rsidRPr="00C2214A">
              <w:fldChar w:fldCharType="separate"/>
            </w:r>
            <w:r w:rsidRPr="0098045A">
              <w:rPr>
                <w:rFonts w:cs="Times New Roman"/>
              </w:rPr>
              <w:t>[9]</w:t>
            </w:r>
            <w:r w:rsidRPr="00C2214A">
              <w:fldChar w:fldCharType="end"/>
            </w:r>
          </w:p>
        </w:tc>
      </w:tr>
      <w:tr w:rsidR="00744CED" w14:paraId="7076BC40" w14:textId="77777777" w:rsidTr="0098045A">
        <w:tc>
          <w:tcPr>
            <w:tcW w:w="1615" w:type="dxa"/>
            <w:vMerge/>
          </w:tcPr>
          <w:p w14:paraId="5E177822" w14:textId="77777777" w:rsidR="00744CED" w:rsidRPr="00C626E4" w:rsidRDefault="00744CED" w:rsidP="0060531E">
            <w:pPr>
              <w:spacing w:line="240" w:lineRule="auto"/>
            </w:pPr>
          </w:p>
        </w:tc>
        <w:tc>
          <w:tcPr>
            <w:tcW w:w="2610" w:type="dxa"/>
            <w:vMerge/>
          </w:tcPr>
          <w:p w14:paraId="45689235" w14:textId="5B84BEAE" w:rsidR="00744CED" w:rsidRPr="00C626E4" w:rsidRDefault="00744CED" w:rsidP="0060531E">
            <w:pPr>
              <w:spacing w:line="240" w:lineRule="auto"/>
            </w:pPr>
          </w:p>
        </w:tc>
        <w:tc>
          <w:tcPr>
            <w:tcW w:w="1980" w:type="dxa"/>
          </w:tcPr>
          <w:p w14:paraId="57BDDDA2" w14:textId="5D2E68B5" w:rsidR="00744CED" w:rsidRPr="00301F47" w:rsidRDefault="00744CED" w:rsidP="0060531E">
            <w:pPr>
              <w:spacing w:line="240" w:lineRule="auto"/>
              <w:jc w:val="center"/>
            </w:pPr>
            <w:r>
              <w:rPr>
                <w:rFonts w:cs="Times New Roman"/>
              </w:rPr>
              <w:t>–</w:t>
            </w:r>
            <w:r w:rsidRPr="008F6421">
              <w:t>77.5</w:t>
            </w:r>
          </w:p>
        </w:tc>
        <w:tc>
          <w:tcPr>
            <w:tcW w:w="3145" w:type="dxa"/>
          </w:tcPr>
          <w:p w14:paraId="29EC7CA6" w14:textId="31BD279B" w:rsidR="00744CED" w:rsidRPr="00035455" w:rsidRDefault="00744CED" w:rsidP="0060531E">
            <w:pPr>
              <w:spacing w:line="240" w:lineRule="auto"/>
            </w:pPr>
            <w:r w:rsidRPr="00C2214A">
              <w:t xml:space="preserve">Meng et al. </w:t>
            </w:r>
            <w:r w:rsidRPr="00C2214A">
              <w:fldChar w:fldCharType="begin"/>
            </w:r>
            <w:r>
              <w:instrText xml:space="preserve"> ADDIN ZOTERO_ITEM CSL_CITATION {"citationID":"3rCmgwI5","properties":{"formattedCitation":"[9]","plainCitation":"[9]","noteIndex":0},"citationItems":[{"id":819,"uris":["http://zotero.org/groups/5307929/items/YSJ8IHPC"],"itemData":{"id":819,"type":"article-journal","abstract":"Globally, 2.01 billion tonnes of municipal solid waste (MSW) were generated in 2016, about 37% of which was disposed of into landfills. This study evaluates the environmental and financial viability of producing ethanol from autoclaved MSW via fermentation. Experimental screening of four different microorganisms (i.e., S. cerevisiae, Z. mobilis, E. coli, and S. pombe) and process modelling indicate that MSW-derived ethanol can significantly reduce greenhouse gas emissions relative to gasoline (84% reduction following EU Renewable Energy Directive accounting methodology, and by 156–231% reduction following the US Energy Independence and Security Act methodology). Utilisation of wastes for biofuel production in the UK benefits from policy support and financial support for renewable fuels (Renewable Transport Fuel Certificates). Financial analysis highlights that microorganisms achieving higher ethanol yield and productivity (S. cerevisiae and Z. mobilis) can achieve financial viability with higher cumulative net present value than E. coli, S. pombe. However, the positive net present value can be achieved primarily due to the benefit of gate fees received by diverting wastes to autoclave and ethanol production (64% of total revenues), rather than from revenues from ethanol sales (7% of total revenues). Key process improvements must be achieved to improve the financial viability of ethanol production from MSW and deliver a clear advantage over waste incineration, specifically improving hydrolysis yield, reducing enzyme loading rate and, to a lesser extent, increasing solid loading rate. The results provide significant insights into the role of policy and technology development to achieve viable waste-to-biofuel systems.","container-title":"Applied Energy","DOI":"10.1016/j.apenergy.2021.117118","ISSN":"0306-2619","journalAbbreviation":"Applied Energy","page":"117118","source":"ScienceDirect","title":"Bioethanol from autoclaved municipal solid waste: Assessment of environmental and financial viability under policy contexts","title-short":"Bioethanol from autoclaved municipal solid waste","volume":"298","author":[{"family":"Meng","given":"Fanran"},{"family":"Dornau","given":"Aritha"},{"family":"Mcqueen Mason","given":"Simon J."},{"family":"Thomas","given":"Gavin H."},{"family":"Conradie","given":"Alex"},{"family":"McKechnie","given":"Jon"}],"issued":{"date-parts":[["2021",9,15]]}}}],"schema":"https://github.com/citation-style-language/schema/raw/master/csl-citation.json"} </w:instrText>
            </w:r>
            <w:r w:rsidRPr="00C2214A">
              <w:fldChar w:fldCharType="separate"/>
            </w:r>
            <w:r w:rsidRPr="0098045A">
              <w:rPr>
                <w:rFonts w:cs="Times New Roman"/>
              </w:rPr>
              <w:t>[9]</w:t>
            </w:r>
            <w:r w:rsidRPr="00C2214A">
              <w:fldChar w:fldCharType="end"/>
            </w:r>
          </w:p>
        </w:tc>
      </w:tr>
      <w:tr w:rsidR="00744CED" w14:paraId="012A61BB" w14:textId="77777777" w:rsidTr="0098045A">
        <w:tc>
          <w:tcPr>
            <w:tcW w:w="1615" w:type="dxa"/>
            <w:vMerge/>
          </w:tcPr>
          <w:p w14:paraId="78D8B203" w14:textId="77777777" w:rsidR="00744CED" w:rsidRPr="00C626E4" w:rsidRDefault="00744CED" w:rsidP="0060531E">
            <w:pPr>
              <w:spacing w:line="240" w:lineRule="auto"/>
            </w:pPr>
          </w:p>
        </w:tc>
        <w:tc>
          <w:tcPr>
            <w:tcW w:w="2610" w:type="dxa"/>
            <w:vMerge/>
          </w:tcPr>
          <w:p w14:paraId="2C320C36" w14:textId="0800538F" w:rsidR="00744CED" w:rsidRPr="00C626E4" w:rsidRDefault="00744CED" w:rsidP="0060531E">
            <w:pPr>
              <w:spacing w:line="240" w:lineRule="auto"/>
            </w:pPr>
          </w:p>
        </w:tc>
        <w:tc>
          <w:tcPr>
            <w:tcW w:w="1980" w:type="dxa"/>
          </w:tcPr>
          <w:p w14:paraId="170B357B" w14:textId="46093857" w:rsidR="00744CED" w:rsidRPr="00301F47" w:rsidRDefault="00744CED" w:rsidP="0060531E">
            <w:pPr>
              <w:spacing w:line="240" w:lineRule="auto"/>
              <w:jc w:val="center"/>
            </w:pPr>
            <w:r>
              <w:rPr>
                <w:rFonts w:cs="Times New Roman"/>
              </w:rPr>
              <w:t>–</w:t>
            </w:r>
            <w:r w:rsidRPr="008F6421">
              <w:t>751.2</w:t>
            </w:r>
          </w:p>
        </w:tc>
        <w:tc>
          <w:tcPr>
            <w:tcW w:w="3145" w:type="dxa"/>
          </w:tcPr>
          <w:p w14:paraId="240F7C90" w14:textId="021A076F" w:rsidR="00744CED" w:rsidRPr="00035455" w:rsidRDefault="00744CED" w:rsidP="0060531E">
            <w:pPr>
              <w:spacing w:line="240" w:lineRule="auto"/>
            </w:pPr>
            <w:r w:rsidRPr="00C2214A">
              <w:t xml:space="preserve">Meng et al. </w:t>
            </w:r>
            <w:r w:rsidRPr="00C2214A">
              <w:fldChar w:fldCharType="begin"/>
            </w:r>
            <w:r>
              <w:instrText xml:space="preserve"> ADDIN ZOTERO_ITEM CSL_CITATION {"citationID":"GaWV6iyS","properties":{"formattedCitation":"[9]","plainCitation":"[9]","noteIndex":0},"citationItems":[{"id":819,"uris":["http://zotero.org/groups/5307929/items/YSJ8IHPC"],"itemData":{"id":819,"type":"article-journal","abstract":"Globally, 2.01 billion tonnes of municipal solid waste (MSW) were generated in 2016, about 37% of which was disposed of into landfills. This study evaluates the environmental and financial viability of producing ethanol from autoclaved MSW via fermentation. Experimental screening of four different microorganisms (i.e., S. cerevisiae, Z. mobilis, E. coli, and S. pombe) and process modelling indicate that MSW-derived ethanol can significantly reduce greenhouse gas emissions relative to gasoline (84% reduction following EU Renewable Energy Directive accounting methodology, and by 156–231% reduction following the US Energy Independence and Security Act methodology). Utilisation of wastes for biofuel production in the UK benefits from policy support and financial support for renewable fuels (Renewable Transport Fuel Certificates). Financial analysis highlights that microorganisms achieving higher ethanol yield and productivity (S. cerevisiae and Z. mobilis) can achieve financial viability with higher cumulative net present value than E. coli, S. pombe. However, the positive net present value can be achieved primarily due to the benefit of gate fees received by diverting wastes to autoclave and ethanol production (64% of total revenues), rather than from revenues from ethanol sales (7% of total revenues). Key process improvements must be achieved to improve the financial viability of ethanol production from MSW and deliver a clear advantage over waste incineration, specifically improving hydrolysis yield, reducing enzyme loading rate and, to a lesser extent, increasing solid loading rate. The results provide significant insights into the role of policy and technology development to achieve viable waste-to-biofuel systems.","container-title":"Applied Energy","DOI":"10.1016/j.apenergy.2021.117118","ISSN":"0306-2619","journalAbbreviation":"Applied Energy","page":"117118","source":"ScienceDirect","title":"Bioethanol from autoclaved municipal solid waste: Assessment of environmental and financial viability under policy contexts","title-short":"Bioethanol from autoclaved municipal solid waste","volume":"298","author":[{"family":"Meng","given":"Fanran"},{"family":"Dornau","given":"Aritha"},{"family":"Mcqueen Mason","given":"Simon J."},{"family":"Thomas","given":"Gavin H."},{"family":"Conradie","given":"Alex"},{"family":"McKechnie","given":"Jon"}],"issued":{"date-parts":[["2021",9,15]]}}}],"schema":"https://github.com/citation-style-language/schema/raw/master/csl-citation.json"} </w:instrText>
            </w:r>
            <w:r w:rsidRPr="00C2214A">
              <w:fldChar w:fldCharType="separate"/>
            </w:r>
            <w:r w:rsidRPr="0098045A">
              <w:rPr>
                <w:rFonts w:cs="Times New Roman"/>
              </w:rPr>
              <w:t>[9]</w:t>
            </w:r>
            <w:r w:rsidRPr="00C2214A">
              <w:fldChar w:fldCharType="end"/>
            </w:r>
          </w:p>
        </w:tc>
      </w:tr>
      <w:tr w:rsidR="006006F5" w14:paraId="23340CE8" w14:textId="77777777" w:rsidTr="0098045A">
        <w:tc>
          <w:tcPr>
            <w:tcW w:w="1615" w:type="dxa"/>
            <w:vMerge w:val="restart"/>
            <w:vAlign w:val="center"/>
          </w:tcPr>
          <w:p w14:paraId="3C1C7A99" w14:textId="0BC822E2" w:rsidR="006006F5" w:rsidRDefault="006006F5" w:rsidP="00A75615">
            <w:pPr>
              <w:spacing w:line="240" w:lineRule="auto"/>
              <w:jc w:val="left"/>
            </w:pPr>
            <w:r w:rsidRPr="00C626E4">
              <w:t>Liquid biofuels</w:t>
            </w:r>
          </w:p>
        </w:tc>
        <w:tc>
          <w:tcPr>
            <w:tcW w:w="2610" w:type="dxa"/>
            <w:vMerge w:val="restart"/>
            <w:vAlign w:val="center"/>
          </w:tcPr>
          <w:p w14:paraId="2B980E68" w14:textId="5E80C335" w:rsidR="006006F5" w:rsidRDefault="006006F5" w:rsidP="0098045A">
            <w:pPr>
              <w:spacing w:line="240" w:lineRule="auto"/>
              <w:jc w:val="left"/>
            </w:pPr>
            <w:r w:rsidRPr="00C626E4">
              <w:t>MSW</w:t>
            </w:r>
          </w:p>
        </w:tc>
        <w:tc>
          <w:tcPr>
            <w:tcW w:w="1980" w:type="dxa"/>
          </w:tcPr>
          <w:p w14:paraId="036D88EC" w14:textId="6E7757A0" w:rsidR="006006F5" w:rsidRDefault="00EE2605" w:rsidP="005876F5">
            <w:pPr>
              <w:spacing w:line="240" w:lineRule="auto"/>
              <w:jc w:val="center"/>
            </w:pPr>
            <w:r>
              <w:rPr>
                <w:rFonts w:cs="Times New Roman"/>
              </w:rPr>
              <w:t>–</w:t>
            </w:r>
            <w:r w:rsidR="006006F5" w:rsidRPr="00301F47">
              <w:t>12.6</w:t>
            </w:r>
          </w:p>
        </w:tc>
        <w:tc>
          <w:tcPr>
            <w:tcW w:w="3145" w:type="dxa"/>
          </w:tcPr>
          <w:p w14:paraId="1C2A70BF" w14:textId="0A2909EB" w:rsidR="006006F5" w:rsidRDefault="006006F5" w:rsidP="005876F5">
            <w:pPr>
              <w:spacing w:line="240" w:lineRule="auto"/>
            </w:pPr>
            <w:r w:rsidRPr="00035455">
              <w:t>Meng et al.</w:t>
            </w:r>
            <w:r w:rsidR="0060531E">
              <w:t xml:space="preserve"> </w:t>
            </w:r>
            <w:r w:rsidR="0060531E">
              <w:fldChar w:fldCharType="begin"/>
            </w:r>
            <w:r w:rsidR="0098045A">
              <w:instrText xml:space="preserve"> ADDIN ZOTERO_ITEM CSL_CITATION {"citationID":"tBpdtDlC","properties":{"formattedCitation":"[10]","plainCitation":"[10]","noteIndex":0},"citationItems":[{"id":828,"uris":["http://zotero.org/groups/5307929/items/GUEIXPAY"],"itemData":{"id":828,"type":"article-journal","abstract":"In 2015/2016, the total municipal solid waste (MSW) collected by local authority in the U.K. was 26 million tonnes and over 57% is still put into landfill or incinerated. MSW is a promising feedstock for bio-butanol production as it has a high lignocellulosic fibre content such as paper, wood, and food waste, about 50 wt% of a typical MSW stream. The study evaluates acetone, butanol, ethanol and hydrogen production from autoclaved municipal solid waste feedstock. Life cycle assessment is undertaken to evaluate the acetone, butanol, ethanol and hydrogen production process, considering cogeneration of heat and power from residual biogenic waste based on experimental data and process modelling. Acetone, butanol, and ethanol product yield can be achieved at 12.2 kg butanol, 1.5 kg ethanol, 5.7 kg acetone, and 0.9 kg hydrogen per tonne MSW. The product yield is relatively low compared to other lignocellulosic feedstocks primarily because of the lower hydrolysis yield (38% for glucose) achieved in this study; however, hydrolysis yields could be improved in future optimisation work. The conversion shows a net primary energy demand of −1.11 MJ/MJ liquid biofuels (butanol and ethanol) and net greenhouse gas emission of −12.57 g CO2eq/MJ liquid biofuels, achieving a greenhouse gas reduction of 115% compared to gasoline comparator.","container-title":"Waste Management","DOI":"10.1016/j.wasman.2019.04.003","ISSN":"0956-053X","journalAbbreviation":"Waste Management","page":"177-189","source":"ScienceDirect","title":"Process simulation and life cycle assessment of converting autoclaved municipal solid waste into butanol and ethanol as transport fuels","volume":"89","author":[{"family":"Meng","given":"Fanran"},{"family":"Ibbett","given":"Roger"},{"family":"Vrije","given":"Truus","non-dropping-particle":"de"},{"family":"Metcalf","given":"Pete"},{"family":"Tucker","given":"Gregory"},{"family":"McKechnie","given":"Jon"}],"issued":{"date-parts":[["2019",4,15]]}}}],"schema":"https://github.com/citation-style-language/schema/raw/master/csl-citation.json"} </w:instrText>
            </w:r>
            <w:r w:rsidR="0060531E">
              <w:fldChar w:fldCharType="separate"/>
            </w:r>
            <w:r w:rsidR="0098045A" w:rsidRPr="0098045A">
              <w:rPr>
                <w:rFonts w:cs="Times New Roman"/>
              </w:rPr>
              <w:t>[10]</w:t>
            </w:r>
            <w:r w:rsidR="0060531E">
              <w:fldChar w:fldCharType="end"/>
            </w:r>
          </w:p>
        </w:tc>
      </w:tr>
      <w:tr w:rsidR="006006F5" w14:paraId="1B59ED11" w14:textId="77777777" w:rsidTr="0098045A">
        <w:tc>
          <w:tcPr>
            <w:tcW w:w="1615" w:type="dxa"/>
            <w:vMerge/>
          </w:tcPr>
          <w:p w14:paraId="1EDFD8A1" w14:textId="77777777" w:rsidR="006006F5" w:rsidRDefault="006006F5" w:rsidP="005876F5">
            <w:pPr>
              <w:spacing w:line="240" w:lineRule="auto"/>
            </w:pPr>
          </w:p>
        </w:tc>
        <w:tc>
          <w:tcPr>
            <w:tcW w:w="2610" w:type="dxa"/>
            <w:vMerge/>
          </w:tcPr>
          <w:p w14:paraId="0C8662BF" w14:textId="64FE9D05" w:rsidR="006006F5" w:rsidRDefault="006006F5" w:rsidP="005876F5">
            <w:pPr>
              <w:spacing w:line="240" w:lineRule="auto"/>
            </w:pPr>
          </w:p>
        </w:tc>
        <w:tc>
          <w:tcPr>
            <w:tcW w:w="1980" w:type="dxa"/>
          </w:tcPr>
          <w:p w14:paraId="1A86ED17" w14:textId="33B81318" w:rsidR="006006F5" w:rsidRDefault="00EE2605" w:rsidP="005876F5">
            <w:pPr>
              <w:spacing w:line="240" w:lineRule="auto"/>
              <w:jc w:val="center"/>
            </w:pPr>
            <w:r>
              <w:rPr>
                <w:rFonts w:cs="Times New Roman"/>
              </w:rPr>
              <w:t>–</w:t>
            </w:r>
            <w:r w:rsidR="006006F5" w:rsidRPr="00301F47">
              <w:t>17.6</w:t>
            </w:r>
          </w:p>
        </w:tc>
        <w:tc>
          <w:tcPr>
            <w:tcW w:w="3145" w:type="dxa"/>
          </w:tcPr>
          <w:p w14:paraId="45424B92" w14:textId="1676A54A" w:rsidR="006006F5" w:rsidRDefault="0060531E" w:rsidP="005876F5">
            <w:pPr>
              <w:spacing w:line="240" w:lineRule="auto"/>
            </w:pPr>
            <w:r w:rsidRPr="00035455">
              <w:t>Meng et al.</w:t>
            </w:r>
            <w:r>
              <w:t xml:space="preserve"> </w:t>
            </w:r>
            <w:r>
              <w:fldChar w:fldCharType="begin"/>
            </w:r>
            <w:r w:rsidR="0098045A">
              <w:instrText xml:space="preserve"> ADDIN ZOTERO_ITEM CSL_CITATION {"citationID":"w5x06agd","properties":{"formattedCitation":"[10]","plainCitation":"[10]","noteIndex":0},"citationItems":[{"id":828,"uris":["http://zotero.org/groups/5307929/items/GUEIXPAY"],"itemData":{"id":828,"type":"article-journal","abstract":"In 2015/2016, the total municipal solid waste (MSW) collected by local authority in the U.K. was 26 million tonnes and over 57% is still put into landfill or incinerated. MSW is a promising feedstock for bio-butanol production as it has a high lignocellulosic fibre content such as paper, wood, and food waste, about 50 wt% of a typical MSW stream. The study evaluates acetone, butanol, ethanol and hydrogen production from autoclaved municipal solid waste feedstock. Life cycle assessment is undertaken to evaluate the acetone, butanol, ethanol and hydrogen production process, considering cogeneration of heat and power from residual biogenic waste based on experimental data and process modelling. Acetone, butanol, and ethanol product yield can be achieved at 12.2 kg butanol, 1.5 kg ethanol, 5.7 kg acetone, and 0.9 kg hydrogen per tonne MSW. The product yield is relatively low compared to other lignocellulosic feedstocks primarily because of the lower hydrolysis yield (38% for glucose) achieved in this study; however, hydrolysis yields could be improved in future optimisation work. The conversion shows a net primary energy demand of −1.11 MJ/MJ liquid biofuels (butanol and ethanol) and net greenhouse gas emission of −12.57 g CO2eq/MJ liquid biofuels, achieving a greenhouse gas reduction of 115% compared to gasoline comparator.","container-title":"Waste Management","DOI":"10.1016/j.wasman.2019.04.003","ISSN":"0956-053X","journalAbbreviation":"Waste Management","page":"177-189","source":"ScienceDirect","title":"Process simulation and life cycle assessment of converting autoclaved municipal solid waste into butanol and ethanol as transport fuels","volume":"89","author":[{"family":"Meng","given":"Fanran"},{"family":"Ibbett","given":"Roger"},{"family":"Vrije","given":"Truus","non-dropping-particle":"de"},{"family":"Metcalf","given":"Pete"},{"family":"Tucker","given":"Gregory"},{"family":"McKechnie","given":"Jon"}],"issued":{"date-parts":[["2019",4,15]]}}}],"schema":"https://github.com/citation-style-language/schema/raw/master/csl-citation.json"} </w:instrText>
            </w:r>
            <w:r>
              <w:fldChar w:fldCharType="separate"/>
            </w:r>
            <w:r w:rsidR="0098045A" w:rsidRPr="0098045A">
              <w:rPr>
                <w:rFonts w:cs="Times New Roman"/>
              </w:rPr>
              <w:t>[10]</w:t>
            </w:r>
            <w:r>
              <w:fldChar w:fldCharType="end"/>
            </w:r>
          </w:p>
        </w:tc>
      </w:tr>
      <w:tr w:rsidR="005876F5" w14:paraId="5EC8D54D" w14:textId="77777777" w:rsidTr="0098045A">
        <w:tc>
          <w:tcPr>
            <w:tcW w:w="1615" w:type="dxa"/>
          </w:tcPr>
          <w:p w14:paraId="63E87486" w14:textId="33403B3A" w:rsidR="005876F5" w:rsidRDefault="005876F5" w:rsidP="005876F5">
            <w:pPr>
              <w:spacing w:line="240" w:lineRule="auto"/>
            </w:pPr>
            <w:proofErr w:type="spellStart"/>
            <w:r w:rsidRPr="00C626E4">
              <w:t>Biohythane</w:t>
            </w:r>
            <w:proofErr w:type="spellEnd"/>
          </w:p>
        </w:tc>
        <w:tc>
          <w:tcPr>
            <w:tcW w:w="2610" w:type="dxa"/>
          </w:tcPr>
          <w:p w14:paraId="67CB203A" w14:textId="422CEFDE" w:rsidR="005876F5" w:rsidRDefault="005876F5" w:rsidP="005876F5">
            <w:pPr>
              <w:spacing w:line="240" w:lineRule="auto"/>
            </w:pPr>
            <w:r w:rsidRPr="00C626E4">
              <w:t>Microalgae and food waste</w:t>
            </w:r>
          </w:p>
        </w:tc>
        <w:tc>
          <w:tcPr>
            <w:tcW w:w="1980" w:type="dxa"/>
          </w:tcPr>
          <w:p w14:paraId="76A05252" w14:textId="3125030B" w:rsidR="005876F5" w:rsidRDefault="005876F5" w:rsidP="005876F5">
            <w:pPr>
              <w:spacing w:line="240" w:lineRule="auto"/>
              <w:jc w:val="center"/>
            </w:pPr>
            <w:r w:rsidRPr="00301F47">
              <w:t>124.1</w:t>
            </w:r>
          </w:p>
        </w:tc>
        <w:tc>
          <w:tcPr>
            <w:tcW w:w="3145" w:type="dxa"/>
          </w:tcPr>
          <w:p w14:paraId="7F82FA4A" w14:textId="4CF49FBD" w:rsidR="005876F5" w:rsidRDefault="005876F5" w:rsidP="005876F5">
            <w:pPr>
              <w:spacing w:line="240" w:lineRule="auto"/>
            </w:pPr>
            <w:r w:rsidRPr="00035455">
              <w:t>Sun et al.</w:t>
            </w:r>
            <w:r w:rsidR="009677C9">
              <w:t xml:space="preserve"> </w:t>
            </w:r>
            <w:r w:rsidR="009677C9">
              <w:fldChar w:fldCharType="begin"/>
            </w:r>
            <w:r w:rsidR="0098045A">
              <w:instrText xml:space="preserve"> ADDIN ZOTERO_ITEM CSL_CITATION {"citationID":"u3Qxr5E7","properties":{"formattedCitation":"[11]","plainCitation":"[11]","noteIndex":0},"citationItems":[{"id":830,"uris":["http://zotero.org/groups/5307929/items/SN5QRI9Y"],"itemData":{"id":830,"type":"article-journal","abstract":"A life-cycle assessment was performed to evaluate the energy conversion characteristics and environmental impacts of industrial-scaled biohythane (i.e., biohydrogen and biomethane) production via two-stage fermentation from microalgae and food waste. The results showed that for the entire system, the ratio of net energy input to net energy output was 0.24. Biomass pretreatment and microalgae cultivation were the dominant energy consumption processes, corresponding to a consumption of 53.8% and 16.6% of total energy input, respectively. The net greenhouse gas emissions per upgraded biohythane for the entire system were 124 g CO2-eq MJ−1, whereas the absorption of carbon sources by microalgae photosynthesis corresponded to 49 g CO2-eq MJ−1. The dominant emissions were generated by electricity production (41.6%), CO2 release in pressurized water (27.8%), and energy recovery (19.8%). According to the nutrient balance analysis, 55.3% of nutrients in the liquid fermentation effluents, including carbon, nitrogen, and phosphorus sources, were recycled to maintain the microalgae growth conditions. Additionally, the uncertainties caused by changes in the key parameters and the lack of critical processes were quantitatively analysed.","container-title":"Renewable and Sustainable Energy Reviews","DOI":"10.1016/j.rser.2019.05.061","ISSN":"1364-0321","journalAbbreviation":"Renewable and Sustainable Energy Reviews","page":"395-410","source":"ScienceDirect","title":"Life-cycle assessment of biohythane production via two-stage anaerobic fermentation from microalgae and food waste","volume":"112","author":[{"family":"Sun","given":"Chihe"},{"family":"Xia","given":"Ao"},{"family":"Liao","given":"Qiang"},{"family":"Fu","given":"Qian"},{"family":"Huang","given":"Yun"},{"family":"Zhu","given":"Xun"}],"issued":{"date-parts":[["2019",9,1]]}}}],"schema":"https://github.com/citation-style-language/schema/raw/master/csl-citation.json"} </w:instrText>
            </w:r>
            <w:r w:rsidR="009677C9">
              <w:fldChar w:fldCharType="separate"/>
            </w:r>
            <w:r w:rsidR="0098045A" w:rsidRPr="0098045A">
              <w:rPr>
                <w:rFonts w:cs="Times New Roman"/>
              </w:rPr>
              <w:t>[11]</w:t>
            </w:r>
            <w:r w:rsidR="009677C9">
              <w:fldChar w:fldCharType="end"/>
            </w:r>
          </w:p>
        </w:tc>
      </w:tr>
      <w:tr w:rsidR="006006F5" w14:paraId="08A7BE72" w14:textId="77777777" w:rsidTr="0098045A">
        <w:tc>
          <w:tcPr>
            <w:tcW w:w="1615" w:type="dxa"/>
            <w:vMerge w:val="restart"/>
            <w:vAlign w:val="center"/>
          </w:tcPr>
          <w:p w14:paraId="59ABE4E1" w14:textId="50FB02A5" w:rsidR="006006F5" w:rsidRDefault="006006F5" w:rsidP="00A75615">
            <w:pPr>
              <w:spacing w:line="240" w:lineRule="auto"/>
              <w:jc w:val="left"/>
            </w:pPr>
            <w:r w:rsidRPr="00C626E4">
              <w:t>Biomethane</w:t>
            </w:r>
          </w:p>
        </w:tc>
        <w:tc>
          <w:tcPr>
            <w:tcW w:w="2610" w:type="dxa"/>
            <w:vMerge w:val="restart"/>
            <w:vAlign w:val="center"/>
          </w:tcPr>
          <w:p w14:paraId="327879E2" w14:textId="4E4652D6" w:rsidR="006006F5" w:rsidRDefault="006006F5" w:rsidP="0098045A">
            <w:pPr>
              <w:spacing w:line="240" w:lineRule="auto"/>
              <w:jc w:val="left"/>
            </w:pPr>
            <w:r w:rsidRPr="00C626E4">
              <w:t>Food waste/manure</w:t>
            </w:r>
          </w:p>
        </w:tc>
        <w:tc>
          <w:tcPr>
            <w:tcW w:w="1980" w:type="dxa"/>
          </w:tcPr>
          <w:p w14:paraId="52E8AD64" w14:textId="0BC44098" w:rsidR="006006F5" w:rsidRDefault="00EE2605" w:rsidP="005876F5">
            <w:pPr>
              <w:spacing w:line="240" w:lineRule="auto"/>
              <w:jc w:val="center"/>
            </w:pPr>
            <w:r>
              <w:rPr>
                <w:rFonts w:cs="Times New Roman"/>
              </w:rPr>
              <w:t>–</w:t>
            </w:r>
            <w:r w:rsidR="006006F5" w:rsidRPr="00301F47">
              <w:t>352.0</w:t>
            </w:r>
          </w:p>
        </w:tc>
        <w:tc>
          <w:tcPr>
            <w:tcW w:w="3145" w:type="dxa"/>
          </w:tcPr>
          <w:p w14:paraId="4350AA72" w14:textId="55B7A7BD" w:rsidR="006006F5" w:rsidRDefault="006006F5" w:rsidP="005876F5">
            <w:pPr>
              <w:spacing w:line="240" w:lineRule="auto"/>
            </w:pPr>
            <w:r w:rsidRPr="00035455">
              <w:t>Ankathi et al.</w:t>
            </w:r>
            <w:r w:rsidR="00552C71">
              <w:t xml:space="preserve"> </w:t>
            </w:r>
            <w:r w:rsidR="00552C71">
              <w:fldChar w:fldCharType="begin"/>
            </w:r>
            <w:r w:rsidR="0098045A">
              <w:instrText xml:space="preserve"> ADDIN ZOTERO_ITEM CSL_CITATION {"citationID":"ailEYH0b","properties":{"formattedCitation":"[12]","plainCitation":"[12]","noteIndex":0},"citationItems":[{"id":831,"uris":["http://zotero.org/groups/5307929/items/GDU5H2WP"],"itemData":{"id":831,"type":"article-journal","abstract":"Anaerobic digestion (AD) is a possible alternative to landfilling of food waste and conventional manure management in order to reduce methane emissions. We use the method of life cycle assessment in this study, and key results show that the AD Bio-CH4 pathway has 15.5% lower greenhouse gas (GHG) emissions compared to the prior practice of composting of food waste and manure in Denver, CO. GHG emissions for Bio-CH4 production from AD conversion of food waste and manure with avoiding of food waste landfilling and conventional management of dairy manure emits −3.5 kg CO2 equivalents/kg Bio-CH4 assuming the electricity was generated using collected landfill gas. This emission intensity is favorably compared to that of fossil natural gas equal to 4.3 kg CO2 equivalents/kg CH4 equivalents. This method for carbon foot printing can be used to evaluate climate mitigation potential of other AD Bio-CH4 projects. © 2017 American Institute of Chemical Engineers Environ Prog, 37: 1101–1111, 2018","container-title":"Environmental Progress &amp; Sustainable Energy","DOI":"10.1002/ep.12762","ISSN":"1944-7450","issue":"3","language":"en","license":"© 2017 American Institute of Chemical Engineers Environ Prog","note":"_eprint: https://onlinelibrary.wiley.com/doi/pdf/10.1002/ep.12762","page":"1101-1111","source":"Wiley Online Library","title":"Carbon footprint and energy analysis of bio-CH4 from a mixture of food waste and dairy manure in Denver, Colorado","volume":"37","author":[{"family":"Ankathi","given":"Sharath K."},{"family":"Potter","given":"James S."},{"family":"Shonnard","given":"David R."}],"issued":{"date-parts":[["2018"]]}}}],"schema":"https://github.com/citation-style-language/schema/raw/master/csl-citation.json"} </w:instrText>
            </w:r>
            <w:r w:rsidR="00552C71">
              <w:fldChar w:fldCharType="separate"/>
            </w:r>
            <w:r w:rsidR="0098045A" w:rsidRPr="0098045A">
              <w:rPr>
                <w:rFonts w:cs="Times New Roman"/>
              </w:rPr>
              <w:t>[12]</w:t>
            </w:r>
            <w:r w:rsidR="00552C71">
              <w:fldChar w:fldCharType="end"/>
            </w:r>
          </w:p>
        </w:tc>
      </w:tr>
      <w:tr w:rsidR="00552C71" w14:paraId="4842C9CA" w14:textId="77777777" w:rsidTr="0098045A">
        <w:tc>
          <w:tcPr>
            <w:tcW w:w="1615" w:type="dxa"/>
            <w:vMerge/>
          </w:tcPr>
          <w:p w14:paraId="2641C587" w14:textId="77777777" w:rsidR="00552C71" w:rsidRDefault="00552C71" w:rsidP="00552C71">
            <w:pPr>
              <w:spacing w:line="240" w:lineRule="auto"/>
            </w:pPr>
          </w:p>
        </w:tc>
        <w:tc>
          <w:tcPr>
            <w:tcW w:w="2610" w:type="dxa"/>
            <w:vMerge/>
          </w:tcPr>
          <w:p w14:paraId="444382AA" w14:textId="188DA4EE" w:rsidR="00552C71" w:rsidRDefault="00552C71" w:rsidP="00552C71">
            <w:pPr>
              <w:spacing w:line="240" w:lineRule="auto"/>
            </w:pPr>
          </w:p>
        </w:tc>
        <w:tc>
          <w:tcPr>
            <w:tcW w:w="1980" w:type="dxa"/>
          </w:tcPr>
          <w:p w14:paraId="6CF89D8E" w14:textId="1E6E2E74" w:rsidR="00552C71" w:rsidRDefault="00EE2605" w:rsidP="00552C71">
            <w:pPr>
              <w:spacing w:line="240" w:lineRule="auto"/>
              <w:jc w:val="center"/>
            </w:pPr>
            <w:r>
              <w:rPr>
                <w:rFonts w:cs="Times New Roman"/>
              </w:rPr>
              <w:t>–</w:t>
            </w:r>
            <w:r w:rsidR="00552C71" w:rsidRPr="00301F47">
              <w:t>109.8</w:t>
            </w:r>
          </w:p>
        </w:tc>
        <w:tc>
          <w:tcPr>
            <w:tcW w:w="3145" w:type="dxa"/>
          </w:tcPr>
          <w:p w14:paraId="18C13CB6" w14:textId="6D221EB7" w:rsidR="00552C71" w:rsidRDefault="00552C71" w:rsidP="00552C71">
            <w:pPr>
              <w:spacing w:line="240" w:lineRule="auto"/>
            </w:pPr>
            <w:r w:rsidRPr="00B064C4">
              <w:t xml:space="preserve">Ankathi et al. </w:t>
            </w:r>
            <w:r w:rsidRPr="00B064C4">
              <w:fldChar w:fldCharType="begin"/>
            </w:r>
            <w:r w:rsidR="0098045A">
              <w:instrText xml:space="preserve"> ADDIN ZOTERO_ITEM CSL_CITATION {"citationID":"HPG3U8Fm","properties":{"formattedCitation":"[12]","plainCitation":"[12]","noteIndex":0},"citationItems":[{"id":831,"uris":["http://zotero.org/groups/5307929/items/GDU5H2WP"],"itemData":{"id":831,"type":"article-journal","abstract":"Anaerobic digestion (AD) is a possible alternative to landfilling of food waste and conventional manure management in order to reduce methane emissions. We use the method of life cycle assessment in this study, and key results show that the AD Bio-CH4 pathway has 15.5% lower greenhouse gas (GHG) emissions compared to the prior practice of composting of food waste and manure in Denver, CO. GHG emissions for Bio-CH4 production from AD conversion of food waste and manure with avoiding of food waste landfilling and conventional management of dairy manure emits −3.5 kg CO2 equivalents/kg Bio-CH4 assuming the electricity was generated using collected landfill gas. This emission intensity is favorably compared to that of fossil natural gas equal to 4.3 kg CO2 equivalents/kg CH4 equivalents. This method for carbon foot printing can be used to evaluate climate mitigation potential of other AD Bio-CH4 projects. © 2017 American Institute of Chemical Engineers Environ Prog, 37: 1101–1111, 2018","container-title":"Environmental Progress &amp; Sustainable Energy","DOI":"10.1002/ep.12762","ISSN":"1944-7450","issue":"3","language":"en","license":"© 2017 American Institute of Chemical Engineers Environ Prog","note":"_eprint: https://onlinelibrary.wiley.com/doi/pdf/10.1002/ep.12762","page":"1101-1111","source":"Wiley Online Library","title":"Carbon footprint and energy analysis of bio-CH4 from a mixture of food waste and dairy manure in Denver, Colorado","volume":"37","author":[{"family":"Ankathi","given":"Sharath K."},{"family":"Potter","given":"James S."},{"family":"Shonnard","given":"David R."}],"issued":{"date-parts":[["2018"]]}}}],"schema":"https://github.com/citation-style-language/schema/raw/master/csl-citation.json"} </w:instrText>
            </w:r>
            <w:r w:rsidRPr="00B064C4">
              <w:fldChar w:fldCharType="separate"/>
            </w:r>
            <w:r w:rsidR="0098045A" w:rsidRPr="0098045A">
              <w:rPr>
                <w:rFonts w:cs="Times New Roman"/>
              </w:rPr>
              <w:t>[12]</w:t>
            </w:r>
            <w:r w:rsidRPr="00B064C4">
              <w:fldChar w:fldCharType="end"/>
            </w:r>
          </w:p>
        </w:tc>
      </w:tr>
      <w:tr w:rsidR="00552C71" w14:paraId="07F7257D" w14:textId="77777777" w:rsidTr="0098045A">
        <w:tc>
          <w:tcPr>
            <w:tcW w:w="1615" w:type="dxa"/>
            <w:vMerge/>
          </w:tcPr>
          <w:p w14:paraId="454422A6" w14:textId="77777777" w:rsidR="00552C71" w:rsidRDefault="00552C71" w:rsidP="00552C71">
            <w:pPr>
              <w:spacing w:line="240" w:lineRule="auto"/>
            </w:pPr>
          </w:p>
        </w:tc>
        <w:tc>
          <w:tcPr>
            <w:tcW w:w="2610" w:type="dxa"/>
            <w:vMerge/>
          </w:tcPr>
          <w:p w14:paraId="61F21318" w14:textId="26B6A268" w:rsidR="00552C71" w:rsidRDefault="00552C71" w:rsidP="00552C71">
            <w:pPr>
              <w:spacing w:line="240" w:lineRule="auto"/>
            </w:pPr>
          </w:p>
        </w:tc>
        <w:tc>
          <w:tcPr>
            <w:tcW w:w="1980" w:type="dxa"/>
          </w:tcPr>
          <w:p w14:paraId="1ED362ED" w14:textId="7F821D33" w:rsidR="00552C71" w:rsidRDefault="00EE2605" w:rsidP="00552C71">
            <w:pPr>
              <w:spacing w:line="240" w:lineRule="auto"/>
              <w:jc w:val="center"/>
            </w:pPr>
            <w:r>
              <w:rPr>
                <w:rFonts w:cs="Times New Roman"/>
              </w:rPr>
              <w:t>–</w:t>
            </w:r>
            <w:r w:rsidR="00552C71" w:rsidRPr="00301F47">
              <w:t>70.2</w:t>
            </w:r>
          </w:p>
        </w:tc>
        <w:tc>
          <w:tcPr>
            <w:tcW w:w="3145" w:type="dxa"/>
          </w:tcPr>
          <w:p w14:paraId="2E86E475" w14:textId="3BA557B0" w:rsidR="00552C71" w:rsidRDefault="00552C71" w:rsidP="00552C71">
            <w:pPr>
              <w:spacing w:line="240" w:lineRule="auto"/>
            </w:pPr>
            <w:r w:rsidRPr="00B064C4">
              <w:t xml:space="preserve">Ankathi et al. </w:t>
            </w:r>
            <w:r w:rsidRPr="00B064C4">
              <w:fldChar w:fldCharType="begin"/>
            </w:r>
            <w:r w:rsidR="0098045A">
              <w:instrText xml:space="preserve"> ADDIN ZOTERO_ITEM CSL_CITATION {"citationID":"TRMMbhXa","properties":{"formattedCitation":"[12]","plainCitation":"[12]","noteIndex":0},"citationItems":[{"id":831,"uris":["http://zotero.org/groups/5307929/items/GDU5H2WP"],"itemData":{"id":831,"type":"article-journal","abstract":"Anaerobic digestion (AD) is a possible alternative to landfilling of food waste and conventional manure management in order to reduce methane emissions. We use the method of life cycle assessment in this study, and key results show that the AD Bio-CH4 pathway has 15.5% lower greenhouse gas (GHG) emissions compared to the prior practice of composting of food waste and manure in Denver, CO. GHG emissions for Bio-CH4 production from AD conversion of food waste and manure with avoiding of food waste landfilling and conventional management of dairy manure emits −3.5 kg CO2 equivalents/kg Bio-CH4 assuming the electricity was generated using collected landfill gas. This emission intensity is favorably compared to that of fossil natural gas equal to 4.3 kg CO2 equivalents/kg CH4 equivalents. This method for carbon foot printing can be used to evaluate climate mitigation potential of other AD Bio-CH4 projects. © 2017 American Institute of Chemical Engineers Environ Prog, 37: 1101–1111, 2018","container-title":"Environmental Progress &amp; Sustainable Energy","DOI":"10.1002/ep.12762","ISSN":"1944-7450","issue":"3","language":"en","license":"© 2017 American Institute of Chemical Engineers Environ Prog","note":"_eprint: https://onlinelibrary.wiley.com/doi/pdf/10.1002/ep.12762","page":"1101-1111","source":"Wiley Online Library","title":"Carbon footprint and energy analysis of bio-CH4 from a mixture of food waste and dairy manure in Denver, Colorado","volume":"37","author":[{"family":"Ankathi","given":"Sharath K."},{"family":"Potter","given":"James S."},{"family":"Shonnard","given":"David R."}],"issued":{"date-parts":[["2018"]]}}}],"schema":"https://github.com/citation-style-language/schema/raw/master/csl-citation.json"} </w:instrText>
            </w:r>
            <w:r w:rsidRPr="00B064C4">
              <w:fldChar w:fldCharType="separate"/>
            </w:r>
            <w:r w:rsidR="0098045A" w:rsidRPr="0098045A">
              <w:rPr>
                <w:rFonts w:cs="Times New Roman"/>
              </w:rPr>
              <w:t>[12]</w:t>
            </w:r>
            <w:r w:rsidRPr="00B064C4">
              <w:fldChar w:fldCharType="end"/>
            </w:r>
          </w:p>
        </w:tc>
      </w:tr>
      <w:tr w:rsidR="006006F5" w14:paraId="6F13F664" w14:textId="77777777" w:rsidTr="0098045A">
        <w:tc>
          <w:tcPr>
            <w:tcW w:w="1615" w:type="dxa"/>
            <w:vMerge w:val="restart"/>
            <w:vAlign w:val="center"/>
          </w:tcPr>
          <w:p w14:paraId="2F65DCBE" w14:textId="485D6853" w:rsidR="006006F5" w:rsidRDefault="006006F5" w:rsidP="00A75615">
            <w:pPr>
              <w:spacing w:line="240" w:lineRule="auto"/>
              <w:jc w:val="left"/>
            </w:pPr>
            <w:r w:rsidRPr="00C626E4">
              <w:t>Hydrogen</w:t>
            </w:r>
          </w:p>
        </w:tc>
        <w:tc>
          <w:tcPr>
            <w:tcW w:w="2610" w:type="dxa"/>
          </w:tcPr>
          <w:p w14:paraId="71D21E91" w14:textId="42780B2C" w:rsidR="006006F5" w:rsidRDefault="006006F5" w:rsidP="005876F5">
            <w:pPr>
              <w:spacing w:line="240" w:lineRule="auto"/>
            </w:pPr>
            <w:r w:rsidRPr="00C626E4">
              <w:t>Sweet sorghum</w:t>
            </w:r>
          </w:p>
        </w:tc>
        <w:tc>
          <w:tcPr>
            <w:tcW w:w="1980" w:type="dxa"/>
          </w:tcPr>
          <w:p w14:paraId="24EB8DB3" w14:textId="798605BD" w:rsidR="006006F5" w:rsidRDefault="006006F5" w:rsidP="005876F5">
            <w:pPr>
              <w:spacing w:line="240" w:lineRule="auto"/>
              <w:jc w:val="center"/>
            </w:pPr>
            <w:r w:rsidRPr="00301F47">
              <w:t>44.3</w:t>
            </w:r>
          </w:p>
        </w:tc>
        <w:tc>
          <w:tcPr>
            <w:tcW w:w="3145" w:type="dxa"/>
          </w:tcPr>
          <w:p w14:paraId="7BA7CA97" w14:textId="40F03735" w:rsidR="006006F5" w:rsidRDefault="006006F5" w:rsidP="005876F5">
            <w:pPr>
              <w:spacing w:line="240" w:lineRule="auto"/>
            </w:pPr>
            <w:r w:rsidRPr="00035455">
              <w:t>Tian et al.</w:t>
            </w:r>
            <w:r w:rsidR="00A15260">
              <w:t xml:space="preserve"> </w:t>
            </w:r>
            <w:r w:rsidR="00A15260">
              <w:fldChar w:fldCharType="begin"/>
            </w:r>
            <w:r w:rsidR="0098045A">
              <w:instrText xml:space="preserve"> ADDIN ZOTERO_ITEM CSL_CITATION {"citationID":"Ke4AHUS0","properties":{"formattedCitation":"[13]","plainCitation":"[13]","noteIndex":0},"citationItems":[{"id":808,"uris":["http://zotero.org/groups/5307929/items/TL5QC8EY"],"itemData":{"id":808,"type":"article-journal","abstract":"The increasing worldwide population and rapid urbanization have led to huge amount of fossil fuels consumption and waste generation. The awareness of living in a sustainable society is pushing people to target a low-carbon energy structure. Hydrogen, a carbon-free energy source, draws more and more attention. Particularly, biohydrogen from organic waste calls great interest by generating hydrogen and disposing waste simultaneously. Therefore, the three main technologies converting waste to biohydrogen: biological fermentation, thermochemical gasification and microbial electrolysis cell, were reviewed in this study from both technological and environmental perspective. The results showed that a variety of waste streams have been tested to produce hydrogen and different production efficiency were reported. The most favourable waste material for fermentation and microbial electrolysis cell were different types of wastewater, and agricultural lignocellulosic waste was also intensively studied in fermentation. Whereas wooden waste and municipal solid waste were the two wastes investigated the most in gasification. Optimization of the operational parameters was proved to improve the hydrogen production. However, researches focusing on scale-up of these technologies are still needed. On the other hand, life cycle assessment demonstrated that waste gasification had a better environmental profile compared to other technologies. However, the majority of the reviewed life cycle assessment studies failed to further explain the robustness due to the lack of sensitivity and uncertainty analysis, indicating high quality life cycle assessment studies are needed in the future.","container-title":"Applied Energy","DOI":"10.1016/j.apenergy.2019.113961","ISSN":"0306-2619","journalAbbreviation":"Applied Energy","page":"113961","source":"ScienceDirect","title":"Organic waste to biohydrogen: A critical review from technological development and environmental impact analysis perspective","title-short":"Organic waste to biohydrogen","volume":"256","author":[{"family":"Tian","given":"Hailin"},{"family":"Li","given":"Jie"},{"family":"Yan","given":"Miao"},{"family":"Tong","given":"Yen Wah"},{"family":"Wang","given":"Chi-Hwa"},{"family":"Wang","given":"Xiaonan"}],"issued":{"date-parts":[["2019",12,15]]}}}],"schema":"https://github.com/citation-style-language/schema/raw/master/csl-citation.json"} </w:instrText>
            </w:r>
            <w:r w:rsidR="00A15260">
              <w:fldChar w:fldCharType="separate"/>
            </w:r>
            <w:r w:rsidR="0098045A" w:rsidRPr="0098045A">
              <w:rPr>
                <w:rFonts w:cs="Times New Roman"/>
              </w:rPr>
              <w:t>[13]</w:t>
            </w:r>
            <w:r w:rsidR="00A15260">
              <w:fldChar w:fldCharType="end"/>
            </w:r>
          </w:p>
        </w:tc>
      </w:tr>
      <w:tr w:rsidR="006006F5" w14:paraId="7BA60B88" w14:textId="77777777" w:rsidTr="0098045A">
        <w:tc>
          <w:tcPr>
            <w:tcW w:w="1615" w:type="dxa"/>
            <w:vMerge/>
          </w:tcPr>
          <w:p w14:paraId="6BE05E20" w14:textId="77777777" w:rsidR="006006F5" w:rsidRDefault="006006F5" w:rsidP="005876F5">
            <w:pPr>
              <w:spacing w:line="240" w:lineRule="auto"/>
            </w:pPr>
          </w:p>
        </w:tc>
        <w:tc>
          <w:tcPr>
            <w:tcW w:w="2610" w:type="dxa"/>
            <w:vMerge w:val="restart"/>
            <w:vAlign w:val="center"/>
          </w:tcPr>
          <w:p w14:paraId="1987DEF3" w14:textId="39102227" w:rsidR="006006F5" w:rsidRDefault="006006F5" w:rsidP="0098045A">
            <w:pPr>
              <w:spacing w:line="240" w:lineRule="auto"/>
              <w:jc w:val="left"/>
            </w:pPr>
            <w:r w:rsidRPr="00C626E4">
              <w:t>Potato steam peels</w:t>
            </w:r>
          </w:p>
        </w:tc>
        <w:tc>
          <w:tcPr>
            <w:tcW w:w="1980" w:type="dxa"/>
          </w:tcPr>
          <w:p w14:paraId="0C80C45B" w14:textId="259727E9" w:rsidR="006006F5" w:rsidRDefault="006006F5" w:rsidP="005876F5">
            <w:pPr>
              <w:spacing w:line="240" w:lineRule="auto"/>
              <w:jc w:val="center"/>
            </w:pPr>
            <w:r w:rsidRPr="00301F47">
              <w:t>8.3</w:t>
            </w:r>
          </w:p>
        </w:tc>
        <w:tc>
          <w:tcPr>
            <w:tcW w:w="3145" w:type="dxa"/>
          </w:tcPr>
          <w:p w14:paraId="42F993C0" w14:textId="428260CD" w:rsidR="006006F5" w:rsidRDefault="00046630" w:rsidP="005876F5">
            <w:pPr>
              <w:spacing w:line="240" w:lineRule="auto"/>
            </w:pPr>
            <w:r w:rsidRPr="00046630">
              <w:t>Özen Daş</w:t>
            </w:r>
            <w:r w:rsidR="006006F5" w:rsidRPr="00035455">
              <w:t xml:space="preserve"> et al.</w:t>
            </w:r>
            <w:r>
              <w:t xml:space="preserve"> </w:t>
            </w:r>
            <w:r>
              <w:fldChar w:fldCharType="begin"/>
            </w:r>
            <w:r w:rsidR="0098045A">
              <w:instrText xml:space="preserve"> ADDIN ZOTERO_ITEM CSL_CITATION {"citationID":"zJIQxvDM","properties":{"formattedCitation":"[14]","plainCitation":"[14]","noteIndex":0},"citationItems":[{"id":807,"uris":["http://zotero.org/groups/5307929/items/FXRUFKGP"],"itemData":{"id":807,"type":"article-journal","abstract":"Biofuel production, especially biohydrogen, biogas and biohythane production from waste materials is a promising technology. It contributes a unique opportunity for waste minimization, renewable energy generation and recycling of nutrients. In this review, in order to understand the environmental effects of biohydrogen and biogas produced from renewable energy sources using various production technologies, many publications on the environmental effects of biofuels produced from waste materials have been examined. The aim of this review is to present an overview of the state-of-the-art of different wastes to biohydrogen or/and biogas technologies via fermentation from the perspective of life cycle analysis. Firstly, the hydrogen and biogas production pathways and the required process steps are summarized. Then, life cycle analyses (LCA) studies are discussed in terms of their environmental impacts. It is difficult to completely compare these studies with each other due to differences in functional unit, system boundaries, analysis methods, impact categories, and software. However, as a result of the evaluation, fermentation offer benefits such as reduction of CO2 emission, ozone depletion, human health, ecotoxicity and fossil depletion. Moreover, it is perceived that the integration of biohydrogen production and anaerobic digestion from organic wastes can be an attractive option to produce biohythane that has high heat efficiency and low GHG emissions instead of biohydrogen or biogas production. Energy producing strategies can be rearranged towards life-cycle philosophy helping for dissemination of renewable energy systems usage.","container-title":"International Journal of Hydrogen Energy","DOI":"10.1016/j.ijhydene.2023.12.184","ISSN":"0360-3199","journalAbbreviation":"International Journal of Hydrogen Energy","page":"1446-1463","source":"ScienceDirect","title":"Environmental impact analysis of different wastes to biohydrogen, biogas and biohytane processes","volume":"56","author":[{"family":"Özen Daş","given":"İdil Tahmina"},{"family":"Özmıhçı","given":"Serpil"},{"family":"Büyükkamacı","given":"Nurdan"}],"issued":{"date-parts":[["2024",2,22]]}}}],"schema":"https://github.com/citation-style-language/schema/raw/master/csl-citation.json"} </w:instrText>
            </w:r>
            <w:r>
              <w:fldChar w:fldCharType="separate"/>
            </w:r>
            <w:r w:rsidR="0098045A" w:rsidRPr="0098045A">
              <w:rPr>
                <w:rFonts w:cs="Times New Roman"/>
              </w:rPr>
              <w:t>[14]</w:t>
            </w:r>
            <w:r>
              <w:fldChar w:fldCharType="end"/>
            </w:r>
          </w:p>
        </w:tc>
      </w:tr>
      <w:tr w:rsidR="00046630" w14:paraId="3EE632A0" w14:textId="77777777" w:rsidTr="0098045A">
        <w:tc>
          <w:tcPr>
            <w:tcW w:w="1615" w:type="dxa"/>
            <w:vMerge/>
          </w:tcPr>
          <w:p w14:paraId="2C1557FE" w14:textId="77777777" w:rsidR="00046630" w:rsidRDefault="00046630" w:rsidP="00046630">
            <w:pPr>
              <w:spacing w:line="240" w:lineRule="auto"/>
            </w:pPr>
          </w:p>
        </w:tc>
        <w:tc>
          <w:tcPr>
            <w:tcW w:w="2610" w:type="dxa"/>
            <w:vMerge/>
          </w:tcPr>
          <w:p w14:paraId="49DD8137" w14:textId="6ADC6482" w:rsidR="00046630" w:rsidRDefault="00046630" w:rsidP="00046630">
            <w:pPr>
              <w:spacing w:line="240" w:lineRule="auto"/>
            </w:pPr>
          </w:p>
        </w:tc>
        <w:tc>
          <w:tcPr>
            <w:tcW w:w="1980" w:type="dxa"/>
          </w:tcPr>
          <w:p w14:paraId="51B301EE" w14:textId="32E2E00D" w:rsidR="00046630" w:rsidRDefault="00046630" w:rsidP="00046630">
            <w:pPr>
              <w:spacing w:line="240" w:lineRule="auto"/>
              <w:jc w:val="center"/>
            </w:pPr>
            <w:r w:rsidRPr="00301F47">
              <w:t>12.5</w:t>
            </w:r>
          </w:p>
        </w:tc>
        <w:tc>
          <w:tcPr>
            <w:tcW w:w="3145" w:type="dxa"/>
          </w:tcPr>
          <w:p w14:paraId="5B5DF754" w14:textId="14736A01" w:rsidR="00046630" w:rsidRDefault="00046630" w:rsidP="00046630">
            <w:pPr>
              <w:spacing w:line="240" w:lineRule="auto"/>
            </w:pPr>
            <w:r w:rsidRPr="00046630">
              <w:t>Özen Daş</w:t>
            </w:r>
            <w:r w:rsidRPr="00035455">
              <w:t xml:space="preserve"> et al.</w:t>
            </w:r>
            <w:r>
              <w:t xml:space="preserve"> </w:t>
            </w:r>
            <w:r>
              <w:fldChar w:fldCharType="begin"/>
            </w:r>
            <w:r w:rsidR="0098045A">
              <w:instrText xml:space="preserve"> ADDIN ZOTERO_ITEM CSL_CITATION {"citationID":"LwSSLM3O","properties":{"formattedCitation":"[14]","plainCitation":"[14]","noteIndex":0},"citationItems":[{"id":807,"uris":["http://zotero.org/groups/5307929/items/FXRUFKGP"],"itemData":{"id":807,"type":"article-journal","abstract":"Biofuel production, especially biohydrogen, biogas and biohythane production from waste materials is a promising technology. It contributes a unique opportunity for waste minimization, renewable energy generation and recycling of nutrients. In this review, in order to understand the environmental effects of biohydrogen and biogas produced from renewable energy sources using various production technologies, many publications on the environmental effects of biofuels produced from waste materials have been examined. The aim of this review is to present an overview of the state-of-the-art of different wastes to biohydrogen or/and biogas technologies via fermentation from the perspective of life cycle analysis. Firstly, the hydrogen and biogas production pathways and the required process steps are summarized. Then, life cycle analyses (LCA) studies are discussed in terms of their environmental impacts. It is difficult to completely compare these studies with each other due to differences in functional unit, system boundaries, analysis methods, impact categories, and software. However, as a result of the evaluation, fermentation offer benefits such as reduction of CO2 emission, ozone depletion, human health, ecotoxicity and fossil depletion. Moreover, it is perceived that the integration of biohydrogen production and anaerobic digestion from organic wastes can be an attractive option to produce biohythane that has high heat efficiency and low GHG emissions instead of biohydrogen or biogas production. Energy producing strategies can be rearranged towards life-cycle philosophy helping for dissemination of renewable energy systems usage.","container-title":"International Journal of Hydrogen Energy","DOI":"10.1016/j.ijhydene.2023.12.184","ISSN":"0360-3199","journalAbbreviation":"International Journal of Hydrogen Energy","page":"1446-1463","source":"ScienceDirect","title":"Environmental impact analysis of different wastes to biohydrogen, biogas and biohytane processes","volume":"56","author":[{"family":"Özen Daş","given":"İdil Tahmina"},{"family":"Özmıhçı","given":"Serpil"},{"family":"Büyükkamacı","given":"Nurdan"}],"issued":{"date-parts":[["2024",2,22]]}}}],"schema":"https://github.com/citation-style-language/schema/raw/master/csl-citation.json"} </w:instrText>
            </w:r>
            <w:r>
              <w:fldChar w:fldCharType="separate"/>
            </w:r>
            <w:r w:rsidR="0098045A" w:rsidRPr="0098045A">
              <w:rPr>
                <w:rFonts w:cs="Times New Roman"/>
              </w:rPr>
              <w:t>[14]</w:t>
            </w:r>
            <w:r>
              <w:fldChar w:fldCharType="end"/>
            </w:r>
          </w:p>
        </w:tc>
      </w:tr>
      <w:tr w:rsidR="00046630" w14:paraId="21E2462D" w14:textId="77777777" w:rsidTr="0098045A">
        <w:tc>
          <w:tcPr>
            <w:tcW w:w="1615" w:type="dxa"/>
            <w:vMerge/>
          </w:tcPr>
          <w:p w14:paraId="2030E730" w14:textId="77777777" w:rsidR="00046630" w:rsidRDefault="00046630" w:rsidP="00046630">
            <w:pPr>
              <w:spacing w:line="240" w:lineRule="auto"/>
            </w:pPr>
          </w:p>
        </w:tc>
        <w:tc>
          <w:tcPr>
            <w:tcW w:w="2610" w:type="dxa"/>
          </w:tcPr>
          <w:p w14:paraId="0F21E5B8" w14:textId="00CD831D" w:rsidR="00046630" w:rsidRDefault="00046630" w:rsidP="00046630">
            <w:pPr>
              <w:spacing w:line="240" w:lineRule="auto"/>
            </w:pPr>
            <w:r w:rsidRPr="00C626E4">
              <w:t>Potato peels</w:t>
            </w:r>
          </w:p>
        </w:tc>
        <w:tc>
          <w:tcPr>
            <w:tcW w:w="1980" w:type="dxa"/>
          </w:tcPr>
          <w:p w14:paraId="2276900C" w14:textId="44BA145C" w:rsidR="00046630" w:rsidRDefault="00046630" w:rsidP="00046630">
            <w:pPr>
              <w:spacing w:line="240" w:lineRule="auto"/>
              <w:jc w:val="center"/>
            </w:pPr>
            <w:r w:rsidRPr="00301F47">
              <w:t>43.2</w:t>
            </w:r>
          </w:p>
        </w:tc>
        <w:tc>
          <w:tcPr>
            <w:tcW w:w="3145" w:type="dxa"/>
          </w:tcPr>
          <w:p w14:paraId="3980EBC9" w14:textId="6F47D7A3" w:rsidR="00046630" w:rsidRDefault="00046630" w:rsidP="00046630">
            <w:pPr>
              <w:spacing w:line="240" w:lineRule="auto"/>
            </w:pPr>
            <w:r w:rsidRPr="00046630">
              <w:t>Özen Daş</w:t>
            </w:r>
            <w:r w:rsidRPr="00035455">
              <w:t xml:space="preserve"> et al.</w:t>
            </w:r>
            <w:r>
              <w:t xml:space="preserve"> </w:t>
            </w:r>
            <w:r>
              <w:fldChar w:fldCharType="begin"/>
            </w:r>
            <w:r w:rsidR="0098045A">
              <w:instrText xml:space="preserve"> ADDIN ZOTERO_ITEM CSL_CITATION {"citationID":"SGkQFiTd","properties":{"formattedCitation":"[14]","plainCitation":"[14]","noteIndex":0},"citationItems":[{"id":807,"uris":["http://zotero.org/groups/5307929/items/FXRUFKGP"],"itemData":{"id":807,"type":"article-journal","abstract":"Biofuel production, especially biohydrogen, biogas and biohythane production from waste materials is a promising technology. It contributes a unique opportunity for waste minimization, renewable energy generation and recycling of nutrients. In this review, in order to understand the environmental effects of biohydrogen and biogas produced from renewable energy sources using various production technologies, many publications on the environmental effects of biofuels produced from waste materials have been examined. The aim of this review is to present an overview of the state-of-the-art of different wastes to biohydrogen or/and biogas technologies via fermentation from the perspective of life cycle analysis. Firstly, the hydrogen and biogas production pathways and the required process steps are summarized. Then, life cycle analyses (LCA) studies are discussed in terms of their environmental impacts. It is difficult to completely compare these studies with each other due to differences in functional unit, system boundaries, analysis methods, impact categories, and software. However, as a result of the evaluation, fermentation offer benefits such as reduction of CO2 emission, ozone depletion, human health, ecotoxicity and fossil depletion. Moreover, it is perceived that the integration of biohydrogen production and anaerobic digestion from organic wastes can be an attractive option to produce biohythane that has high heat efficiency and low GHG emissions instead of biohydrogen or biogas production. Energy producing strategies can be rearranged towards life-cycle philosophy helping for dissemination of renewable energy systems usage.","container-title":"International Journal of Hydrogen Energy","DOI":"10.1016/j.ijhydene.2023.12.184","ISSN":"0360-3199","journalAbbreviation":"International Journal of Hydrogen Energy","page":"1446-1463","source":"ScienceDirect","title":"Environmental impact analysis of different wastes to biohydrogen, biogas and biohytane processes","volume":"56","author":[{"family":"Özen Daş","given":"İdil Tahmina"},{"family":"Özmıhçı","given":"Serpil"},{"family":"Büyükkamacı","given":"Nurdan"}],"issued":{"date-parts":[["2024",2,22]]}}}],"schema":"https://github.com/citation-style-language/schema/raw/master/csl-citation.json"} </w:instrText>
            </w:r>
            <w:r>
              <w:fldChar w:fldCharType="separate"/>
            </w:r>
            <w:r w:rsidR="0098045A" w:rsidRPr="0098045A">
              <w:rPr>
                <w:rFonts w:cs="Times New Roman"/>
              </w:rPr>
              <w:t>[14]</w:t>
            </w:r>
            <w:r>
              <w:fldChar w:fldCharType="end"/>
            </w:r>
          </w:p>
        </w:tc>
      </w:tr>
      <w:tr w:rsidR="006006F5" w14:paraId="4B66F9F8" w14:textId="77777777" w:rsidTr="0098045A">
        <w:tc>
          <w:tcPr>
            <w:tcW w:w="1615" w:type="dxa"/>
            <w:vMerge/>
          </w:tcPr>
          <w:p w14:paraId="00AB031E" w14:textId="77777777" w:rsidR="006006F5" w:rsidRDefault="006006F5" w:rsidP="005876F5">
            <w:pPr>
              <w:spacing w:line="240" w:lineRule="auto"/>
            </w:pPr>
          </w:p>
        </w:tc>
        <w:tc>
          <w:tcPr>
            <w:tcW w:w="2610" w:type="dxa"/>
          </w:tcPr>
          <w:p w14:paraId="3BA3566A" w14:textId="672BA27C" w:rsidR="006006F5" w:rsidRDefault="006006F5" w:rsidP="005876F5">
            <w:pPr>
              <w:spacing w:line="240" w:lineRule="auto"/>
            </w:pPr>
            <w:r w:rsidRPr="00C626E4">
              <w:t>Sweet potato peels</w:t>
            </w:r>
          </w:p>
        </w:tc>
        <w:tc>
          <w:tcPr>
            <w:tcW w:w="1980" w:type="dxa"/>
          </w:tcPr>
          <w:p w14:paraId="0436E30D" w14:textId="31ABEBC2" w:rsidR="006006F5" w:rsidRDefault="006006F5" w:rsidP="005876F5">
            <w:pPr>
              <w:spacing w:line="240" w:lineRule="auto"/>
              <w:jc w:val="center"/>
            </w:pPr>
            <w:r w:rsidRPr="00301F47">
              <w:t>43.2</w:t>
            </w:r>
          </w:p>
        </w:tc>
        <w:tc>
          <w:tcPr>
            <w:tcW w:w="3145" w:type="dxa"/>
          </w:tcPr>
          <w:p w14:paraId="48B10DB0" w14:textId="2D634F21" w:rsidR="006006F5" w:rsidRDefault="00A15260" w:rsidP="005876F5">
            <w:pPr>
              <w:spacing w:line="240" w:lineRule="auto"/>
            </w:pPr>
            <w:r w:rsidRPr="00035455">
              <w:t>Tian et al.</w:t>
            </w:r>
            <w:r>
              <w:t xml:space="preserve"> </w:t>
            </w:r>
            <w:r>
              <w:fldChar w:fldCharType="begin"/>
            </w:r>
            <w:r w:rsidR="0098045A">
              <w:instrText xml:space="preserve"> ADDIN ZOTERO_ITEM CSL_CITATION {"citationID":"ya5zfieb","properties":{"formattedCitation":"[13]","plainCitation":"[13]","noteIndex":0},"citationItems":[{"id":808,"uris":["http://zotero.org/groups/5307929/items/TL5QC8EY"],"itemData":{"id":808,"type":"article-journal","abstract":"The increasing worldwide population and rapid urbanization have led to huge amount of fossil fuels consumption and waste generation. The awareness of living in a sustainable society is pushing people to target a low-carbon energy structure. Hydrogen, a carbon-free energy source, draws more and more attention. Particularly, biohydrogen from organic waste calls great interest by generating hydrogen and disposing waste simultaneously. Therefore, the three main technologies converting waste to biohydrogen: biological fermentation, thermochemical gasification and microbial electrolysis cell, were reviewed in this study from both technological and environmental perspective. The results showed that a variety of waste streams have been tested to produce hydrogen and different production efficiency were reported. The most favourable waste material for fermentation and microbial electrolysis cell were different types of wastewater, and agricultural lignocellulosic waste was also intensively studied in fermentation. Whereas wooden waste and municipal solid waste were the two wastes investigated the most in gasification. Optimization of the operational parameters was proved to improve the hydrogen production. However, researches focusing on scale-up of these technologies are still needed. On the other hand, life cycle assessment demonstrated that waste gasification had a better environmental profile compared to other technologies. However, the majority of the reviewed life cycle assessment studies failed to further explain the robustness due to the lack of sensitivity and uncertainty analysis, indicating high quality life cycle assessment studies are needed in the future.","container-title":"Applied Energy","DOI":"10.1016/j.apenergy.2019.113961","ISSN":"0306-2619","journalAbbreviation":"Applied Energy","page":"113961","source":"ScienceDirect","title":"Organic waste to biohydrogen: A critical review from technological development and environmental impact analysis perspective","title-short":"Organic waste to biohydrogen","volume":"256","author":[{"family":"Tian","given":"Hailin"},{"family":"Li","given":"Jie"},{"family":"Yan","given":"Miao"},{"family":"Tong","given":"Yen Wah"},{"family":"Wang","given":"Chi-Hwa"},{"family":"Wang","given":"Xiaonan"}],"issued":{"date-parts":[["2019",12,15]]}}}],"schema":"https://github.com/citation-style-language/schema/raw/master/csl-citation.json"} </w:instrText>
            </w:r>
            <w:r>
              <w:fldChar w:fldCharType="separate"/>
            </w:r>
            <w:r w:rsidR="0098045A" w:rsidRPr="0098045A">
              <w:rPr>
                <w:rFonts w:cs="Times New Roman"/>
              </w:rPr>
              <w:t>[13]</w:t>
            </w:r>
            <w:r>
              <w:fldChar w:fldCharType="end"/>
            </w:r>
          </w:p>
        </w:tc>
      </w:tr>
      <w:tr w:rsidR="00046630" w14:paraId="768FF240" w14:textId="77777777" w:rsidTr="0098045A">
        <w:tc>
          <w:tcPr>
            <w:tcW w:w="1615" w:type="dxa"/>
            <w:vMerge/>
          </w:tcPr>
          <w:p w14:paraId="4890818D" w14:textId="77777777" w:rsidR="00046630" w:rsidRDefault="00046630" w:rsidP="00046630">
            <w:pPr>
              <w:spacing w:line="240" w:lineRule="auto"/>
            </w:pPr>
          </w:p>
        </w:tc>
        <w:tc>
          <w:tcPr>
            <w:tcW w:w="2610" w:type="dxa"/>
          </w:tcPr>
          <w:p w14:paraId="6AC6CB9F" w14:textId="10055CAC" w:rsidR="00046630" w:rsidRDefault="00046630" w:rsidP="00046630">
            <w:pPr>
              <w:spacing w:line="240" w:lineRule="auto"/>
            </w:pPr>
            <w:r w:rsidRPr="00C626E4">
              <w:t>Sorghum stalk</w:t>
            </w:r>
          </w:p>
        </w:tc>
        <w:tc>
          <w:tcPr>
            <w:tcW w:w="1980" w:type="dxa"/>
          </w:tcPr>
          <w:p w14:paraId="677E84F3" w14:textId="2B803F41" w:rsidR="00046630" w:rsidRDefault="00046630" w:rsidP="00046630">
            <w:pPr>
              <w:spacing w:line="240" w:lineRule="auto"/>
              <w:jc w:val="center"/>
            </w:pPr>
            <w:r w:rsidRPr="00301F47">
              <w:t>44.3</w:t>
            </w:r>
          </w:p>
        </w:tc>
        <w:tc>
          <w:tcPr>
            <w:tcW w:w="3145" w:type="dxa"/>
          </w:tcPr>
          <w:p w14:paraId="7BBF5795" w14:textId="599C2A38" w:rsidR="00046630" w:rsidRDefault="00046630" w:rsidP="00046630">
            <w:pPr>
              <w:spacing w:line="240" w:lineRule="auto"/>
            </w:pPr>
            <w:r w:rsidRPr="00046630">
              <w:t>Özen Daş</w:t>
            </w:r>
            <w:r w:rsidRPr="00035455">
              <w:t xml:space="preserve"> et al.</w:t>
            </w:r>
            <w:r>
              <w:t xml:space="preserve"> </w:t>
            </w:r>
            <w:r>
              <w:fldChar w:fldCharType="begin"/>
            </w:r>
            <w:r w:rsidR="0098045A">
              <w:instrText xml:space="preserve"> ADDIN ZOTERO_ITEM CSL_CITATION {"citationID":"JRBxymB6","properties":{"formattedCitation":"[14]","plainCitation":"[14]","noteIndex":0},"citationItems":[{"id":807,"uris":["http://zotero.org/groups/5307929/items/FXRUFKGP"],"itemData":{"id":807,"type":"article-journal","abstract":"Biofuel production, especially biohydrogen, biogas and biohythane production from waste materials is a promising technology. It contributes a unique opportunity for waste minimization, renewable energy generation and recycling of nutrients. In this review, in order to understand the environmental effects of biohydrogen and biogas produced from renewable energy sources using various production technologies, many publications on the environmental effects of biofuels produced from waste materials have been examined. The aim of this review is to present an overview of the state-of-the-art of different wastes to biohydrogen or/and biogas technologies via fermentation from the perspective of life cycle analysis. Firstly, the hydrogen and biogas production pathways and the required process steps are summarized. Then, life cycle analyses (LCA) studies are discussed in terms of their environmental impacts. It is difficult to completely compare these studies with each other due to differences in functional unit, system boundaries, analysis methods, impact categories, and software. However, as a result of the evaluation, fermentation offer benefits such as reduction of CO2 emission, ozone depletion, human health, ecotoxicity and fossil depletion. Moreover, it is perceived that the integration of biohydrogen production and anaerobic digestion from organic wastes can be an attractive option to produce biohythane that has high heat efficiency and low GHG emissions instead of biohydrogen or biogas production. Energy producing strategies can be rearranged towards life-cycle philosophy helping for dissemination of renewable energy systems usage.","container-title":"International Journal of Hydrogen Energy","DOI":"10.1016/j.ijhydene.2023.12.184","ISSN":"0360-3199","journalAbbreviation":"International Journal of Hydrogen Energy","page":"1446-1463","source":"ScienceDirect","title":"Environmental impact analysis of different wastes to biohydrogen, biogas and biohytane processes","volume":"56","author":[{"family":"Özen Daş","given":"İdil Tahmina"},{"family":"Özmıhçı","given":"Serpil"},{"family":"Büyükkamacı","given":"Nurdan"}],"issued":{"date-parts":[["2024",2,22]]}}}],"schema":"https://github.com/citation-style-language/schema/raw/master/csl-citation.json"} </w:instrText>
            </w:r>
            <w:r>
              <w:fldChar w:fldCharType="separate"/>
            </w:r>
            <w:r w:rsidR="0098045A" w:rsidRPr="0098045A">
              <w:rPr>
                <w:rFonts w:cs="Times New Roman"/>
              </w:rPr>
              <w:t>[14]</w:t>
            </w:r>
            <w:r>
              <w:fldChar w:fldCharType="end"/>
            </w:r>
          </w:p>
        </w:tc>
      </w:tr>
      <w:tr w:rsidR="00046630" w14:paraId="2D4722FD" w14:textId="77777777" w:rsidTr="0098045A">
        <w:tc>
          <w:tcPr>
            <w:tcW w:w="1615" w:type="dxa"/>
            <w:vMerge/>
          </w:tcPr>
          <w:p w14:paraId="0B4D7CA9" w14:textId="77777777" w:rsidR="00046630" w:rsidRDefault="00046630" w:rsidP="00046630">
            <w:pPr>
              <w:spacing w:line="240" w:lineRule="auto"/>
            </w:pPr>
          </w:p>
        </w:tc>
        <w:tc>
          <w:tcPr>
            <w:tcW w:w="2610" w:type="dxa"/>
            <w:vMerge w:val="restart"/>
            <w:vAlign w:val="center"/>
          </w:tcPr>
          <w:p w14:paraId="36B4192A" w14:textId="54D1DEFE" w:rsidR="00046630" w:rsidRDefault="00046630" w:rsidP="0098045A">
            <w:pPr>
              <w:spacing w:line="240" w:lineRule="auto"/>
              <w:jc w:val="left"/>
            </w:pPr>
            <w:r w:rsidRPr="00C626E4">
              <w:t>Rice husk</w:t>
            </w:r>
          </w:p>
        </w:tc>
        <w:tc>
          <w:tcPr>
            <w:tcW w:w="1980" w:type="dxa"/>
          </w:tcPr>
          <w:p w14:paraId="36363BD2" w14:textId="720768EB" w:rsidR="00046630" w:rsidRDefault="00046630" w:rsidP="00046630">
            <w:pPr>
              <w:spacing w:line="240" w:lineRule="auto"/>
              <w:jc w:val="center"/>
            </w:pPr>
            <w:r w:rsidRPr="00301F47">
              <w:t>333.4</w:t>
            </w:r>
          </w:p>
        </w:tc>
        <w:tc>
          <w:tcPr>
            <w:tcW w:w="3145" w:type="dxa"/>
          </w:tcPr>
          <w:p w14:paraId="59A1BFC7" w14:textId="51DFCABE" w:rsidR="00046630" w:rsidRDefault="00046630" w:rsidP="00046630">
            <w:pPr>
              <w:spacing w:line="240" w:lineRule="auto"/>
            </w:pPr>
            <w:r w:rsidRPr="00046630">
              <w:t>Özen Daş</w:t>
            </w:r>
            <w:r w:rsidRPr="00035455">
              <w:t xml:space="preserve"> et al.</w:t>
            </w:r>
            <w:r>
              <w:t xml:space="preserve"> </w:t>
            </w:r>
            <w:r>
              <w:fldChar w:fldCharType="begin"/>
            </w:r>
            <w:r w:rsidR="0098045A">
              <w:instrText xml:space="preserve"> ADDIN ZOTERO_ITEM CSL_CITATION {"citationID":"OJzUYVUz","properties":{"formattedCitation":"[14]","plainCitation":"[14]","noteIndex":0},"citationItems":[{"id":807,"uris":["http://zotero.org/groups/5307929/items/FXRUFKGP"],"itemData":{"id":807,"type":"article-journal","abstract":"Biofuel production, especially biohydrogen, biogas and biohythane production from waste materials is a promising technology. It contributes a unique opportunity for waste minimization, renewable energy generation and recycling of nutrients. In this review, in order to understand the environmental effects of biohydrogen and biogas produced from renewable energy sources using various production technologies, many publications on the environmental effects of biofuels produced from waste materials have been examined. The aim of this review is to present an overview of the state-of-the-art of different wastes to biohydrogen or/and biogas technologies via fermentation from the perspective of life cycle analysis. Firstly, the hydrogen and biogas production pathways and the required process steps are summarized. Then, life cycle analyses (LCA) studies are discussed in terms of their environmental impacts. It is difficult to completely compare these studies with each other due to differences in functional unit, system boundaries, analysis methods, impact categories, and software. However, as a result of the evaluation, fermentation offer benefits such as reduction of CO2 emission, ozone depletion, human health, ecotoxicity and fossil depletion. Moreover, it is perceived that the integration of biohydrogen production and anaerobic digestion from organic wastes can be an attractive option to produce biohythane that has high heat efficiency and low GHG emissions instead of biohydrogen or biogas production. Energy producing strategies can be rearranged towards life-cycle philosophy helping for dissemination of renewable energy systems usage.","container-title":"International Journal of Hydrogen Energy","DOI":"10.1016/j.ijhydene.2023.12.184","ISSN":"0360-3199","journalAbbreviation":"International Journal of Hydrogen Energy","page":"1446-1463","source":"ScienceDirect","title":"Environmental impact analysis of different wastes to biohydrogen, biogas and biohytane processes","volume":"56","author":[{"family":"Özen Daş","given":"İdil Tahmina"},{"family":"Özmıhçı","given":"Serpil"},{"family":"Büyükkamacı","given":"Nurdan"}],"issued":{"date-parts":[["2024",2,22]]}}}],"schema":"https://github.com/citation-style-language/schema/raw/master/csl-citation.json"} </w:instrText>
            </w:r>
            <w:r>
              <w:fldChar w:fldCharType="separate"/>
            </w:r>
            <w:r w:rsidR="0098045A" w:rsidRPr="0098045A">
              <w:rPr>
                <w:rFonts w:cs="Times New Roman"/>
              </w:rPr>
              <w:t>[14]</w:t>
            </w:r>
            <w:r>
              <w:fldChar w:fldCharType="end"/>
            </w:r>
          </w:p>
        </w:tc>
      </w:tr>
      <w:tr w:rsidR="006006F5" w14:paraId="543C118F" w14:textId="77777777" w:rsidTr="0098045A">
        <w:tc>
          <w:tcPr>
            <w:tcW w:w="1615" w:type="dxa"/>
            <w:vMerge/>
          </w:tcPr>
          <w:p w14:paraId="1D161AC1" w14:textId="77777777" w:rsidR="006006F5" w:rsidRDefault="006006F5" w:rsidP="005876F5">
            <w:pPr>
              <w:spacing w:line="240" w:lineRule="auto"/>
            </w:pPr>
          </w:p>
        </w:tc>
        <w:tc>
          <w:tcPr>
            <w:tcW w:w="2610" w:type="dxa"/>
            <w:vMerge/>
          </w:tcPr>
          <w:p w14:paraId="740D2598" w14:textId="260590D4" w:rsidR="006006F5" w:rsidRDefault="006006F5" w:rsidP="005876F5">
            <w:pPr>
              <w:spacing w:line="240" w:lineRule="auto"/>
            </w:pPr>
          </w:p>
        </w:tc>
        <w:tc>
          <w:tcPr>
            <w:tcW w:w="1980" w:type="dxa"/>
          </w:tcPr>
          <w:p w14:paraId="37681D00" w14:textId="2150E414" w:rsidR="006006F5" w:rsidRDefault="006006F5" w:rsidP="005876F5">
            <w:pPr>
              <w:spacing w:line="240" w:lineRule="auto"/>
              <w:jc w:val="center"/>
            </w:pPr>
            <w:r w:rsidRPr="00301F47">
              <w:t>345.0</w:t>
            </w:r>
          </w:p>
        </w:tc>
        <w:tc>
          <w:tcPr>
            <w:tcW w:w="3145" w:type="dxa"/>
          </w:tcPr>
          <w:p w14:paraId="302D4851" w14:textId="54A281E6" w:rsidR="006006F5" w:rsidRDefault="006006F5" w:rsidP="005876F5">
            <w:pPr>
              <w:spacing w:line="240" w:lineRule="auto"/>
            </w:pPr>
            <w:proofErr w:type="spellStart"/>
            <w:r w:rsidRPr="00035455">
              <w:t>Reaño</w:t>
            </w:r>
            <w:proofErr w:type="spellEnd"/>
            <w:r w:rsidR="0015053E">
              <w:t xml:space="preserve"> </w:t>
            </w:r>
            <w:r w:rsidR="0015053E">
              <w:fldChar w:fldCharType="begin"/>
            </w:r>
            <w:r w:rsidR="0098045A">
              <w:instrText xml:space="preserve"> ADDIN ZOTERO_ITEM CSL_CITATION {"citationID":"PqUGySFA","properties":{"formattedCitation":"[15]","plainCitation":"[15]","noteIndex":0},"citationItems":[{"id":811,"uris":["http://zotero.org/groups/5307929/items/TT6M35H3"],"itemData":{"id":811,"type":"article-journal","abstract":"This work aimed to compare the environmental impact and energy performance of rice husk utilization for biohydrogen production via different pathways using parameters and processes applicable in Southeast Asian countries. Six scenarios were developed by combining each selected biohydrogen production process – electrolysis, gasification and dark fermentation, with different energy production technology. The emission values and energy demand varies depending on the scenarios studied, highlighting the effect of different efficiencies of each biohydrogen production technology. The dark fermentation route has the least environmental impact and the highest energy conversion efficiency. Rice husk used in a co-generation plant to supply process energy creates a purely green technology. Biomass energy ratio provides a basis for the performance of each pathway in terms of the conversion efficiency, emissions and energy demand. The sensitivity analysis is used to identify key parameters and processes to improve the dark fermentation technology.","container-title":"Bioresource Technology","DOI":"10.1016/j.biortech.2019.122590","ISSN":"0960-8524","journalAbbreviation":"Bioresource Technology","page":"122590","source":"ScienceDirect","title":"Assessment of environmental impact and energy performance of rice husk utilization in various biohydrogen production pathways","volume":"299","author":[{"family":"Reaño","given":"Resmond Lat"}],"issued":{"date-parts":[["2020",3,1]]}}}],"schema":"https://github.com/citation-style-language/schema/raw/master/csl-citation.json"} </w:instrText>
            </w:r>
            <w:r w:rsidR="0015053E">
              <w:fldChar w:fldCharType="separate"/>
            </w:r>
            <w:r w:rsidR="0098045A" w:rsidRPr="0098045A">
              <w:rPr>
                <w:rFonts w:cs="Times New Roman"/>
              </w:rPr>
              <w:t>[15]</w:t>
            </w:r>
            <w:r w:rsidR="0015053E">
              <w:fldChar w:fldCharType="end"/>
            </w:r>
          </w:p>
        </w:tc>
      </w:tr>
      <w:tr w:rsidR="006006F5" w14:paraId="3B91A890" w14:textId="77777777" w:rsidTr="0098045A">
        <w:tc>
          <w:tcPr>
            <w:tcW w:w="1615" w:type="dxa"/>
            <w:vMerge/>
          </w:tcPr>
          <w:p w14:paraId="1F7A7564" w14:textId="77777777" w:rsidR="006006F5" w:rsidRDefault="006006F5" w:rsidP="005876F5">
            <w:pPr>
              <w:spacing w:line="240" w:lineRule="auto"/>
            </w:pPr>
          </w:p>
        </w:tc>
        <w:tc>
          <w:tcPr>
            <w:tcW w:w="2610" w:type="dxa"/>
            <w:vMerge/>
          </w:tcPr>
          <w:p w14:paraId="37F63A05" w14:textId="242E450B" w:rsidR="006006F5" w:rsidRDefault="006006F5" w:rsidP="005876F5">
            <w:pPr>
              <w:spacing w:line="240" w:lineRule="auto"/>
            </w:pPr>
          </w:p>
        </w:tc>
        <w:tc>
          <w:tcPr>
            <w:tcW w:w="1980" w:type="dxa"/>
          </w:tcPr>
          <w:p w14:paraId="7C1CB099" w14:textId="374A8B8A" w:rsidR="006006F5" w:rsidRDefault="006006F5" w:rsidP="005876F5">
            <w:pPr>
              <w:spacing w:line="240" w:lineRule="auto"/>
              <w:jc w:val="center"/>
            </w:pPr>
            <w:r w:rsidRPr="00301F47">
              <w:t>354.2</w:t>
            </w:r>
          </w:p>
        </w:tc>
        <w:tc>
          <w:tcPr>
            <w:tcW w:w="3145" w:type="dxa"/>
          </w:tcPr>
          <w:p w14:paraId="73AFD52A" w14:textId="760EEE09" w:rsidR="006006F5" w:rsidRDefault="0015053E" w:rsidP="005876F5">
            <w:pPr>
              <w:spacing w:line="240" w:lineRule="auto"/>
            </w:pPr>
            <w:proofErr w:type="spellStart"/>
            <w:r w:rsidRPr="00035455">
              <w:t>Reaño</w:t>
            </w:r>
            <w:proofErr w:type="spellEnd"/>
            <w:r>
              <w:t xml:space="preserve"> </w:t>
            </w:r>
            <w:r>
              <w:fldChar w:fldCharType="begin"/>
            </w:r>
            <w:r w:rsidR="0098045A">
              <w:instrText xml:space="preserve"> ADDIN ZOTERO_ITEM CSL_CITATION {"citationID":"1xWMjkXV","properties":{"formattedCitation":"[15]","plainCitation":"[15]","noteIndex":0},"citationItems":[{"id":811,"uris":["http://zotero.org/groups/5307929/items/TT6M35H3"],"itemData":{"id":811,"type":"article-journal","abstract":"This work aimed to compare the environmental impact and energy performance of rice husk utilization for biohydrogen production via different pathways using parameters and processes applicable in Southeast Asian countries. Six scenarios were developed by combining each selected biohydrogen production process – electrolysis, gasification and dark fermentation, with different energy production technology. The emission values and energy demand varies depending on the scenarios studied, highlighting the effect of different efficiencies of each biohydrogen production technology. The dark fermentation route has the least environmental impact and the highest energy conversion efficiency. Rice husk used in a co-generation plant to supply process energy creates a purely green technology. Biomass energy ratio provides a basis for the performance of each pathway in terms of the conversion efficiency, emissions and energy demand. The sensitivity analysis is used to identify key parameters and processes to improve the dark fermentation technology.","container-title":"Bioresource Technology","DOI":"10.1016/j.biortech.2019.122590","ISSN":"0960-8524","journalAbbreviation":"Bioresource Technology","page":"122590","source":"ScienceDirect","title":"Assessment of environmental impact and energy performance of rice husk utilization in various biohydrogen production pathways","volume":"299","author":[{"family":"Reaño","given":"Resmond Lat"}],"issued":{"date-parts":[["2020",3,1]]}}}],"schema":"https://github.com/citation-style-language/schema/raw/master/csl-citation.json"} </w:instrText>
            </w:r>
            <w:r>
              <w:fldChar w:fldCharType="separate"/>
            </w:r>
            <w:r w:rsidR="0098045A" w:rsidRPr="0098045A">
              <w:rPr>
                <w:rFonts w:cs="Times New Roman"/>
              </w:rPr>
              <w:t>[15]</w:t>
            </w:r>
            <w:r>
              <w:fldChar w:fldCharType="end"/>
            </w:r>
          </w:p>
        </w:tc>
      </w:tr>
      <w:tr w:rsidR="00046630" w14:paraId="7DEE867A" w14:textId="77777777" w:rsidTr="0098045A">
        <w:tc>
          <w:tcPr>
            <w:tcW w:w="1615" w:type="dxa"/>
            <w:vMerge/>
          </w:tcPr>
          <w:p w14:paraId="5DFC8356" w14:textId="77777777" w:rsidR="00046630" w:rsidRDefault="00046630" w:rsidP="00046630">
            <w:pPr>
              <w:spacing w:line="240" w:lineRule="auto"/>
            </w:pPr>
          </w:p>
        </w:tc>
        <w:tc>
          <w:tcPr>
            <w:tcW w:w="2610" w:type="dxa"/>
            <w:vMerge w:val="restart"/>
            <w:vAlign w:val="center"/>
          </w:tcPr>
          <w:p w14:paraId="3B477114" w14:textId="1AB35937" w:rsidR="00046630" w:rsidRDefault="00046630" w:rsidP="0098045A">
            <w:pPr>
              <w:spacing w:line="240" w:lineRule="auto"/>
              <w:jc w:val="left"/>
            </w:pPr>
            <w:r w:rsidRPr="00C626E4">
              <w:t>Wheat straw</w:t>
            </w:r>
          </w:p>
        </w:tc>
        <w:tc>
          <w:tcPr>
            <w:tcW w:w="1980" w:type="dxa"/>
          </w:tcPr>
          <w:p w14:paraId="3EC9E941" w14:textId="41D7F06B" w:rsidR="00046630" w:rsidRDefault="00046630" w:rsidP="00046630">
            <w:pPr>
              <w:spacing w:line="240" w:lineRule="auto"/>
              <w:jc w:val="center"/>
            </w:pPr>
            <w:r w:rsidRPr="00301F47">
              <w:t>46.7</w:t>
            </w:r>
          </w:p>
        </w:tc>
        <w:tc>
          <w:tcPr>
            <w:tcW w:w="3145" w:type="dxa"/>
          </w:tcPr>
          <w:p w14:paraId="6306260C" w14:textId="1B7746E0" w:rsidR="00046630" w:rsidRDefault="00046630" w:rsidP="00046630">
            <w:pPr>
              <w:spacing w:line="240" w:lineRule="auto"/>
            </w:pPr>
            <w:r w:rsidRPr="00046630">
              <w:t>Özen Daş</w:t>
            </w:r>
            <w:r w:rsidRPr="00035455">
              <w:t xml:space="preserve"> et al.</w:t>
            </w:r>
            <w:r>
              <w:t xml:space="preserve"> </w:t>
            </w:r>
            <w:r>
              <w:fldChar w:fldCharType="begin"/>
            </w:r>
            <w:r w:rsidR="0098045A">
              <w:instrText xml:space="preserve"> ADDIN ZOTERO_ITEM CSL_CITATION {"citationID":"vzvUeatv","properties":{"formattedCitation":"[14]","plainCitation":"[14]","noteIndex":0},"citationItems":[{"id":807,"uris":["http://zotero.org/groups/5307929/items/FXRUFKGP"],"itemData":{"id":807,"type":"article-journal","abstract":"Biofuel production, especially biohydrogen, biogas and biohythane production from waste materials is a promising technology. It contributes a unique opportunity for waste minimization, renewable energy generation and recycling of nutrients. In this review, in order to understand the environmental effects of biohydrogen and biogas produced from renewable energy sources using various production technologies, many publications on the environmental effects of biofuels produced from waste materials have been examined. The aim of this review is to present an overview of the state-of-the-art of different wastes to biohydrogen or/and biogas technologies via fermentation from the perspective of life cycle analysis. Firstly, the hydrogen and biogas production pathways and the required process steps are summarized. Then, life cycle analyses (LCA) studies are discussed in terms of their environmental impacts. It is difficult to completely compare these studies with each other due to differences in functional unit, system boundaries, analysis methods, impact categories, and software. However, as a result of the evaluation, fermentation offer benefits such as reduction of CO2 emission, ozone depletion, human health, ecotoxicity and fossil depletion. Moreover, it is perceived that the integration of biohydrogen production and anaerobic digestion from organic wastes can be an attractive option to produce biohythane that has high heat efficiency and low GHG emissions instead of biohydrogen or biogas production. Energy producing strategies can be rearranged towards life-cycle philosophy helping for dissemination of renewable energy systems usage.","container-title":"International Journal of Hydrogen Energy","DOI":"10.1016/j.ijhydene.2023.12.184","ISSN":"0360-3199","journalAbbreviation":"International Journal of Hydrogen Energy","page":"1446-1463","source":"ScienceDirect","title":"Environmental impact analysis of different wastes to biohydrogen, biogas and biohytane processes","volume":"56","author":[{"family":"Özen Daş","given":"İdil Tahmina"},{"family":"Özmıhçı","given":"Serpil"},{"family":"Büyükkamacı","given":"Nurdan"}],"issued":{"date-parts":[["2024",2,22]]}}}],"schema":"https://github.com/citation-style-language/schema/raw/master/csl-citation.json"} </w:instrText>
            </w:r>
            <w:r>
              <w:fldChar w:fldCharType="separate"/>
            </w:r>
            <w:r w:rsidR="0098045A" w:rsidRPr="0098045A">
              <w:rPr>
                <w:rFonts w:cs="Times New Roman"/>
              </w:rPr>
              <w:t>[14]</w:t>
            </w:r>
            <w:r>
              <w:fldChar w:fldCharType="end"/>
            </w:r>
          </w:p>
        </w:tc>
      </w:tr>
      <w:tr w:rsidR="00046630" w14:paraId="062D61CD" w14:textId="77777777" w:rsidTr="0098045A">
        <w:tc>
          <w:tcPr>
            <w:tcW w:w="1615" w:type="dxa"/>
            <w:vMerge/>
          </w:tcPr>
          <w:p w14:paraId="42A9FAA5" w14:textId="77777777" w:rsidR="00046630" w:rsidRDefault="00046630" w:rsidP="00046630">
            <w:pPr>
              <w:spacing w:line="240" w:lineRule="auto"/>
            </w:pPr>
          </w:p>
        </w:tc>
        <w:tc>
          <w:tcPr>
            <w:tcW w:w="2610" w:type="dxa"/>
            <w:vMerge/>
          </w:tcPr>
          <w:p w14:paraId="0E015D64" w14:textId="61781621" w:rsidR="00046630" w:rsidRDefault="00046630" w:rsidP="00046630">
            <w:pPr>
              <w:spacing w:line="240" w:lineRule="auto"/>
            </w:pPr>
          </w:p>
        </w:tc>
        <w:tc>
          <w:tcPr>
            <w:tcW w:w="1980" w:type="dxa"/>
          </w:tcPr>
          <w:p w14:paraId="656889D0" w14:textId="142F170F" w:rsidR="00046630" w:rsidRDefault="00046630" w:rsidP="00046630">
            <w:pPr>
              <w:spacing w:line="240" w:lineRule="auto"/>
              <w:jc w:val="center"/>
            </w:pPr>
            <w:r w:rsidRPr="00301F47">
              <w:t>46.7</w:t>
            </w:r>
          </w:p>
        </w:tc>
        <w:tc>
          <w:tcPr>
            <w:tcW w:w="3145" w:type="dxa"/>
          </w:tcPr>
          <w:p w14:paraId="767BCB26" w14:textId="5FFA9594" w:rsidR="00046630" w:rsidRDefault="00046630" w:rsidP="00046630">
            <w:pPr>
              <w:spacing w:line="240" w:lineRule="auto"/>
            </w:pPr>
            <w:r w:rsidRPr="00035455">
              <w:t>Tian et al.</w:t>
            </w:r>
            <w:r>
              <w:t xml:space="preserve"> </w:t>
            </w:r>
            <w:r>
              <w:fldChar w:fldCharType="begin"/>
            </w:r>
            <w:r w:rsidR="0098045A">
              <w:instrText xml:space="preserve"> ADDIN ZOTERO_ITEM CSL_CITATION {"citationID":"5tbSrZ2n","properties":{"formattedCitation":"[13]","plainCitation":"[13]","noteIndex":0},"citationItems":[{"id":808,"uris":["http://zotero.org/groups/5307929/items/TL5QC8EY"],"itemData":{"id":808,"type":"article-journal","abstract":"The increasing worldwide population and rapid urbanization have led to huge amount of fossil fuels consumption and waste generation. The awareness of living in a sustainable society is pushing people to target a low-carbon energy structure. Hydrogen, a carbon-free energy source, draws more and more attention. Particularly, biohydrogen from organic waste calls great interest by generating hydrogen and disposing waste simultaneously. Therefore, the three main technologies converting waste to biohydrogen: biological fermentation, thermochemical gasification and microbial electrolysis cell, were reviewed in this study from both technological and environmental perspective. The results showed that a variety of waste streams have been tested to produce hydrogen and different production efficiency were reported. The most favourable waste material for fermentation and microbial electrolysis cell were different types of wastewater, and agricultural lignocellulosic waste was also intensively studied in fermentation. Whereas wooden waste and municipal solid waste were the two wastes investigated the most in gasification. Optimization of the operational parameters was proved to improve the hydrogen production. However, researches focusing on scale-up of these technologies are still needed. On the other hand, life cycle assessment demonstrated that waste gasification had a better environmental profile compared to other technologies. However, the majority of the reviewed life cycle assessment studies failed to further explain the robustness due to the lack of sensitivity and uncertainty analysis, indicating high quality life cycle assessment studies are needed in the future.","container-title":"Applied Energy","DOI":"10.1016/j.apenergy.2019.113961","ISSN":"0306-2619","journalAbbreviation":"Applied Energy","page":"113961","source":"ScienceDirect","title":"Organic waste to biohydrogen: A critical review from technological development and environmental impact analysis perspective","title-short":"Organic waste to biohydrogen","volume":"256","author":[{"family":"Tian","given":"Hailin"},{"family":"Li","given":"Jie"},{"family":"Yan","given":"Miao"},{"family":"Tong","given":"Yen Wah"},{"family":"Wang","given":"Chi-Hwa"},{"family":"Wang","given":"Xiaonan"}],"issued":{"date-parts":[["2019",12,15]]}}}],"schema":"https://github.com/citation-style-language/schema/raw/master/csl-citation.json"} </w:instrText>
            </w:r>
            <w:r>
              <w:fldChar w:fldCharType="separate"/>
            </w:r>
            <w:r w:rsidR="0098045A" w:rsidRPr="0098045A">
              <w:rPr>
                <w:rFonts w:cs="Times New Roman"/>
              </w:rPr>
              <w:t>[13]</w:t>
            </w:r>
            <w:r>
              <w:fldChar w:fldCharType="end"/>
            </w:r>
          </w:p>
        </w:tc>
      </w:tr>
      <w:tr w:rsidR="00046630" w14:paraId="5CAFFDD9" w14:textId="77777777" w:rsidTr="0098045A">
        <w:tc>
          <w:tcPr>
            <w:tcW w:w="1615" w:type="dxa"/>
            <w:vMerge/>
          </w:tcPr>
          <w:p w14:paraId="160DA5A8" w14:textId="77777777" w:rsidR="00046630" w:rsidRDefault="00046630" w:rsidP="00046630">
            <w:pPr>
              <w:spacing w:line="240" w:lineRule="auto"/>
            </w:pPr>
          </w:p>
        </w:tc>
        <w:tc>
          <w:tcPr>
            <w:tcW w:w="2610" w:type="dxa"/>
            <w:vMerge w:val="restart"/>
            <w:vAlign w:val="center"/>
          </w:tcPr>
          <w:p w14:paraId="2498C9A4" w14:textId="7122CE18" w:rsidR="00046630" w:rsidRDefault="00046630" w:rsidP="0098045A">
            <w:pPr>
              <w:spacing w:line="240" w:lineRule="auto"/>
              <w:jc w:val="left"/>
            </w:pPr>
            <w:r w:rsidRPr="00C626E4">
              <w:t>Biological waste</w:t>
            </w:r>
          </w:p>
        </w:tc>
        <w:tc>
          <w:tcPr>
            <w:tcW w:w="1980" w:type="dxa"/>
          </w:tcPr>
          <w:p w14:paraId="147C677B" w14:textId="6D945A49" w:rsidR="00046630" w:rsidRDefault="00046630" w:rsidP="00046630">
            <w:pPr>
              <w:spacing w:line="240" w:lineRule="auto"/>
              <w:jc w:val="center"/>
            </w:pPr>
            <w:r w:rsidRPr="00301F47">
              <w:t>125.0</w:t>
            </w:r>
          </w:p>
        </w:tc>
        <w:tc>
          <w:tcPr>
            <w:tcW w:w="3145" w:type="dxa"/>
          </w:tcPr>
          <w:p w14:paraId="039A976E" w14:textId="6F0BC3D3" w:rsidR="00046630" w:rsidRDefault="00046630" w:rsidP="00046630">
            <w:pPr>
              <w:spacing w:line="240" w:lineRule="auto"/>
            </w:pPr>
            <w:r w:rsidRPr="00035455">
              <w:t>Hosseinzadeh et al.</w:t>
            </w:r>
            <w:r>
              <w:t xml:space="preserve"> </w:t>
            </w:r>
            <w:r>
              <w:fldChar w:fldCharType="begin"/>
            </w:r>
            <w:r w:rsidR="0098045A">
              <w:instrText xml:space="preserve"> ADDIN ZOTERO_ITEM CSL_CITATION {"citationID":"Zd17kxzp","properties":{"formattedCitation":"[16]","plainCitation":"[16]","noteIndex":0},"citationItems":[{"id":821,"uris":["http://zotero.org/groups/5307929/items/DCVAVQTQ"],"itemData":{"id":821,"type":"article-journal","abstract":"There is a wide spectrum of biological wastes, from which H2 production can generate clean energy while minimizing environmental degradation. This study aims to conduct techno-economic and environmental impact assessment of major hydrogen production processes such as dark, photo and solid-state fermentation, microbial electrolysis cell (MEC), gasification, pyrolysis and plasma. From the technological point of view, the dark fermentation has shown better performance in comparison to the other processes. However, the hybrid dark fermentation with photo-fermentation and MEC has shown higher performances with around 1 L H2/g organic waste. Regarding the economic aspect, the cheapest H2 production belongs to gasification and fermentation with approximately 2 US$/g and 2.3 US$/g followed by plasma (2.4 US$/g), pyrolysis (2.6 US$/g), MEC (2.8 US$/g), and photo-fermentation (3.5 US$/g). Regarding the potential environmental impact, the fermentation process showed the lowest greenhouse gas emission with 15 kg CO2-eq/kg hydrogen followed by gasification, MEC and plasma. Regarding the potential commercial applications, gasification is the most mature with the highest possible technology readiness at level 9.","container-title":"Renewable and Sustainable Energy Reviews","DOI":"10.1016/j.rser.2021.111991","ISSN":"1364-0321","journalAbbreviation":"Renewable and Sustainable Energy Reviews","page":"111991","source":"ScienceDirect","title":"Techno-economic and environmental impact assessment of hydrogen production processes using bio-waste as renewable energy resource","volume":"156","author":[{"family":"Hosseinzadeh","given":"Ahmad"},{"family":"Zhou","given":"John L."},{"family":"Li","given":"Xiaowei"},{"family":"Afsari","given":"Morteza"},{"family":"Altaee","given":"Ali"}],"issued":{"date-parts":[["2022",3,1]]}}}],"schema":"https://github.com/citation-style-language/schema/raw/master/csl-citation.json"} </w:instrText>
            </w:r>
            <w:r>
              <w:fldChar w:fldCharType="separate"/>
            </w:r>
            <w:r w:rsidR="0098045A" w:rsidRPr="0098045A">
              <w:rPr>
                <w:rFonts w:cs="Times New Roman"/>
              </w:rPr>
              <w:t>[16]</w:t>
            </w:r>
            <w:r>
              <w:fldChar w:fldCharType="end"/>
            </w:r>
          </w:p>
        </w:tc>
      </w:tr>
      <w:tr w:rsidR="00046630" w14:paraId="7903F668" w14:textId="77777777" w:rsidTr="0098045A">
        <w:tc>
          <w:tcPr>
            <w:tcW w:w="1615" w:type="dxa"/>
            <w:vMerge/>
          </w:tcPr>
          <w:p w14:paraId="66AA5216" w14:textId="77777777" w:rsidR="00046630" w:rsidRDefault="00046630" w:rsidP="00046630">
            <w:pPr>
              <w:spacing w:line="240" w:lineRule="auto"/>
            </w:pPr>
          </w:p>
        </w:tc>
        <w:tc>
          <w:tcPr>
            <w:tcW w:w="2610" w:type="dxa"/>
            <w:vMerge/>
          </w:tcPr>
          <w:p w14:paraId="2F1BF12E" w14:textId="3A97C4B8" w:rsidR="00046630" w:rsidRDefault="00046630" w:rsidP="00046630">
            <w:pPr>
              <w:spacing w:line="240" w:lineRule="auto"/>
            </w:pPr>
          </w:p>
        </w:tc>
        <w:tc>
          <w:tcPr>
            <w:tcW w:w="1980" w:type="dxa"/>
          </w:tcPr>
          <w:p w14:paraId="5E004DB9" w14:textId="6F58996E" w:rsidR="00046630" w:rsidRDefault="00046630" w:rsidP="00046630">
            <w:pPr>
              <w:spacing w:line="240" w:lineRule="auto"/>
              <w:jc w:val="center"/>
            </w:pPr>
            <w:r w:rsidRPr="00301F47">
              <w:t>125.8</w:t>
            </w:r>
          </w:p>
        </w:tc>
        <w:tc>
          <w:tcPr>
            <w:tcW w:w="3145" w:type="dxa"/>
          </w:tcPr>
          <w:p w14:paraId="4CB28E25" w14:textId="4C8991CD" w:rsidR="00046630" w:rsidRDefault="00046630" w:rsidP="00046630">
            <w:pPr>
              <w:spacing w:line="240" w:lineRule="auto"/>
            </w:pPr>
            <w:r w:rsidRPr="00035455">
              <w:t>Hosseinzadeh et al.</w:t>
            </w:r>
            <w:r>
              <w:t xml:space="preserve"> </w:t>
            </w:r>
            <w:r>
              <w:fldChar w:fldCharType="begin"/>
            </w:r>
            <w:r w:rsidR="0098045A">
              <w:instrText xml:space="preserve"> ADDIN ZOTERO_ITEM CSL_CITATION {"citationID":"6uBI2y2i","properties":{"formattedCitation":"[16]","plainCitation":"[16]","noteIndex":0},"citationItems":[{"id":821,"uris":["http://zotero.org/groups/5307929/items/DCVAVQTQ"],"itemData":{"id":821,"type":"article-journal","abstract":"There is a wide spectrum of biological wastes, from which H2 production can generate clean energy while minimizing environmental degradation. This study aims to conduct techno-economic and environmental impact assessment of major hydrogen production processes such as dark, photo and solid-state fermentation, microbial electrolysis cell (MEC), gasification, pyrolysis and plasma. From the technological point of view, the dark fermentation has shown better performance in comparison to the other processes. However, the hybrid dark fermentation with photo-fermentation and MEC has shown higher performances with around 1 L H2/g organic waste. Regarding the economic aspect, the cheapest H2 production belongs to gasification and fermentation with approximately 2 US$/g and 2.3 US$/g followed by plasma (2.4 US$/g), pyrolysis (2.6 US$/g), MEC (2.8 US$/g), and photo-fermentation (3.5 US$/g). Regarding the potential environmental impact, the fermentation process showed the lowest greenhouse gas emission with 15 kg CO2-eq/kg hydrogen followed by gasification, MEC and plasma. Regarding the potential commercial applications, gasification is the most mature with the highest possible technology readiness at level 9.","container-title":"Renewable and Sustainable Energy Reviews","DOI":"10.1016/j.rser.2021.111991","ISSN":"1364-0321","journalAbbreviation":"Renewable and Sustainable Energy Reviews","page":"111991","source":"ScienceDirect","title":"Techno-economic and environmental impact assessment of hydrogen production processes using bio-waste as renewable energy resource","volume":"156","author":[{"family":"Hosseinzadeh","given":"Ahmad"},{"family":"Zhou","given":"John L."},{"family":"Li","given":"Xiaowei"},{"family":"Afsari","given":"Morteza"},{"family":"Altaee","given":"Ali"}],"issued":{"date-parts":[["2022",3,1]]}}}],"schema":"https://github.com/citation-style-language/schema/raw/master/csl-citation.json"} </w:instrText>
            </w:r>
            <w:r>
              <w:fldChar w:fldCharType="separate"/>
            </w:r>
            <w:r w:rsidR="0098045A" w:rsidRPr="0098045A">
              <w:rPr>
                <w:rFonts w:cs="Times New Roman"/>
              </w:rPr>
              <w:t>[16]</w:t>
            </w:r>
            <w:r>
              <w:fldChar w:fldCharType="end"/>
            </w:r>
          </w:p>
        </w:tc>
      </w:tr>
      <w:tr w:rsidR="00046630" w14:paraId="06D9CA06" w14:textId="77777777" w:rsidTr="0098045A">
        <w:tc>
          <w:tcPr>
            <w:tcW w:w="1615" w:type="dxa"/>
            <w:vMerge/>
          </w:tcPr>
          <w:p w14:paraId="2810F33C" w14:textId="77777777" w:rsidR="00046630" w:rsidRDefault="00046630" w:rsidP="00046630">
            <w:pPr>
              <w:spacing w:line="240" w:lineRule="auto"/>
            </w:pPr>
          </w:p>
        </w:tc>
        <w:tc>
          <w:tcPr>
            <w:tcW w:w="2610" w:type="dxa"/>
            <w:vMerge w:val="restart"/>
            <w:vAlign w:val="center"/>
          </w:tcPr>
          <w:p w14:paraId="2D501D97" w14:textId="23A0FDC9" w:rsidR="00046630" w:rsidRDefault="00046630" w:rsidP="0098045A">
            <w:pPr>
              <w:spacing w:line="240" w:lineRule="auto"/>
              <w:jc w:val="left"/>
            </w:pPr>
            <w:r w:rsidRPr="00C626E4">
              <w:t>Food waste</w:t>
            </w:r>
          </w:p>
        </w:tc>
        <w:tc>
          <w:tcPr>
            <w:tcW w:w="1980" w:type="dxa"/>
          </w:tcPr>
          <w:p w14:paraId="758BE6B2" w14:textId="3502F4FE" w:rsidR="00046630" w:rsidRDefault="00046630" w:rsidP="00046630">
            <w:pPr>
              <w:spacing w:line="240" w:lineRule="auto"/>
              <w:jc w:val="center"/>
            </w:pPr>
            <w:r w:rsidRPr="00301F47">
              <w:t>84.2</w:t>
            </w:r>
          </w:p>
        </w:tc>
        <w:tc>
          <w:tcPr>
            <w:tcW w:w="3145" w:type="dxa"/>
          </w:tcPr>
          <w:p w14:paraId="131E2763" w14:textId="182A7387" w:rsidR="00046630" w:rsidRDefault="00046630" w:rsidP="00046630">
            <w:pPr>
              <w:spacing w:line="240" w:lineRule="auto"/>
            </w:pPr>
            <w:r w:rsidRPr="00035455">
              <w:t>Zheng et al.</w:t>
            </w:r>
            <w:r>
              <w:t xml:space="preserve"> </w:t>
            </w:r>
            <w:r>
              <w:fldChar w:fldCharType="begin"/>
            </w:r>
            <w:r w:rsidR="0098045A">
              <w:instrText xml:space="preserve"> ADDIN ZOTERO_ITEM CSL_CITATION {"citationID":"CNqWnNMI","properties":{"formattedCitation":"[17]","plainCitation":"[17]","noteIndex":0},"citationItems":[{"id":824,"uris":["http://zotero.org/groups/5307929/items/V227WGBN"],"itemData":{"id":824,"type":"article-journal","abstract":"With the growth of population and the development of economy, the food waste (FW) and energy shortage issues are getting great attentions. In this study, the environmental performance of a biorefinery of enzymatic hydrolysis and fermentation for hydrogen production from FW (FW-H2) was investigated by life cycle assessment (LCA) in terms of greenhouse gas (GHG) emissions and non-renewable energy use (NREU). It was found that the gas compression, electricity and FW transport were the major environmental hotspots in the FW-H2 process. The GHG emissions of 10.1 kg CO2 eq and NREU of 104 MJ were obtained from per kg hydrogen production through the whole process. The environmental impacts of the FW-H2 process were lower than the conventional processes for hydrogen production, such as steam methane reforming and electrolysis with grid. Sensitivity analysis demonstrated that the efforts in environmental hotspots, especially in gas compression, could result in the improvement of environmental impacts of the FW-H2 process. The GHG emissions and NREU could reduce to 89.2 % and 89.4 % with a 20 % reduction of energy consumption for gas compression. Different allocation methods (economic allocation, mass allocation, no allocation and system expansion method) applied for LCA analysis could provide a significant influence of environmental impacts in the FW-H2 process. The results obtained from this study could lead to further research into resource recycling from waste and would ultimately contribute to the development of circular economy.","container-title":"Waste Management","DOI":"10.1016/j.wasman.2023.11.009","ISSN":"0956-053X","journalAbbreviation":"Waste Management","page":"152-159","source":"ScienceDirect","title":"Environmental impact assessment of a combined bioprocess for hydrogen production from food waste","volume":"173","author":[{"family":"Zheng","given":"Xietian"},{"family":"Wang","given":"Jiucai"},{"family":"Huang","given":"Jingang"},{"family":"Xu","given":"Xiaobin"},{"family":"Tang","given":"Junhong"},{"family":"Hou","given":"Pingzhi"},{"family":"Han","given":"Wei"},{"family":"Li","given":"Hongwei"}],"issued":{"date-parts":[["2024",1,1]]}}}],"schema":"https://github.com/citation-style-language/schema/raw/master/csl-citation.json"} </w:instrText>
            </w:r>
            <w:r>
              <w:fldChar w:fldCharType="separate"/>
            </w:r>
            <w:r w:rsidR="0098045A" w:rsidRPr="0098045A">
              <w:rPr>
                <w:rFonts w:cs="Times New Roman"/>
              </w:rPr>
              <w:t>[17]</w:t>
            </w:r>
            <w:r>
              <w:fldChar w:fldCharType="end"/>
            </w:r>
          </w:p>
        </w:tc>
      </w:tr>
      <w:tr w:rsidR="00046630" w14:paraId="4C8AAC90" w14:textId="77777777" w:rsidTr="0098045A">
        <w:tc>
          <w:tcPr>
            <w:tcW w:w="1615" w:type="dxa"/>
            <w:vMerge/>
          </w:tcPr>
          <w:p w14:paraId="6C27FF79" w14:textId="77777777" w:rsidR="00046630" w:rsidRDefault="00046630" w:rsidP="00046630">
            <w:pPr>
              <w:spacing w:line="240" w:lineRule="auto"/>
            </w:pPr>
          </w:p>
        </w:tc>
        <w:tc>
          <w:tcPr>
            <w:tcW w:w="2610" w:type="dxa"/>
            <w:vMerge/>
          </w:tcPr>
          <w:p w14:paraId="5580C71B" w14:textId="42188741" w:rsidR="00046630" w:rsidRDefault="00046630" w:rsidP="00046630">
            <w:pPr>
              <w:spacing w:line="240" w:lineRule="auto"/>
            </w:pPr>
          </w:p>
        </w:tc>
        <w:tc>
          <w:tcPr>
            <w:tcW w:w="1980" w:type="dxa"/>
          </w:tcPr>
          <w:p w14:paraId="48634447" w14:textId="4D7D7AA1" w:rsidR="00046630" w:rsidRDefault="00046630" w:rsidP="00046630">
            <w:pPr>
              <w:spacing w:line="240" w:lineRule="auto"/>
              <w:jc w:val="center"/>
            </w:pPr>
            <w:r w:rsidRPr="00301F47">
              <w:t>0.9</w:t>
            </w:r>
          </w:p>
        </w:tc>
        <w:tc>
          <w:tcPr>
            <w:tcW w:w="3145" w:type="dxa"/>
          </w:tcPr>
          <w:p w14:paraId="233F4018" w14:textId="0DA7C381" w:rsidR="00046630" w:rsidRDefault="00046630" w:rsidP="00046630">
            <w:pPr>
              <w:spacing w:line="240" w:lineRule="auto"/>
            </w:pPr>
            <w:r w:rsidRPr="00FA02E8">
              <w:t xml:space="preserve">Zheng et al. </w:t>
            </w:r>
            <w:r w:rsidRPr="00FA02E8">
              <w:fldChar w:fldCharType="begin"/>
            </w:r>
            <w:r w:rsidR="0098045A">
              <w:instrText xml:space="preserve"> ADDIN ZOTERO_ITEM CSL_CITATION {"citationID":"e6KjBNp1","properties":{"formattedCitation":"[17]","plainCitation":"[17]","noteIndex":0},"citationItems":[{"id":824,"uris":["http://zotero.org/groups/5307929/items/V227WGBN"],"itemData":{"id":824,"type":"article-journal","abstract":"With the growth of population and the development of economy, the food waste (FW) and energy shortage issues are getting great attentions. In this study, the environmental performance of a biorefinery of enzymatic hydrolysis and fermentation for hydrogen production from FW (FW-H2) was investigated by life cycle assessment (LCA) in terms of greenhouse gas (GHG) emissions and non-renewable energy use (NREU). It was found that the gas compression, electricity and FW transport were the major environmental hotspots in the FW-H2 process. The GHG emissions of 10.1 kg CO2 eq and NREU of 104 MJ were obtained from per kg hydrogen production through the whole process. The environmental impacts of the FW-H2 process were lower than the conventional processes for hydrogen production, such as steam methane reforming and electrolysis with grid. Sensitivity analysis demonstrated that the efforts in environmental hotspots, especially in gas compression, could result in the improvement of environmental impacts of the FW-H2 process. The GHG emissions and NREU could reduce to 89.2 % and 89.4 % with a 20 % reduction of energy consumption for gas compression. Different allocation methods (economic allocation, mass allocation, no allocation and system expansion method) applied for LCA analysis could provide a significant influence of environmental impacts in the FW-H2 process. The results obtained from this study could lead to further research into resource recycling from waste and would ultimately contribute to the development of circular economy.","container-title":"Waste Management","DOI":"10.1016/j.wasman.2023.11.009","ISSN":"0956-053X","journalAbbreviation":"Waste Management","page":"152-159","source":"ScienceDirect","title":"Environmental impact assessment of a combined bioprocess for hydrogen production from food waste","volume":"173","author":[{"family":"Zheng","given":"Xietian"},{"family":"Wang","given":"Jiucai"},{"family":"Huang","given":"Jingang"},{"family":"Xu","given":"Xiaobin"},{"family":"Tang","given":"Junhong"},{"family":"Hou","given":"Pingzhi"},{"family":"Han","given":"Wei"},{"family":"Li","given":"Hongwei"}],"issued":{"date-parts":[["2024",1,1]]}}}],"schema":"https://github.com/citation-style-language/schema/raw/master/csl-citation.json"} </w:instrText>
            </w:r>
            <w:r w:rsidRPr="00FA02E8">
              <w:fldChar w:fldCharType="separate"/>
            </w:r>
            <w:r w:rsidR="0098045A" w:rsidRPr="0098045A">
              <w:rPr>
                <w:rFonts w:cs="Times New Roman"/>
              </w:rPr>
              <w:t>[17]</w:t>
            </w:r>
            <w:r w:rsidRPr="00FA02E8">
              <w:fldChar w:fldCharType="end"/>
            </w:r>
          </w:p>
        </w:tc>
      </w:tr>
      <w:tr w:rsidR="00046630" w14:paraId="0F67C8C5" w14:textId="77777777" w:rsidTr="0098045A">
        <w:tc>
          <w:tcPr>
            <w:tcW w:w="1615" w:type="dxa"/>
            <w:vMerge/>
          </w:tcPr>
          <w:p w14:paraId="7F0AF3F7" w14:textId="77777777" w:rsidR="00046630" w:rsidRDefault="00046630" w:rsidP="00046630">
            <w:pPr>
              <w:spacing w:line="240" w:lineRule="auto"/>
            </w:pPr>
          </w:p>
        </w:tc>
        <w:tc>
          <w:tcPr>
            <w:tcW w:w="2610" w:type="dxa"/>
            <w:vMerge/>
          </w:tcPr>
          <w:p w14:paraId="623E3AE5" w14:textId="46B50DAF" w:rsidR="00046630" w:rsidRDefault="00046630" w:rsidP="00046630">
            <w:pPr>
              <w:spacing w:line="240" w:lineRule="auto"/>
            </w:pPr>
          </w:p>
        </w:tc>
        <w:tc>
          <w:tcPr>
            <w:tcW w:w="1980" w:type="dxa"/>
          </w:tcPr>
          <w:p w14:paraId="08666040" w14:textId="61D661D4" w:rsidR="00046630" w:rsidRDefault="00046630" w:rsidP="00046630">
            <w:pPr>
              <w:spacing w:line="240" w:lineRule="auto"/>
              <w:jc w:val="center"/>
            </w:pPr>
            <w:r w:rsidRPr="00301F47">
              <w:t>90.8</w:t>
            </w:r>
          </w:p>
        </w:tc>
        <w:tc>
          <w:tcPr>
            <w:tcW w:w="3145" w:type="dxa"/>
          </w:tcPr>
          <w:p w14:paraId="5A8730CB" w14:textId="63AF2056" w:rsidR="00046630" w:rsidRDefault="00046630" w:rsidP="00046630">
            <w:pPr>
              <w:spacing w:line="240" w:lineRule="auto"/>
            </w:pPr>
            <w:r w:rsidRPr="00FA02E8">
              <w:t xml:space="preserve">Zheng et al. </w:t>
            </w:r>
            <w:r w:rsidRPr="00FA02E8">
              <w:fldChar w:fldCharType="begin"/>
            </w:r>
            <w:r w:rsidR="0098045A">
              <w:instrText xml:space="preserve"> ADDIN ZOTERO_ITEM CSL_CITATION {"citationID":"ZYDPyRKF","properties":{"formattedCitation":"[17]","plainCitation":"[17]","noteIndex":0},"citationItems":[{"id":824,"uris":["http://zotero.org/groups/5307929/items/V227WGBN"],"itemData":{"id":824,"type":"article-journal","abstract":"With the growth of population and the development of economy, the food waste (FW) and energy shortage issues are getting great attentions. In this study, the environmental performance of a biorefinery of enzymatic hydrolysis and fermentation for hydrogen production from FW (FW-H2) was investigated by life cycle assessment (LCA) in terms of greenhouse gas (GHG) emissions and non-renewable energy use (NREU). It was found that the gas compression, electricity and FW transport were the major environmental hotspots in the FW-H2 process. The GHG emissions of 10.1 kg CO2 eq and NREU of 104 MJ were obtained from per kg hydrogen production through the whole process. The environmental impacts of the FW-H2 process were lower than the conventional processes for hydrogen production, such as steam methane reforming and electrolysis with grid. Sensitivity analysis demonstrated that the efforts in environmental hotspots, especially in gas compression, could result in the improvement of environmental impacts of the FW-H2 process. The GHG emissions and NREU could reduce to 89.2 % and 89.4 % with a 20 % reduction of energy consumption for gas compression. Different allocation methods (economic allocation, mass allocation, no allocation and system expansion method) applied for LCA analysis could provide a significant influence of environmental impacts in the FW-H2 process. The results obtained from this study could lead to further research into resource recycling from waste and would ultimately contribute to the development of circular economy.","container-title":"Waste Management","DOI":"10.1016/j.wasman.2023.11.009","ISSN":"0956-053X","journalAbbreviation":"Waste Management","page":"152-159","source":"ScienceDirect","title":"Environmental impact assessment of a combined bioprocess for hydrogen production from food waste","volume":"173","author":[{"family":"Zheng","given":"Xietian"},{"family":"Wang","given":"Jiucai"},{"family":"Huang","given":"Jingang"},{"family":"Xu","given":"Xiaobin"},{"family":"Tang","given":"Junhong"},{"family":"Hou","given":"Pingzhi"},{"family":"Han","given":"Wei"},{"family":"Li","given":"Hongwei"}],"issued":{"date-parts":[["2024",1,1]]}}}],"schema":"https://github.com/citation-style-language/schema/raw/master/csl-citation.json"} </w:instrText>
            </w:r>
            <w:r w:rsidRPr="00FA02E8">
              <w:fldChar w:fldCharType="separate"/>
            </w:r>
            <w:r w:rsidR="0098045A" w:rsidRPr="0098045A">
              <w:rPr>
                <w:rFonts w:cs="Times New Roman"/>
              </w:rPr>
              <w:t>[17]</w:t>
            </w:r>
            <w:r w:rsidRPr="00FA02E8">
              <w:fldChar w:fldCharType="end"/>
            </w:r>
          </w:p>
        </w:tc>
      </w:tr>
      <w:tr w:rsidR="00046630" w14:paraId="31F020EC" w14:textId="77777777" w:rsidTr="0098045A">
        <w:tc>
          <w:tcPr>
            <w:tcW w:w="1615" w:type="dxa"/>
            <w:vMerge/>
          </w:tcPr>
          <w:p w14:paraId="1B8DEC0F" w14:textId="77777777" w:rsidR="00046630" w:rsidRDefault="00046630" w:rsidP="00046630">
            <w:pPr>
              <w:spacing w:line="240" w:lineRule="auto"/>
            </w:pPr>
          </w:p>
        </w:tc>
        <w:tc>
          <w:tcPr>
            <w:tcW w:w="2610" w:type="dxa"/>
            <w:vMerge/>
          </w:tcPr>
          <w:p w14:paraId="2EA5C1A9" w14:textId="666D6D81" w:rsidR="00046630" w:rsidRDefault="00046630" w:rsidP="00046630">
            <w:pPr>
              <w:spacing w:line="240" w:lineRule="auto"/>
            </w:pPr>
          </w:p>
        </w:tc>
        <w:tc>
          <w:tcPr>
            <w:tcW w:w="1980" w:type="dxa"/>
          </w:tcPr>
          <w:p w14:paraId="28032B71" w14:textId="538EF9B7" w:rsidR="00046630" w:rsidRDefault="00EE2605" w:rsidP="00046630">
            <w:pPr>
              <w:spacing w:line="240" w:lineRule="auto"/>
              <w:jc w:val="center"/>
            </w:pPr>
            <w:r>
              <w:rPr>
                <w:rFonts w:cs="Times New Roman"/>
              </w:rPr>
              <w:t>–</w:t>
            </w:r>
            <w:r w:rsidR="00046630" w:rsidRPr="00301F47">
              <w:t>35.1</w:t>
            </w:r>
          </w:p>
        </w:tc>
        <w:tc>
          <w:tcPr>
            <w:tcW w:w="3145" w:type="dxa"/>
          </w:tcPr>
          <w:p w14:paraId="1CA646A0" w14:textId="14F67291" w:rsidR="00046630" w:rsidRDefault="00046630" w:rsidP="00046630">
            <w:pPr>
              <w:spacing w:line="240" w:lineRule="auto"/>
            </w:pPr>
            <w:r w:rsidRPr="00035455">
              <w:t>Sarkar et al.</w:t>
            </w:r>
            <w:r>
              <w:t xml:space="preserve"> </w:t>
            </w:r>
            <w:r>
              <w:fldChar w:fldCharType="begin"/>
            </w:r>
            <w:r w:rsidR="0098045A">
              <w:instrText xml:space="preserve"> ADDIN ZOTERO_ITEM CSL_CITATION {"citationID":"e32RfUNm","properties":{"formattedCitation":"[18]","plainCitation":"[18]","noteIndex":0},"citationItems":[{"id":823,"uris":["http://zotero.org/groups/5307929/items/PS8GLHDX"],"itemData":{"id":823,"type":"article-journal","abstract":"Production of low carbon biofuels and biochemicals from renewable feedstocks using a biological process is considered a sustainable alternative to the fossil-fuel-based linear economy. This study demonstrated the pilot-scale (10 m3) production of biohydrogen (bio-H2) and volatile fatty acids/carboxylic acids (VFA) through acidogenic fermentation (AF) using food waste (FW) as renewable feedstock. Bio-H2 production of 54 288 L (155.10 LH2 per kg COD) along with 25.77 g L−1 of VFA composed of acetic (HAc: 15.2 ± 1.98 g L−1), propionic (HPr: 4.89 ± 1.26 g L−1) and butyric (HBu 5.67 ± 0.96 g L−1) acids was achieved within 48 h of the fermentation period. The further acidogenic process was integrated with a biorefinery platform (methanogenesis + photosynthesis) in a circular loop strategy which helped derive multiple biobased products (CH4, algal biomass, O2 and treated water for reuse) from fatty acid-rich acidogenic effluent and untreated COD of AF. The whole bio-manufacturing unit (acidogenesis + methanogenesis + photosynthesis) converted the renewable feedstock (waste/wastewater) into fuels and platform chemicals, in analogy to a conventional oil refinery with a maximized resource recovery. The life cycle assessment (LCA) tool was employed to study the environmental impact of both the bio-H2 (standalone, ST) and waste biorefinery (WB) processes, and the results depicted that the WB approach offered a relatively low impact (approx. 3.5 fold less than ST). The approach helped determine the flow of carbon and its conversion to products; this aided the reduction of carbon emissions as well as minimized the burden on natural resources with the biosynthesis of green H2 and other value-added products, addressing carbon neutrality with bioeconomy.","container-title":"Green Chemistry","DOI":"10.1039/D0GC03063E","ISSN":"1463-9270","issue":"1","journalAbbreviation":"Green Chem.","language":"en","note":"publisher: The Royal Society of Chemistry","page":"561-574","source":"pubs.rsc.org","title":"Low carbon hydrogen production from a waste-based biorefinery system and environmental sustainability assessment","volume":"23","author":[{"family":"Sarkar","given":"Omprakash"},{"family":"Katakojwala","given":"Ranaprathap"},{"family":"Mohan","given":"S. Venkata"}],"issued":{"date-parts":[["2021",1,18]]}}}],"schema":"https://github.com/citation-style-language/schema/raw/master/csl-citation.json"} </w:instrText>
            </w:r>
            <w:r>
              <w:fldChar w:fldCharType="separate"/>
            </w:r>
            <w:r w:rsidR="0098045A" w:rsidRPr="0098045A">
              <w:rPr>
                <w:rFonts w:cs="Times New Roman"/>
              </w:rPr>
              <w:t>[18]</w:t>
            </w:r>
            <w:r>
              <w:fldChar w:fldCharType="end"/>
            </w:r>
          </w:p>
        </w:tc>
      </w:tr>
      <w:tr w:rsidR="00046630" w14:paraId="5DF608CD" w14:textId="77777777" w:rsidTr="0098045A">
        <w:tc>
          <w:tcPr>
            <w:tcW w:w="1615" w:type="dxa"/>
            <w:vMerge/>
          </w:tcPr>
          <w:p w14:paraId="642BCB6F" w14:textId="77777777" w:rsidR="00046630" w:rsidRDefault="00046630" w:rsidP="00046630">
            <w:pPr>
              <w:spacing w:line="240" w:lineRule="auto"/>
            </w:pPr>
          </w:p>
        </w:tc>
        <w:tc>
          <w:tcPr>
            <w:tcW w:w="2610" w:type="dxa"/>
            <w:vMerge/>
          </w:tcPr>
          <w:p w14:paraId="7F284905" w14:textId="0847ECA4" w:rsidR="00046630" w:rsidRDefault="00046630" w:rsidP="00046630">
            <w:pPr>
              <w:spacing w:line="240" w:lineRule="auto"/>
            </w:pPr>
          </w:p>
        </w:tc>
        <w:tc>
          <w:tcPr>
            <w:tcW w:w="1980" w:type="dxa"/>
          </w:tcPr>
          <w:p w14:paraId="47865401" w14:textId="150D3573" w:rsidR="00046630" w:rsidRDefault="00046630" w:rsidP="00046630">
            <w:pPr>
              <w:spacing w:line="240" w:lineRule="auto"/>
              <w:jc w:val="center"/>
            </w:pPr>
            <w:r w:rsidRPr="00301F47">
              <w:t>10.0</w:t>
            </w:r>
          </w:p>
        </w:tc>
        <w:tc>
          <w:tcPr>
            <w:tcW w:w="3145" w:type="dxa"/>
          </w:tcPr>
          <w:p w14:paraId="075188B4" w14:textId="131C126F" w:rsidR="00046630" w:rsidRDefault="00046630" w:rsidP="00046630">
            <w:pPr>
              <w:spacing w:line="240" w:lineRule="auto"/>
            </w:pPr>
            <w:r w:rsidRPr="00035455">
              <w:t>Sarkar et al.</w:t>
            </w:r>
            <w:r>
              <w:t xml:space="preserve"> </w:t>
            </w:r>
            <w:r>
              <w:fldChar w:fldCharType="begin"/>
            </w:r>
            <w:r w:rsidR="0098045A">
              <w:instrText xml:space="preserve"> ADDIN ZOTERO_ITEM CSL_CITATION {"citationID":"LGdcB1Y9","properties":{"formattedCitation":"[18]","plainCitation":"[18]","noteIndex":0},"citationItems":[{"id":823,"uris":["http://zotero.org/groups/5307929/items/PS8GLHDX"],"itemData":{"id":823,"type":"article-journal","abstract":"Production of low carbon biofuels and biochemicals from renewable feedstocks using a biological process is considered a sustainable alternative to the fossil-fuel-based linear economy. This study demonstrated the pilot-scale (10 m3) production of biohydrogen (bio-H2) and volatile fatty acids/carboxylic acids (VFA) through acidogenic fermentation (AF) using food waste (FW) as renewable feedstock. Bio-H2 production of 54 288 L (155.10 LH2 per kg COD) along with 25.77 g L−1 of VFA composed of acetic (HAc: 15.2 ± 1.98 g L−1), propionic (HPr: 4.89 ± 1.26 g L−1) and butyric (HBu 5.67 ± 0.96 g L−1) acids was achieved within 48 h of the fermentation period. The further acidogenic process was integrated with a biorefinery platform (methanogenesis + photosynthesis) in a circular loop strategy which helped derive multiple biobased products (CH4, algal biomass, O2 and treated water for reuse) from fatty acid-rich acidogenic effluent and untreated COD of AF. The whole bio-manufacturing unit (acidogenesis + methanogenesis + photosynthesis) converted the renewable feedstock (waste/wastewater) into fuels and platform chemicals, in analogy to a conventional oil refinery with a maximized resource recovery. The life cycle assessment (LCA) tool was employed to study the environmental impact of both the bio-H2 (standalone, ST) and waste biorefinery (WB) processes, and the results depicted that the WB approach offered a relatively low impact (approx. 3.5 fold less than ST). The approach helped determine the flow of carbon and its conversion to products; this aided the reduction of carbon emissions as well as minimized the burden on natural resources with the biosynthesis of green H2 and other value-added products, addressing carbon neutrality with bioeconomy.","container-title":"Green Chemistry","DOI":"10.1039/D0GC03063E","ISSN":"1463-9270","issue":"1","journalAbbreviation":"Green Chem.","language":"en","note":"publisher: The Royal Society of Chemistry","page":"561-574","source":"pubs.rsc.org","title":"Low carbon hydrogen production from a waste-based biorefinery system and environmental sustainability assessment","volume":"23","author":[{"family":"Sarkar","given":"Omprakash"},{"family":"Katakojwala","given":"Ranaprathap"},{"family":"Mohan","given":"S. Venkata"}],"issued":{"date-parts":[["2021",1,18]]}}}],"schema":"https://github.com/citation-style-language/schema/raw/master/csl-citation.json"} </w:instrText>
            </w:r>
            <w:r>
              <w:fldChar w:fldCharType="separate"/>
            </w:r>
            <w:r w:rsidR="0098045A" w:rsidRPr="0098045A">
              <w:rPr>
                <w:rFonts w:cs="Times New Roman"/>
              </w:rPr>
              <w:t>[18]</w:t>
            </w:r>
            <w:r>
              <w:fldChar w:fldCharType="end"/>
            </w:r>
          </w:p>
        </w:tc>
      </w:tr>
      <w:tr w:rsidR="00046630" w14:paraId="16143ABE" w14:textId="77777777" w:rsidTr="0098045A">
        <w:tc>
          <w:tcPr>
            <w:tcW w:w="1615" w:type="dxa"/>
            <w:vMerge/>
          </w:tcPr>
          <w:p w14:paraId="42BC8F24" w14:textId="77777777" w:rsidR="00046630" w:rsidRDefault="00046630" w:rsidP="00046630">
            <w:pPr>
              <w:spacing w:line="240" w:lineRule="auto"/>
            </w:pPr>
          </w:p>
        </w:tc>
        <w:tc>
          <w:tcPr>
            <w:tcW w:w="2610" w:type="dxa"/>
            <w:vMerge w:val="restart"/>
          </w:tcPr>
          <w:p w14:paraId="56CC3CC8" w14:textId="121AC3EF" w:rsidR="00046630" w:rsidRDefault="00046630" w:rsidP="00046630">
            <w:pPr>
              <w:spacing w:line="240" w:lineRule="auto"/>
            </w:pPr>
            <w:r w:rsidRPr="00C626E4">
              <w:t>Organic waste</w:t>
            </w:r>
          </w:p>
        </w:tc>
        <w:tc>
          <w:tcPr>
            <w:tcW w:w="1980" w:type="dxa"/>
          </w:tcPr>
          <w:p w14:paraId="7444A34A" w14:textId="36C84370" w:rsidR="00046630" w:rsidRDefault="00046630" w:rsidP="00046630">
            <w:pPr>
              <w:spacing w:line="240" w:lineRule="auto"/>
              <w:jc w:val="center"/>
            </w:pPr>
            <w:r w:rsidRPr="00301F47">
              <w:t>55.0</w:t>
            </w:r>
          </w:p>
        </w:tc>
        <w:tc>
          <w:tcPr>
            <w:tcW w:w="3145" w:type="dxa"/>
          </w:tcPr>
          <w:p w14:paraId="08393789" w14:textId="74E26B3B" w:rsidR="00046630" w:rsidRDefault="00046630" w:rsidP="00046630">
            <w:pPr>
              <w:spacing w:line="240" w:lineRule="auto"/>
            </w:pPr>
            <w:r w:rsidRPr="00035455">
              <w:t>Lui et al</w:t>
            </w:r>
            <w:r>
              <w:t xml:space="preserve">. </w:t>
            </w:r>
            <w:r>
              <w:fldChar w:fldCharType="begin"/>
            </w:r>
            <w:r w:rsidR="0098045A">
              <w:instrText xml:space="preserve"> ADDIN ZOTERO_ITEM CSL_CITATION {"citationID":"B8qse2CF","properties":{"formattedCitation":"[19]","plainCitation":"[19]","noteIndex":0},"citationItems":[{"id":826,"uris":["http://zotero.org/groups/5307929/items/UJQKUHVC"],"itemData":{"id":826,"type":"article-journal","abstract":"Waste-to-hydrogen (WtH) technologies are proposed as a dual-purpose method for simultaneous non-fossil-fuel based hydrogen production and sustainable waste management. This work applied the life cycle assessment approach to evaluate the carbon saving potential of two main WtH technologies (gasification and fermentation) in comparison to the conventional hydrogen production method of steam methane reforming (SMR) powering fuel cell electric buses in Glasgow. It was shown that WtH technologies could reduce CO2-eq emissions per kg H2 by 50–69% as compared to SMR. Gasification treating municipal solid waste and waste wood had global warming potentials of 4.99 and 4.11 kg CO2-eq/kg H2 respectively, which were lower than dark fermentation treating wet waste at 6.6 kg CO2-eq/kg H2 and combined dark and photo fermentation at 6.4 kg CO2-eq/kg H2. The distance emissions of WtH-based fuel cell electric bus scenarios were 0.33–0.44 kg CO2-eq/km as compared to 0.89 kg CO2-eq/km for the SMR-based scenario.","container-title":"Bioresource Technology","DOI":"10.1016/j.biortech.2022.127464","ISSN":"0960-8524","journalAbbreviation":"Bioresource Technology","page":"127464","source":"ScienceDirect","title":"Life cycle assessment of waste-to-hydrogen systems for fuel cell electric buses in Glasgow, Scotland","volume":"359","author":[{"family":"Lui","given":"Jade"},{"family":"Sloan","given":"William"},{"family":"Paul","given":"Manosh C."},{"family":"Flynn","given":"David"},{"family":"You","given":"Siming"}],"issued":{"date-parts":[["2022",9,1]]}}}],"schema":"https://github.com/citation-style-language/schema/raw/master/csl-citation.json"} </w:instrText>
            </w:r>
            <w:r>
              <w:fldChar w:fldCharType="separate"/>
            </w:r>
            <w:r w:rsidR="0098045A" w:rsidRPr="0098045A">
              <w:rPr>
                <w:rFonts w:cs="Times New Roman"/>
              </w:rPr>
              <w:t>[19]</w:t>
            </w:r>
            <w:r>
              <w:fldChar w:fldCharType="end"/>
            </w:r>
          </w:p>
        </w:tc>
      </w:tr>
      <w:tr w:rsidR="00046630" w14:paraId="7BB21FC9" w14:textId="77777777" w:rsidTr="0098045A">
        <w:tc>
          <w:tcPr>
            <w:tcW w:w="1615" w:type="dxa"/>
            <w:vMerge/>
          </w:tcPr>
          <w:p w14:paraId="211E58CD" w14:textId="77777777" w:rsidR="00046630" w:rsidRDefault="00046630" w:rsidP="00046630">
            <w:pPr>
              <w:spacing w:line="240" w:lineRule="auto"/>
            </w:pPr>
          </w:p>
        </w:tc>
        <w:tc>
          <w:tcPr>
            <w:tcW w:w="2610" w:type="dxa"/>
            <w:vMerge/>
          </w:tcPr>
          <w:p w14:paraId="244178C8" w14:textId="6E700AB6" w:rsidR="00046630" w:rsidRDefault="00046630" w:rsidP="00046630">
            <w:pPr>
              <w:spacing w:line="240" w:lineRule="auto"/>
            </w:pPr>
          </w:p>
        </w:tc>
        <w:tc>
          <w:tcPr>
            <w:tcW w:w="1980" w:type="dxa"/>
          </w:tcPr>
          <w:p w14:paraId="7EC34EFE" w14:textId="3BCFDE2E" w:rsidR="00046630" w:rsidRDefault="00046630" w:rsidP="00046630">
            <w:pPr>
              <w:spacing w:line="240" w:lineRule="auto"/>
              <w:jc w:val="center"/>
            </w:pPr>
            <w:r w:rsidRPr="00301F47">
              <w:t>53.3</w:t>
            </w:r>
          </w:p>
        </w:tc>
        <w:tc>
          <w:tcPr>
            <w:tcW w:w="3145" w:type="dxa"/>
          </w:tcPr>
          <w:p w14:paraId="25BA6B46" w14:textId="6765EC95" w:rsidR="00046630" w:rsidRDefault="00046630" w:rsidP="00046630">
            <w:pPr>
              <w:spacing w:line="240" w:lineRule="auto"/>
            </w:pPr>
            <w:r w:rsidRPr="00035455">
              <w:t>Lui et al</w:t>
            </w:r>
            <w:r>
              <w:t xml:space="preserve">. </w:t>
            </w:r>
            <w:r>
              <w:fldChar w:fldCharType="begin"/>
            </w:r>
            <w:r w:rsidR="0098045A">
              <w:instrText xml:space="preserve"> ADDIN ZOTERO_ITEM CSL_CITATION {"citationID":"QIwipVKS","properties":{"formattedCitation":"[19]","plainCitation":"[19]","noteIndex":0},"citationItems":[{"id":826,"uris":["http://zotero.org/groups/5307929/items/UJQKUHVC"],"itemData":{"id":826,"type":"article-journal","abstract":"Waste-to-hydrogen (WtH) technologies are proposed as a dual-purpose method for simultaneous non-fossil-fuel based hydrogen production and sustainable waste management. This work applied the life cycle assessment approach to evaluate the carbon saving potential of two main WtH technologies (gasification and fermentation) in comparison to the conventional hydrogen production method of steam methane reforming (SMR) powering fuel cell electric buses in Glasgow. It was shown that WtH technologies could reduce CO2-eq emissions per kg H2 by 50–69% as compared to SMR. Gasification treating municipal solid waste and waste wood had global warming potentials of 4.99 and 4.11 kg CO2-eq/kg H2 respectively, which were lower than dark fermentation treating wet waste at 6.6 kg CO2-eq/kg H2 and combined dark and photo fermentation at 6.4 kg CO2-eq/kg H2. The distance emissions of WtH-based fuel cell electric bus scenarios were 0.33–0.44 kg CO2-eq/km as compared to 0.89 kg CO2-eq/km for the SMR-based scenario.","container-title":"Bioresource Technology","DOI":"10.1016/j.biortech.2022.127464","ISSN":"0960-8524","journalAbbreviation":"Bioresource Technology","page":"127464","source":"ScienceDirect","title":"Life cycle assessment of waste-to-hydrogen systems for fuel cell electric buses in Glasgow, Scotland","volume":"359","author":[{"family":"Lui","given":"Jade"},{"family":"Sloan","given":"William"},{"family":"Paul","given":"Manosh C."},{"family":"Flynn","given":"David"},{"family":"You","given":"Siming"}],"issued":{"date-parts":[["2022",9,1]]}}}],"schema":"https://github.com/citation-style-language/schema/raw/master/csl-citation.json"} </w:instrText>
            </w:r>
            <w:r>
              <w:fldChar w:fldCharType="separate"/>
            </w:r>
            <w:r w:rsidR="0098045A" w:rsidRPr="0098045A">
              <w:rPr>
                <w:rFonts w:cs="Times New Roman"/>
              </w:rPr>
              <w:t>[19]</w:t>
            </w:r>
            <w:r>
              <w:fldChar w:fldCharType="end"/>
            </w:r>
          </w:p>
        </w:tc>
      </w:tr>
      <w:tr w:rsidR="00744CED" w14:paraId="0DA25741" w14:textId="77777777" w:rsidTr="0098045A">
        <w:tc>
          <w:tcPr>
            <w:tcW w:w="1615" w:type="dxa"/>
            <w:vMerge w:val="restart"/>
          </w:tcPr>
          <w:p w14:paraId="636BAA22" w14:textId="46A98D7C" w:rsidR="00744CED" w:rsidRDefault="00744CED" w:rsidP="00744CED">
            <w:pPr>
              <w:spacing w:line="240" w:lineRule="auto"/>
            </w:pPr>
            <w:r>
              <w:t>Renewable natural gas</w:t>
            </w:r>
          </w:p>
        </w:tc>
        <w:tc>
          <w:tcPr>
            <w:tcW w:w="2610" w:type="dxa"/>
          </w:tcPr>
          <w:p w14:paraId="346AD72F" w14:textId="6DDC602C" w:rsidR="00744CED" w:rsidRDefault="00744CED" w:rsidP="00744CED">
            <w:pPr>
              <w:spacing w:line="240" w:lineRule="auto"/>
            </w:pPr>
            <w:r w:rsidRPr="00DC0077">
              <w:t>Fats, oils, and grease</w:t>
            </w:r>
          </w:p>
        </w:tc>
        <w:tc>
          <w:tcPr>
            <w:tcW w:w="1980" w:type="dxa"/>
          </w:tcPr>
          <w:p w14:paraId="01CDF115" w14:textId="18453E31" w:rsidR="00744CED" w:rsidRPr="00301F47" w:rsidRDefault="00744CED" w:rsidP="00744CED">
            <w:pPr>
              <w:spacing w:line="240" w:lineRule="auto"/>
              <w:jc w:val="center"/>
            </w:pPr>
            <w:r>
              <w:rPr>
                <w:rFonts w:cs="Times New Roman"/>
              </w:rPr>
              <w:t>–</w:t>
            </w:r>
            <w:r w:rsidRPr="00276F9E">
              <w:t>68.0</w:t>
            </w:r>
          </w:p>
        </w:tc>
        <w:tc>
          <w:tcPr>
            <w:tcW w:w="3145" w:type="dxa"/>
          </w:tcPr>
          <w:p w14:paraId="54A65F49" w14:textId="73331724" w:rsidR="00744CED" w:rsidRPr="00035455" w:rsidRDefault="005A6F30" w:rsidP="00744CED">
            <w:pPr>
              <w:spacing w:line="240" w:lineRule="auto"/>
            </w:pPr>
            <w:r>
              <w:t xml:space="preserve">Lee et al. </w:t>
            </w:r>
            <w:r>
              <w:fldChar w:fldCharType="begin"/>
            </w:r>
            <w:r>
              <w:instrText xml:space="preserve"> ADDIN ZOTERO_ITEM CSL_CITATION {"citationID":"WZ056zLu","properties":{"formattedCitation":"[20]","plainCitation":"[20]","noteIndex":0},"citationItems":[{"id":897,"uris":["http://zotero.org/groups/5307929/items/PZLXASSI"],"itemData":{"id":897,"type":"article-journal","abstract":"Producing fuels and chemicals from waste is considered economically favorable, due to low feedstock cost, and environmentally favorable, due to avoided emissions from conventional waste management practices. In this study, we evaluate the life cycle greenhouse gas (GHG) emission reduction benefits of renewable natural gas (RNG) and lactic acid (LA) production from four types of wet waste feedstocks (wastewater sludge, food waste, swine manure, and fats, oil, and grease [FOG]) via anaerobic digestion (AD) and LA fermentation, respectively. RNG can be used as an alternative to fossil natural gas, while LA from waste feedstocks can displace conventional LA production pathways (mainly from corn via fermentation). Providing comprehensive life cycle GHG emissions of the combinations of waste feedstocks and products through different routes helps identify the GHG hotspots and show where emissions savings come from. The results show that the carbon intensities (CIs) of waste-derived RNG and LA are much lower than those of their counterparts. We estimated the life cycle GHG emissions for RNG to be between −146 and 27 g carbon dioxide equivalent (CO2e)/MJ, much lower than the CI of fossil fuels. Waste-derived LA pathways also show substantially lower CIs, ranging from −4.2 to −1.4 kgCO2e/kg LA, compared to the CIs of LA from corn and corn stover (1.2 and 0.3 kgCO2e/kg LA, respectively). We will also discuss that the low CIs of waste-derived products can come from low yields leading to high emission credits. Thus, life cycle analysis results presented per weight of treated waste can be used to support decisions about which waste feedstocks and products are to be used for sustainable waste valorization. In addition, we found that monetary emission reduction credits can play an important role in driving waste valorization.","container-title":"Journal of Cleaner Production","DOI":"10.1016/j.jclepro.2021.127653","ISSN":"0959-6526","journalAbbreviation":"Journal of Cleaner Production","page":"127653","source":"ScienceDirect","title":"Life cycle analysis of renewable natural gas and lactic acid production from waste feedstocks","volume":"311","author":[{"family":"Lee","given":"Uisung"},{"family":"Bhatt","given":"Arpit"},{"family":"Hawkins","given":"Troy Robert"},{"family":"Tao","given":"Ling"},{"family":"Benavides","given":"Pahola Thathiana"},{"family":"Wang","given":"Michael"}],"issued":{"date-parts":[["2021",8,15]]}}}],"schema":"https://github.com/citation-style-language/schema/raw/master/csl-citation.json"} </w:instrText>
            </w:r>
            <w:r>
              <w:fldChar w:fldCharType="separate"/>
            </w:r>
            <w:r w:rsidRPr="005A6F30">
              <w:rPr>
                <w:rFonts w:cs="Times New Roman"/>
              </w:rPr>
              <w:t>[20]</w:t>
            </w:r>
            <w:r>
              <w:fldChar w:fldCharType="end"/>
            </w:r>
          </w:p>
        </w:tc>
      </w:tr>
      <w:tr w:rsidR="005A6F30" w14:paraId="4A3F6C06" w14:textId="77777777" w:rsidTr="0098045A">
        <w:tc>
          <w:tcPr>
            <w:tcW w:w="1615" w:type="dxa"/>
            <w:vMerge/>
          </w:tcPr>
          <w:p w14:paraId="6591E942" w14:textId="77777777" w:rsidR="005A6F30" w:rsidRDefault="005A6F30" w:rsidP="005A6F30">
            <w:pPr>
              <w:spacing w:line="240" w:lineRule="auto"/>
            </w:pPr>
          </w:p>
        </w:tc>
        <w:tc>
          <w:tcPr>
            <w:tcW w:w="2610" w:type="dxa"/>
          </w:tcPr>
          <w:p w14:paraId="29AE66A3" w14:textId="3A626A1A" w:rsidR="005A6F30" w:rsidRDefault="005A6F30" w:rsidP="005A6F30">
            <w:pPr>
              <w:spacing w:line="240" w:lineRule="auto"/>
            </w:pPr>
            <w:r w:rsidRPr="00DC0077">
              <w:t>Food waste</w:t>
            </w:r>
          </w:p>
        </w:tc>
        <w:tc>
          <w:tcPr>
            <w:tcW w:w="1980" w:type="dxa"/>
          </w:tcPr>
          <w:p w14:paraId="22A45701" w14:textId="5CB1A51B" w:rsidR="005A6F30" w:rsidRPr="00301F47" w:rsidRDefault="005A6F30" w:rsidP="005A6F30">
            <w:pPr>
              <w:spacing w:line="240" w:lineRule="auto"/>
              <w:jc w:val="center"/>
            </w:pPr>
            <w:r>
              <w:rPr>
                <w:rFonts w:cs="Times New Roman"/>
              </w:rPr>
              <w:t>–</w:t>
            </w:r>
            <w:r w:rsidRPr="00276F9E">
              <w:t>87.0</w:t>
            </w:r>
          </w:p>
        </w:tc>
        <w:tc>
          <w:tcPr>
            <w:tcW w:w="3145" w:type="dxa"/>
          </w:tcPr>
          <w:p w14:paraId="15AA8866" w14:textId="47592997" w:rsidR="005A6F30" w:rsidRPr="00035455" w:rsidRDefault="005A6F30" w:rsidP="005A6F30">
            <w:pPr>
              <w:spacing w:line="240" w:lineRule="auto"/>
            </w:pPr>
            <w:r w:rsidRPr="001F6533">
              <w:t xml:space="preserve">Lee et al. </w:t>
            </w:r>
            <w:r w:rsidRPr="001F6533">
              <w:fldChar w:fldCharType="begin"/>
            </w:r>
            <w:r w:rsidR="003A76CA">
              <w:instrText xml:space="preserve"> ADDIN ZOTERO_ITEM CSL_CITATION {"citationID":"I7IpMJtO","properties":{"formattedCitation":"[20]","plainCitation":"[20]","noteIndex":0},"citationItems":[{"id":897,"uris":["http://zotero.org/groups/5307929/items/PZLXASSI"],"itemData":{"id":897,"type":"article-journal","abstract":"Producing fuels and chemicals from waste is considered economically favorable, due to low feedstock cost, and environmentally favorable, due to avoided emissions from conventional waste management practices. In this study, we evaluate the life cycle greenhouse gas (GHG) emission reduction benefits of renewable natural gas (RNG) and lactic acid (LA) production from four types of wet waste feedstocks (wastewater sludge, food waste, swine manure, and fats, oil, and grease [FOG]) via anaerobic digestion (AD) and LA fermentation, respectively. RNG can be used as an alternative to fossil natural gas, while LA from waste feedstocks can displace conventional LA production pathways (mainly from corn via fermentation). Providing comprehensive life cycle GHG emissions of the combinations of waste feedstocks and products through different routes helps identify the GHG hotspots and show where emissions savings come from. The results show that the carbon intensities (CIs) of waste-derived RNG and LA are much lower than those of their counterparts. We estimated the life cycle GHG emissions for RNG to be between −146 and 27 g carbon dioxide equivalent (CO2e)/MJ, much lower than the CI of fossil fuels. Waste-derived LA pathways also show substantially lower CIs, ranging from −4.2 to −1.4 kgCO2e/kg LA, compared to the CIs of LA from corn and corn stover (1.2 and 0.3 kgCO2e/kg LA, respectively). We will also discuss that the low CIs of waste-derived products can come from low yields leading to high emission credits. Thus, life cycle analysis results presented per weight of treated waste can be used to support decisions about which waste feedstocks and products are to be used for sustainable waste valorization. In addition, we found that monetary emission reduction credits can play an important role in driving waste valorization.","container-title":"Journal of Cleaner Production","DOI":"10.1016/j.jclepro.2021.127653","ISSN":"0959-6526","journalAbbreviation":"Journal of Cleaner Production","page":"127653","source":"ScienceDirect","title":"Life cycle analysis of renewable natural gas and lactic acid production from waste feedstocks","volume":"311","author":[{"family":"Lee","given":"Uisung"},{"family":"Bhatt","given":"Arpit"},{"family":"Hawkins","given":"Troy Robert"},{"family":"Tao","given":"Ling"},{"family":"Benavides","given":"Pahola Thathiana"},{"family":"Wang","given":"Michael"}],"issued":{"date-parts":[["2021",8,15]]}}}],"schema":"https://github.com/citation-style-language/schema/raw/master/csl-citation.json"} </w:instrText>
            </w:r>
            <w:r w:rsidRPr="001F6533">
              <w:fldChar w:fldCharType="separate"/>
            </w:r>
            <w:r w:rsidRPr="001F6533">
              <w:rPr>
                <w:rFonts w:cs="Times New Roman"/>
              </w:rPr>
              <w:t>[20]</w:t>
            </w:r>
            <w:r w:rsidRPr="001F6533">
              <w:fldChar w:fldCharType="end"/>
            </w:r>
          </w:p>
        </w:tc>
      </w:tr>
      <w:tr w:rsidR="005A6F30" w14:paraId="12D81AFC" w14:textId="77777777" w:rsidTr="0098045A">
        <w:tc>
          <w:tcPr>
            <w:tcW w:w="1615" w:type="dxa"/>
            <w:vMerge/>
          </w:tcPr>
          <w:p w14:paraId="3A887372" w14:textId="77777777" w:rsidR="005A6F30" w:rsidRDefault="005A6F30" w:rsidP="005A6F30">
            <w:pPr>
              <w:spacing w:line="240" w:lineRule="auto"/>
            </w:pPr>
          </w:p>
        </w:tc>
        <w:tc>
          <w:tcPr>
            <w:tcW w:w="2610" w:type="dxa"/>
          </w:tcPr>
          <w:p w14:paraId="1FC1B941" w14:textId="6C8D3F09" w:rsidR="005A6F30" w:rsidRDefault="005A6F30" w:rsidP="005A6F30">
            <w:pPr>
              <w:spacing w:line="240" w:lineRule="auto"/>
            </w:pPr>
            <w:r w:rsidRPr="00DC0077">
              <w:t>Sludge</w:t>
            </w:r>
          </w:p>
        </w:tc>
        <w:tc>
          <w:tcPr>
            <w:tcW w:w="1980" w:type="dxa"/>
          </w:tcPr>
          <w:p w14:paraId="65ECA81C" w14:textId="78021E52" w:rsidR="005A6F30" w:rsidRPr="00301F47" w:rsidRDefault="005A6F30" w:rsidP="005A6F30">
            <w:pPr>
              <w:spacing w:line="240" w:lineRule="auto"/>
              <w:jc w:val="center"/>
            </w:pPr>
            <w:r w:rsidRPr="00276F9E">
              <w:t>27.0</w:t>
            </w:r>
          </w:p>
        </w:tc>
        <w:tc>
          <w:tcPr>
            <w:tcW w:w="3145" w:type="dxa"/>
          </w:tcPr>
          <w:p w14:paraId="42FA2E89" w14:textId="5FC4B7C9" w:rsidR="005A6F30" w:rsidRPr="00035455" w:rsidRDefault="005A6F30" w:rsidP="005A6F30">
            <w:pPr>
              <w:spacing w:line="240" w:lineRule="auto"/>
            </w:pPr>
            <w:r w:rsidRPr="001F6533">
              <w:t xml:space="preserve">Lee et al. </w:t>
            </w:r>
            <w:r w:rsidRPr="001F6533">
              <w:fldChar w:fldCharType="begin"/>
            </w:r>
            <w:r w:rsidR="003A76CA">
              <w:instrText xml:space="preserve"> ADDIN ZOTERO_ITEM CSL_CITATION {"citationID":"BGhDlpvo","properties":{"formattedCitation":"[20]","plainCitation":"[20]","noteIndex":0},"citationItems":[{"id":897,"uris":["http://zotero.org/groups/5307929/items/PZLXASSI"],"itemData":{"id":897,"type":"article-journal","abstract":"Producing fuels and chemicals from waste is considered economically favorable, due to low feedstock cost, and environmentally favorable, due to avoided emissions from conventional waste management practices. In this study, we evaluate the life cycle greenhouse gas (GHG) emission reduction benefits of renewable natural gas (RNG) and lactic acid (LA) production from four types of wet waste feedstocks (wastewater sludge, food waste, swine manure, and fats, oil, and grease [FOG]) via anaerobic digestion (AD) and LA fermentation, respectively. RNG can be used as an alternative to fossil natural gas, while LA from waste feedstocks can displace conventional LA production pathways (mainly from corn via fermentation). Providing comprehensive life cycle GHG emissions of the combinations of waste feedstocks and products through different routes helps identify the GHG hotspots and show where emissions savings come from. The results show that the carbon intensities (CIs) of waste-derived RNG and LA are much lower than those of their counterparts. We estimated the life cycle GHG emissions for RNG to be between −146 and 27 g carbon dioxide equivalent (CO2e)/MJ, much lower than the CI of fossil fuels. Waste-derived LA pathways also show substantially lower CIs, ranging from −4.2 to −1.4 kgCO2e/kg LA, compared to the CIs of LA from corn and corn stover (1.2 and 0.3 kgCO2e/kg LA, respectively). We will also discuss that the low CIs of waste-derived products can come from low yields leading to high emission credits. Thus, life cycle analysis results presented per weight of treated waste can be used to support decisions about which waste feedstocks and products are to be used for sustainable waste valorization. In addition, we found that monetary emission reduction credits can play an important role in driving waste valorization.","container-title":"Journal of Cleaner Production","DOI":"10.1016/j.jclepro.2021.127653","ISSN":"0959-6526","journalAbbreviation":"Journal of Cleaner Production","page":"127653","source":"ScienceDirect","title":"Life cycle analysis of renewable natural gas and lactic acid production from waste feedstocks","volume":"311","author":[{"family":"Lee","given":"Uisung"},{"family":"Bhatt","given":"Arpit"},{"family":"Hawkins","given":"Troy Robert"},{"family":"Tao","given":"Ling"},{"family":"Benavides","given":"Pahola Thathiana"},{"family":"Wang","given":"Michael"}],"issued":{"date-parts":[["2021",8,15]]}}}],"schema":"https://github.com/citation-style-language/schema/raw/master/csl-citation.json"} </w:instrText>
            </w:r>
            <w:r w:rsidRPr="001F6533">
              <w:fldChar w:fldCharType="separate"/>
            </w:r>
            <w:r w:rsidRPr="001F6533">
              <w:rPr>
                <w:rFonts w:cs="Times New Roman"/>
              </w:rPr>
              <w:t>[20]</w:t>
            </w:r>
            <w:r w:rsidRPr="001F6533">
              <w:fldChar w:fldCharType="end"/>
            </w:r>
          </w:p>
        </w:tc>
      </w:tr>
      <w:tr w:rsidR="005A6F30" w14:paraId="22DFF304" w14:textId="77777777" w:rsidTr="0098045A">
        <w:tc>
          <w:tcPr>
            <w:tcW w:w="1615" w:type="dxa"/>
            <w:vMerge/>
          </w:tcPr>
          <w:p w14:paraId="62C22337" w14:textId="77777777" w:rsidR="005A6F30" w:rsidRDefault="005A6F30" w:rsidP="005A6F30">
            <w:pPr>
              <w:spacing w:line="240" w:lineRule="auto"/>
            </w:pPr>
          </w:p>
        </w:tc>
        <w:tc>
          <w:tcPr>
            <w:tcW w:w="2610" w:type="dxa"/>
          </w:tcPr>
          <w:p w14:paraId="4CCDDD6E" w14:textId="01B82313" w:rsidR="005A6F30" w:rsidRDefault="005A6F30" w:rsidP="005A6F30">
            <w:pPr>
              <w:spacing w:line="240" w:lineRule="auto"/>
            </w:pPr>
            <w:r w:rsidRPr="00DC0077">
              <w:t>Swine manure</w:t>
            </w:r>
          </w:p>
        </w:tc>
        <w:tc>
          <w:tcPr>
            <w:tcW w:w="1980" w:type="dxa"/>
          </w:tcPr>
          <w:p w14:paraId="10B4B49B" w14:textId="7F0AA803" w:rsidR="005A6F30" w:rsidRPr="00301F47" w:rsidRDefault="005A6F30" w:rsidP="005A6F30">
            <w:pPr>
              <w:spacing w:line="240" w:lineRule="auto"/>
              <w:jc w:val="center"/>
            </w:pPr>
            <w:r>
              <w:rPr>
                <w:rFonts w:cs="Times New Roman"/>
              </w:rPr>
              <w:t>–</w:t>
            </w:r>
            <w:r w:rsidRPr="00276F9E">
              <w:t>146.0</w:t>
            </w:r>
          </w:p>
        </w:tc>
        <w:tc>
          <w:tcPr>
            <w:tcW w:w="3145" w:type="dxa"/>
          </w:tcPr>
          <w:p w14:paraId="7F816A82" w14:textId="48FD0C7F" w:rsidR="005A6F30" w:rsidRPr="00035455" w:rsidRDefault="005A6F30" w:rsidP="005A6F30">
            <w:pPr>
              <w:spacing w:line="240" w:lineRule="auto"/>
            </w:pPr>
            <w:r w:rsidRPr="001F6533">
              <w:t xml:space="preserve">Lee et al. </w:t>
            </w:r>
            <w:r w:rsidRPr="001F6533">
              <w:fldChar w:fldCharType="begin"/>
            </w:r>
            <w:r w:rsidR="003A76CA">
              <w:instrText xml:space="preserve"> ADDIN ZOTERO_ITEM CSL_CITATION {"citationID":"Z9zk85sS","properties":{"formattedCitation":"[20]","plainCitation":"[20]","noteIndex":0},"citationItems":[{"id":897,"uris":["http://zotero.org/groups/5307929/items/PZLXASSI"],"itemData":{"id":897,"type":"article-journal","abstract":"Producing fuels and chemicals from waste is considered economically favorable, due to low feedstock cost, and environmentally favorable, due to avoided emissions from conventional waste management practices. In this study, we evaluate the life cycle greenhouse gas (GHG) emission reduction benefits of renewable natural gas (RNG) and lactic acid (LA) production from four types of wet waste feedstocks (wastewater sludge, food waste, swine manure, and fats, oil, and grease [FOG]) via anaerobic digestion (AD) and LA fermentation, respectively. RNG can be used as an alternative to fossil natural gas, while LA from waste feedstocks can displace conventional LA production pathways (mainly from corn via fermentation). Providing comprehensive life cycle GHG emissions of the combinations of waste feedstocks and products through different routes helps identify the GHG hotspots and show where emissions savings come from. The results show that the carbon intensities (CIs) of waste-derived RNG and LA are much lower than those of their counterparts. We estimated the life cycle GHG emissions for RNG to be between −146 and 27 g carbon dioxide equivalent (CO2e)/MJ, much lower than the CI of fossil fuels. Waste-derived LA pathways also show substantially lower CIs, ranging from −4.2 to −1.4 kgCO2e/kg LA, compared to the CIs of LA from corn and corn stover (1.2 and 0.3 kgCO2e/kg LA, respectively). We will also discuss that the low CIs of waste-derived products can come from low yields leading to high emission credits. Thus, life cycle analysis results presented per weight of treated waste can be used to support decisions about which waste feedstocks and products are to be used for sustainable waste valorization. In addition, we found that monetary emission reduction credits can play an important role in driving waste valorization.","container-title":"Journal of Cleaner Production","DOI":"10.1016/j.jclepro.2021.127653","ISSN":"0959-6526","journalAbbreviation":"Journal of Cleaner Production","page":"127653","source":"ScienceDirect","title":"Life cycle analysis of renewable natural gas and lactic acid production from waste feedstocks","volume":"311","author":[{"family":"Lee","given":"Uisung"},{"family":"Bhatt","given":"Arpit"},{"family":"Hawkins","given":"Troy Robert"},{"family":"Tao","given":"Ling"},{"family":"Benavides","given":"Pahola Thathiana"},{"family":"Wang","given":"Michael"}],"issued":{"date-parts":[["2021",8,15]]}}}],"schema":"https://github.com/citation-style-language/schema/raw/master/csl-citation.json"} </w:instrText>
            </w:r>
            <w:r w:rsidRPr="001F6533">
              <w:fldChar w:fldCharType="separate"/>
            </w:r>
            <w:r w:rsidRPr="001F6533">
              <w:rPr>
                <w:rFonts w:cs="Times New Roman"/>
              </w:rPr>
              <w:t>[20]</w:t>
            </w:r>
            <w:r w:rsidRPr="001F6533">
              <w:fldChar w:fldCharType="end"/>
            </w:r>
          </w:p>
        </w:tc>
      </w:tr>
    </w:tbl>
    <w:p w14:paraId="67BDBD50" w14:textId="2BE83645" w:rsidR="00BD1599" w:rsidRDefault="00BD1599"/>
    <w:p w14:paraId="0676BF2D" w14:textId="77777777" w:rsidR="00BD1599" w:rsidRDefault="00BD1599">
      <w:pPr>
        <w:spacing w:line="259" w:lineRule="auto"/>
        <w:jc w:val="left"/>
      </w:pPr>
      <w:r>
        <w:br w:type="page"/>
      </w:r>
    </w:p>
    <w:p w14:paraId="07DC5CFE" w14:textId="7EE359E3" w:rsidR="009F6F7F" w:rsidRDefault="00BD1599" w:rsidP="00B708FE">
      <w:pPr>
        <w:spacing w:line="240" w:lineRule="auto"/>
      </w:pPr>
      <w:r>
        <w:lastRenderedPageBreak/>
        <w:t>Table S2. GHG emissions (kg CO</w:t>
      </w:r>
      <w:r w:rsidRPr="00F94F89">
        <w:rPr>
          <w:vertAlign w:val="subscript"/>
        </w:rPr>
        <w:t>2</w:t>
      </w:r>
      <w:r>
        <w:t xml:space="preserve"> e/kg) of the production of bioplastics from biotechnological processes</w:t>
      </w:r>
    </w:p>
    <w:tbl>
      <w:tblPr>
        <w:tblStyle w:val="TableGrid"/>
        <w:tblW w:w="0" w:type="auto"/>
        <w:tblLook w:val="04A0" w:firstRow="1" w:lastRow="0" w:firstColumn="1" w:lastColumn="0" w:noHBand="0" w:noVBand="1"/>
      </w:tblPr>
      <w:tblGrid>
        <w:gridCol w:w="2335"/>
        <w:gridCol w:w="2520"/>
        <w:gridCol w:w="1980"/>
        <w:gridCol w:w="2515"/>
      </w:tblGrid>
      <w:tr w:rsidR="00B708FE" w14:paraId="72D5B82D" w14:textId="77777777" w:rsidTr="003A76CA">
        <w:tc>
          <w:tcPr>
            <w:tcW w:w="2335" w:type="dxa"/>
          </w:tcPr>
          <w:p w14:paraId="027C41F8" w14:textId="1F90134F" w:rsidR="00B708FE" w:rsidRPr="00B708FE" w:rsidRDefault="00B708FE" w:rsidP="00B708FE">
            <w:pPr>
              <w:spacing w:line="240" w:lineRule="auto"/>
              <w:rPr>
                <w:b/>
                <w:bCs/>
              </w:rPr>
            </w:pPr>
            <w:r w:rsidRPr="00B708FE">
              <w:rPr>
                <w:b/>
                <w:bCs/>
              </w:rPr>
              <w:t>Bio</w:t>
            </w:r>
            <w:r>
              <w:rPr>
                <w:b/>
                <w:bCs/>
              </w:rPr>
              <w:t>plastic</w:t>
            </w:r>
          </w:p>
        </w:tc>
        <w:tc>
          <w:tcPr>
            <w:tcW w:w="2520" w:type="dxa"/>
          </w:tcPr>
          <w:p w14:paraId="73FB862E" w14:textId="2DA0EF5B" w:rsidR="00B708FE" w:rsidRPr="00B708FE" w:rsidRDefault="00B708FE" w:rsidP="00B708FE">
            <w:pPr>
              <w:spacing w:line="240" w:lineRule="auto"/>
              <w:jc w:val="center"/>
              <w:rPr>
                <w:b/>
                <w:bCs/>
              </w:rPr>
            </w:pPr>
            <w:r w:rsidRPr="00B708FE">
              <w:rPr>
                <w:b/>
                <w:bCs/>
              </w:rPr>
              <w:t>Feedstock</w:t>
            </w:r>
          </w:p>
        </w:tc>
        <w:tc>
          <w:tcPr>
            <w:tcW w:w="1980" w:type="dxa"/>
          </w:tcPr>
          <w:p w14:paraId="135790AC" w14:textId="120B4A5B" w:rsidR="00B708FE" w:rsidRPr="00B708FE" w:rsidRDefault="00B708FE" w:rsidP="00B708FE">
            <w:pPr>
              <w:spacing w:line="240" w:lineRule="auto"/>
              <w:jc w:val="center"/>
              <w:rPr>
                <w:b/>
                <w:bCs/>
              </w:rPr>
            </w:pPr>
            <w:r w:rsidRPr="00B708FE">
              <w:rPr>
                <w:b/>
                <w:bCs/>
              </w:rPr>
              <w:t>GHG emissions</w:t>
            </w:r>
          </w:p>
        </w:tc>
        <w:tc>
          <w:tcPr>
            <w:tcW w:w="2515" w:type="dxa"/>
          </w:tcPr>
          <w:p w14:paraId="2155C791" w14:textId="563045CC" w:rsidR="00B708FE" w:rsidRPr="00B708FE" w:rsidRDefault="00B708FE" w:rsidP="00B708FE">
            <w:pPr>
              <w:spacing w:line="240" w:lineRule="auto"/>
              <w:jc w:val="center"/>
              <w:rPr>
                <w:b/>
                <w:bCs/>
              </w:rPr>
            </w:pPr>
            <w:r w:rsidRPr="00B708FE">
              <w:rPr>
                <w:b/>
                <w:bCs/>
              </w:rPr>
              <w:t>Source</w:t>
            </w:r>
          </w:p>
        </w:tc>
      </w:tr>
      <w:tr w:rsidR="00B708FE" w14:paraId="36CDEC88" w14:textId="77777777" w:rsidTr="003A76CA">
        <w:tc>
          <w:tcPr>
            <w:tcW w:w="2335" w:type="dxa"/>
            <w:vMerge w:val="restart"/>
            <w:vAlign w:val="center"/>
          </w:tcPr>
          <w:p w14:paraId="0C078086" w14:textId="6F5077A7" w:rsidR="00B708FE" w:rsidRDefault="00B708FE" w:rsidP="003A76CA">
            <w:pPr>
              <w:spacing w:line="240" w:lineRule="auto"/>
              <w:jc w:val="left"/>
            </w:pPr>
            <w:r w:rsidRPr="006451BE">
              <w:t>Polyhydroxyalkanoates (PHAs)</w:t>
            </w:r>
          </w:p>
        </w:tc>
        <w:tc>
          <w:tcPr>
            <w:tcW w:w="2520" w:type="dxa"/>
            <w:vMerge w:val="restart"/>
            <w:vAlign w:val="center"/>
          </w:tcPr>
          <w:p w14:paraId="16DA56FE" w14:textId="31C647DF" w:rsidR="00B708FE" w:rsidRDefault="00B708FE" w:rsidP="003A76CA">
            <w:pPr>
              <w:spacing w:line="240" w:lineRule="auto"/>
              <w:jc w:val="left"/>
            </w:pPr>
            <w:r w:rsidRPr="006451BE">
              <w:t>Soybean oil</w:t>
            </w:r>
          </w:p>
        </w:tc>
        <w:tc>
          <w:tcPr>
            <w:tcW w:w="1980" w:type="dxa"/>
          </w:tcPr>
          <w:p w14:paraId="51481E99" w14:textId="7EF916B9" w:rsidR="00B708FE" w:rsidRDefault="00B708FE" w:rsidP="00B708FE">
            <w:pPr>
              <w:spacing w:line="240" w:lineRule="auto"/>
              <w:jc w:val="center"/>
            </w:pPr>
            <w:r w:rsidRPr="00922C8D">
              <w:t>-0.20</w:t>
            </w:r>
          </w:p>
        </w:tc>
        <w:tc>
          <w:tcPr>
            <w:tcW w:w="2515" w:type="dxa"/>
          </w:tcPr>
          <w:p w14:paraId="56CAA2A1" w14:textId="558F0E91" w:rsidR="00B708FE" w:rsidRDefault="00B708FE" w:rsidP="00B708FE">
            <w:pPr>
              <w:spacing w:line="240" w:lineRule="auto"/>
            </w:pPr>
            <w:r w:rsidRPr="00767D68">
              <w:t>Lim et al.</w:t>
            </w:r>
            <w:r w:rsidR="00A74213">
              <w:t xml:space="preserve"> </w:t>
            </w:r>
            <w:r w:rsidR="00A74213">
              <w:fldChar w:fldCharType="begin"/>
            </w:r>
            <w:r w:rsidR="005A6F30">
              <w:instrText xml:space="preserve"> ADDIN ZOTERO_ITEM CSL_CITATION {"citationID":"FStxvheH","properties":{"formattedCitation":"[21]","plainCitation":"[21]","noteIndex":0},"citationItems":[{"id":833,"uris":["http://zotero.org/groups/5307929/items/XF9SNTPS"],"itemData":{"id":833,"type":"article-journal","abstract":"With the rising interest in developing polyhydroxyalkanoate (PHA) bioplastics as an auspicious substitute for conventional plastics, the exploitation of low-cost oil substrates for PHA biosynthesis has become popular recently. In view of the paucity of feasibility studies on lipid-based PHA production, this paper aims to provide an overview of the PHA production from diverse lipid-rich sources, covering the PHA production efficiencies using different plausible fermentation strategies and the key influencing factors for oil-based PHA production. Considering the high conversion efficiency (97.5% of the theoretical PHA yield), direct fermentation of oil has shown great promise for PHA industrialization. Plant oils which could achieve a high PHA yield (0.25–0.77 g/g) are better carbon sources than waste cooking oil (0.15–0.28 g/g). In addition to providing information on the potential enhancement tools (i.e., mixed cultures, metabolic engineering, and kinetic studies) for lipid-based PHA production, this paper also reviews the techno-economic and life cycle assessment of PHA production in comparison to the conventional plastics. Besides, technical challenges and future perspectives for the commercialization of oil-based PHA production have been discussed (specifically targeting on the concerns of inconsistent production efficiency, complex recovery process, and high production cost), offering further insights towards developing a sustainable circular economy.","container-title":"Process Biochemistry","DOI":"10.1016/j.procbio.2023.05.013","ISSN":"1359-5113","journalAbbreviation":"Process Biochemistry","page":"715-733","source":"ScienceDirect","title":"Microbial valorization of oil-based substrates for polyhydroxyalkanoates (PHA) production – Current strategies, status, and perspectives","volume":"130","author":[{"family":"Lim","given":"Sook Wei"},{"family":"Kansedo","given":"Jibrail"},{"family":"Tan","given":"Inn Shi"},{"family":"Tan","given":"Yie Hua"},{"family":"Nandong","given":"Jobrun"},{"family":"Lam","given":"Man Kee"},{"family":"Ongkudon","given":"Clarence M."}],"issued":{"date-parts":[["2023",7,1]]}}}],"schema":"https://github.com/citation-style-language/schema/raw/master/csl-citation.json"} </w:instrText>
            </w:r>
            <w:r w:rsidR="00A74213">
              <w:fldChar w:fldCharType="separate"/>
            </w:r>
            <w:r w:rsidR="005A6F30" w:rsidRPr="005A6F30">
              <w:rPr>
                <w:rFonts w:cs="Times New Roman"/>
              </w:rPr>
              <w:t>[21]</w:t>
            </w:r>
            <w:r w:rsidR="00A74213">
              <w:fldChar w:fldCharType="end"/>
            </w:r>
          </w:p>
        </w:tc>
      </w:tr>
      <w:tr w:rsidR="00A74213" w14:paraId="3FF5A18D" w14:textId="77777777" w:rsidTr="003A76CA">
        <w:tc>
          <w:tcPr>
            <w:tcW w:w="2335" w:type="dxa"/>
            <w:vMerge/>
          </w:tcPr>
          <w:p w14:paraId="14F7E26B" w14:textId="77777777" w:rsidR="00A74213" w:rsidRDefault="00A74213" w:rsidP="00A74213">
            <w:pPr>
              <w:spacing w:line="240" w:lineRule="auto"/>
            </w:pPr>
          </w:p>
        </w:tc>
        <w:tc>
          <w:tcPr>
            <w:tcW w:w="2520" w:type="dxa"/>
            <w:vMerge/>
          </w:tcPr>
          <w:p w14:paraId="04B5E184" w14:textId="15B76545" w:rsidR="00A74213" w:rsidRDefault="00A74213" w:rsidP="00A74213">
            <w:pPr>
              <w:spacing w:line="240" w:lineRule="auto"/>
            </w:pPr>
          </w:p>
        </w:tc>
        <w:tc>
          <w:tcPr>
            <w:tcW w:w="1980" w:type="dxa"/>
          </w:tcPr>
          <w:p w14:paraId="509932BC" w14:textId="34E9ACFF" w:rsidR="00A74213" w:rsidRDefault="00A74213" w:rsidP="00A74213">
            <w:pPr>
              <w:spacing w:line="240" w:lineRule="auto"/>
              <w:jc w:val="center"/>
            </w:pPr>
            <w:r w:rsidRPr="00922C8D">
              <w:t>0.80</w:t>
            </w:r>
          </w:p>
        </w:tc>
        <w:tc>
          <w:tcPr>
            <w:tcW w:w="2515" w:type="dxa"/>
          </w:tcPr>
          <w:p w14:paraId="203C2F77" w14:textId="59A7C801" w:rsidR="00A74213" w:rsidRDefault="00A74213" w:rsidP="00A74213">
            <w:pPr>
              <w:spacing w:line="240" w:lineRule="auto"/>
            </w:pPr>
            <w:r w:rsidRPr="001A1725">
              <w:t xml:space="preserve">Lim et al. </w:t>
            </w:r>
            <w:r w:rsidRPr="001A1725">
              <w:fldChar w:fldCharType="begin"/>
            </w:r>
            <w:r w:rsidR="005A6F30">
              <w:instrText xml:space="preserve"> ADDIN ZOTERO_ITEM CSL_CITATION {"citationID":"YUSfneRa","properties":{"formattedCitation":"[21]","plainCitation":"[21]","noteIndex":0},"citationItems":[{"id":833,"uris":["http://zotero.org/groups/5307929/items/XF9SNTPS"],"itemData":{"id":833,"type":"article-journal","abstract":"With the rising interest in developing polyhydroxyalkanoate (PHA) bioplastics as an auspicious substitute for conventional plastics, the exploitation of low-cost oil substrates for PHA biosynthesis has become popular recently. In view of the paucity of feasibility studies on lipid-based PHA production, this paper aims to provide an overview of the PHA production from diverse lipid-rich sources, covering the PHA production efficiencies using different plausible fermentation strategies and the key influencing factors for oil-based PHA production. Considering the high conversion efficiency (97.5% of the theoretical PHA yield), direct fermentation of oil has shown great promise for PHA industrialization. Plant oils which could achieve a high PHA yield (0.25–0.77 g/g) are better carbon sources than waste cooking oil (0.15–0.28 g/g). In addition to providing information on the potential enhancement tools (i.e., mixed cultures, metabolic engineering, and kinetic studies) for lipid-based PHA production, this paper also reviews the techno-economic and life cycle assessment of PHA production in comparison to the conventional plastics. Besides, technical challenges and future perspectives for the commercialization of oil-based PHA production have been discussed (specifically targeting on the concerns of inconsistent production efficiency, complex recovery process, and high production cost), offering further insights towards developing a sustainable circular economy.","container-title":"Process Biochemistry","DOI":"10.1016/j.procbio.2023.05.013","ISSN":"1359-5113","journalAbbreviation":"Process Biochemistry","page":"715-733","source":"ScienceDirect","title":"Microbial valorization of oil-based substrates for polyhydroxyalkanoates (PHA) production – Current strategies, status, and perspectives","volume":"130","author":[{"family":"Lim","given":"Sook Wei"},{"family":"Kansedo","given":"Jibrail"},{"family":"Tan","given":"Inn Shi"},{"family":"Tan","given":"Yie Hua"},{"family":"Nandong","given":"Jobrun"},{"family":"Lam","given":"Man Kee"},{"family":"Ongkudon","given":"Clarence M."}],"issued":{"date-parts":[["2023",7,1]]}}}],"schema":"https://github.com/citation-style-language/schema/raw/master/csl-citation.json"} </w:instrText>
            </w:r>
            <w:r w:rsidRPr="001A1725">
              <w:fldChar w:fldCharType="separate"/>
            </w:r>
            <w:r w:rsidR="005A6F30" w:rsidRPr="005A6F30">
              <w:rPr>
                <w:rFonts w:cs="Times New Roman"/>
              </w:rPr>
              <w:t>[21]</w:t>
            </w:r>
            <w:r w:rsidRPr="001A1725">
              <w:fldChar w:fldCharType="end"/>
            </w:r>
          </w:p>
        </w:tc>
      </w:tr>
      <w:tr w:rsidR="00A74213" w14:paraId="4B446A46" w14:textId="77777777" w:rsidTr="003A76CA">
        <w:tc>
          <w:tcPr>
            <w:tcW w:w="2335" w:type="dxa"/>
            <w:vMerge/>
          </w:tcPr>
          <w:p w14:paraId="4D437656" w14:textId="77777777" w:rsidR="00A74213" w:rsidRDefault="00A74213" w:rsidP="00A74213">
            <w:pPr>
              <w:spacing w:line="240" w:lineRule="auto"/>
            </w:pPr>
          </w:p>
        </w:tc>
        <w:tc>
          <w:tcPr>
            <w:tcW w:w="2520" w:type="dxa"/>
          </w:tcPr>
          <w:p w14:paraId="301FB276" w14:textId="71530AB3" w:rsidR="00A74213" w:rsidRDefault="00A74213" w:rsidP="00A74213">
            <w:pPr>
              <w:spacing w:line="240" w:lineRule="auto"/>
            </w:pPr>
            <w:r w:rsidRPr="006451BE">
              <w:t>Sugarcane bagasse</w:t>
            </w:r>
          </w:p>
        </w:tc>
        <w:tc>
          <w:tcPr>
            <w:tcW w:w="1980" w:type="dxa"/>
          </w:tcPr>
          <w:p w14:paraId="4B0E1DF3" w14:textId="039E7ACC" w:rsidR="00A74213" w:rsidRDefault="00A74213" w:rsidP="00A74213">
            <w:pPr>
              <w:spacing w:line="240" w:lineRule="auto"/>
              <w:jc w:val="center"/>
            </w:pPr>
            <w:r w:rsidRPr="00922C8D">
              <w:t>4.20</w:t>
            </w:r>
          </w:p>
        </w:tc>
        <w:tc>
          <w:tcPr>
            <w:tcW w:w="2515" w:type="dxa"/>
          </w:tcPr>
          <w:p w14:paraId="779FDF3F" w14:textId="32A1917A" w:rsidR="00A74213" w:rsidRDefault="00A74213" w:rsidP="00A74213">
            <w:pPr>
              <w:spacing w:line="240" w:lineRule="auto"/>
            </w:pPr>
            <w:r w:rsidRPr="001A1725">
              <w:t xml:space="preserve">Lim et al. </w:t>
            </w:r>
            <w:r w:rsidRPr="001A1725">
              <w:fldChar w:fldCharType="begin"/>
            </w:r>
            <w:r w:rsidR="005A6F30">
              <w:instrText xml:space="preserve"> ADDIN ZOTERO_ITEM CSL_CITATION {"citationID":"d6vMTCOr","properties":{"formattedCitation":"[21]","plainCitation":"[21]","noteIndex":0},"citationItems":[{"id":833,"uris":["http://zotero.org/groups/5307929/items/XF9SNTPS"],"itemData":{"id":833,"type":"article-journal","abstract":"With the rising interest in developing polyhydroxyalkanoate (PHA) bioplastics as an auspicious substitute for conventional plastics, the exploitation of low-cost oil substrates for PHA biosynthesis has become popular recently. In view of the paucity of feasibility studies on lipid-based PHA production, this paper aims to provide an overview of the PHA production from diverse lipid-rich sources, covering the PHA production efficiencies using different plausible fermentation strategies and the key influencing factors for oil-based PHA production. Considering the high conversion efficiency (97.5% of the theoretical PHA yield), direct fermentation of oil has shown great promise for PHA industrialization. Plant oils which could achieve a high PHA yield (0.25–0.77 g/g) are better carbon sources than waste cooking oil (0.15–0.28 g/g). In addition to providing information on the potential enhancement tools (i.e., mixed cultures, metabolic engineering, and kinetic studies) for lipid-based PHA production, this paper also reviews the techno-economic and life cycle assessment of PHA production in comparison to the conventional plastics. Besides, technical challenges and future perspectives for the commercialization of oil-based PHA production have been discussed (specifically targeting on the concerns of inconsistent production efficiency, complex recovery process, and high production cost), offering further insights towards developing a sustainable circular economy.","container-title":"Process Biochemistry","DOI":"10.1016/j.procbio.2023.05.013","ISSN":"1359-5113","journalAbbreviation":"Process Biochemistry","page":"715-733","source":"ScienceDirect","title":"Microbial valorization of oil-based substrates for polyhydroxyalkanoates (PHA) production – Current strategies, status, and perspectives","volume":"130","author":[{"family":"Lim","given":"Sook Wei"},{"family":"Kansedo","given":"Jibrail"},{"family":"Tan","given":"Inn Shi"},{"family":"Tan","given":"Yie Hua"},{"family":"Nandong","given":"Jobrun"},{"family":"Lam","given":"Man Kee"},{"family":"Ongkudon","given":"Clarence M."}],"issued":{"date-parts":[["2023",7,1]]}}}],"schema":"https://github.com/citation-style-language/schema/raw/master/csl-citation.json"} </w:instrText>
            </w:r>
            <w:r w:rsidRPr="001A1725">
              <w:fldChar w:fldCharType="separate"/>
            </w:r>
            <w:r w:rsidR="005A6F30" w:rsidRPr="005A6F30">
              <w:rPr>
                <w:rFonts w:cs="Times New Roman"/>
              </w:rPr>
              <w:t>[21]</w:t>
            </w:r>
            <w:r w:rsidRPr="001A1725">
              <w:fldChar w:fldCharType="end"/>
            </w:r>
          </w:p>
        </w:tc>
      </w:tr>
      <w:tr w:rsidR="00A74213" w14:paraId="034A158F" w14:textId="77777777" w:rsidTr="003A76CA">
        <w:tc>
          <w:tcPr>
            <w:tcW w:w="2335" w:type="dxa"/>
            <w:vMerge/>
          </w:tcPr>
          <w:p w14:paraId="1AADD8F9" w14:textId="77777777" w:rsidR="00A74213" w:rsidRDefault="00A74213" w:rsidP="00A74213">
            <w:pPr>
              <w:spacing w:line="240" w:lineRule="auto"/>
            </w:pPr>
          </w:p>
        </w:tc>
        <w:tc>
          <w:tcPr>
            <w:tcW w:w="2520" w:type="dxa"/>
          </w:tcPr>
          <w:p w14:paraId="1A697E42" w14:textId="19CE577C" w:rsidR="00A74213" w:rsidRDefault="00A74213" w:rsidP="00A74213">
            <w:pPr>
              <w:spacing w:line="240" w:lineRule="auto"/>
            </w:pPr>
            <w:r w:rsidRPr="006451BE">
              <w:t>Cheese whey</w:t>
            </w:r>
          </w:p>
        </w:tc>
        <w:tc>
          <w:tcPr>
            <w:tcW w:w="1980" w:type="dxa"/>
          </w:tcPr>
          <w:p w14:paraId="5C1D6D7C" w14:textId="71D99483" w:rsidR="00A74213" w:rsidRDefault="00A74213" w:rsidP="00A74213">
            <w:pPr>
              <w:spacing w:line="240" w:lineRule="auto"/>
              <w:jc w:val="center"/>
            </w:pPr>
            <w:r w:rsidRPr="00922C8D">
              <w:t>5.90</w:t>
            </w:r>
          </w:p>
        </w:tc>
        <w:tc>
          <w:tcPr>
            <w:tcW w:w="2515" w:type="dxa"/>
          </w:tcPr>
          <w:p w14:paraId="6FFE2122" w14:textId="5066BFC3" w:rsidR="00A74213" w:rsidRDefault="00A74213" w:rsidP="00A74213">
            <w:pPr>
              <w:spacing w:line="240" w:lineRule="auto"/>
            </w:pPr>
            <w:r w:rsidRPr="001A1725">
              <w:t xml:space="preserve">Lim et al. </w:t>
            </w:r>
            <w:r w:rsidRPr="001A1725">
              <w:fldChar w:fldCharType="begin"/>
            </w:r>
            <w:r w:rsidR="005A6F30">
              <w:instrText xml:space="preserve"> ADDIN ZOTERO_ITEM CSL_CITATION {"citationID":"V98dmvSf","properties":{"formattedCitation":"[21]","plainCitation":"[21]","noteIndex":0},"citationItems":[{"id":833,"uris":["http://zotero.org/groups/5307929/items/XF9SNTPS"],"itemData":{"id":833,"type":"article-journal","abstract":"With the rising interest in developing polyhydroxyalkanoate (PHA) bioplastics as an auspicious substitute for conventional plastics, the exploitation of low-cost oil substrates for PHA biosynthesis has become popular recently. In view of the paucity of feasibility studies on lipid-based PHA production, this paper aims to provide an overview of the PHA production from diverse lipid-rich sources, covering the PHA production efficiencies using different plausible fermentation strategies and the key influencing factors for oil-based PHA production. Considering the high conversion efficiency (97.5% of the theoretical PHA yield), direct fermentation of oil has shown great promise for PHA industrialization. Plant oils which could achieve a high PHA yield (0.25–0.77 g/g) are better carbon sources than waste cooking oil (0.15–0.28 g/g). In addition to providing information on the potential enhancement tools (i.e., mixed cultures, metabolic engineering, and kinetic studies) for lipid-based PHA production, this paper also reviews the techno-economic and life cycle assessment of PHA production in comparison to the conventional plastics. Besides, technical challenges and future perspectives for the commercialization of oil-based PHA production have been discussed (specifically targeting on the concerns of inconsistent production efficiency, complex recovery process, and high production cost), offering further insights towards developing a sustainable circular economy.","container-title":"Process Biochemistry","DOI":"10.1016/j.procbio.2023.05.013","ISSN":"1359-5113","journalAbbreviation":"Process Biochemistry","page":"715-733","source":"ScienceDirect","title":"Microbial valorization of oil-based substrates for polyhydroxyalkanoates (PHA) production – Current strategies, status, and perspectives","volume":"130","author":[{"family":"Lim","given":"Sook Wei"},{"family":"Kansedo","given":"Jibrail"},{"family":"Tan","given":"Inn Shi"},{"family":"Tan","given":"Yie Hua"},{"family":"Nandong","given":"Jobrun"},{"family":"Lam","given":"Man Kee"},{"family":"Ongkudon","given":"Clarence M."}],"issued":{"date-parts":[["2023",7,1]]}}}],"schema":"https://github.com/citation-style-language/schema/raw/master/csl-citation.json"} </w:instrText>
            </w:r>
            <w:r w:rsidRPr="001A1725">
              <w:fldChar w:fldCharType="separate"/>
            </w:r>
            <w:r w:rsidR="005A6F30" w:rsidRPr="005A6F30">
              <w:rPr>
                <w:rFonts w:cs="Times New Roman"/>
              </w:rPr>
              <w:t>[21]</w:t>
            </w:r>
            <w:r w:rsidRPr="001A1725">
              <w:fldChar w:fldCharType="end"/>
            </w:r>
          </w:p>
        </w:tc>
      </w:tr>
      <w:tr w:rsidR="00A74213" w14:paraId="4A5C0545" w14:textId="77777777" w:rsidTr="00434120">
        <w:tc>
          <w:tcPr>
            <w:tcW w:w="2335" w:type="dxa"/>
            <w:vMerge/>
          </w:tcPr>
          <w:p w14:paraId="4C29BA55" w14:textId="77777777" w:rsidR="00A74213" w:rsidRDefault="00A74213" w:rsidP="00A74213">
            <w:pPr>
              <w:spacing w:line="240" w:lineRule="auto"/>
            </w:pPr>
          </w:p>
        </w:tc>
        <w:tc>
          <w:tcPr>
            <w:tcW w:w="2520" w:type="dxa"/>
          </w:tcPr>
          <w:p w14:paraId="77DE2F3C" w14:textId="1BFEFD9A" w:rsidR="00A74213" w:rsidRDefault="00A74213" w:rsidP="00A74213">
            <w:pPr>
              <w:spacing w:line="240" w:lineRule="auto"/>
            </w:pPr>
            <w:r w:rsidRPr="006451BE">
              <w:t>Sunflower meal and crude glycerol</w:t>
            </w:r>
          </w:p>
        </w:tc>
        <w:tc>
          <w:tcPr>
            <w:tcW w:w="1980" w:type="dxa"/>
            <w:vAlign w:val="center"/>
          </w:tcPr>
          <w:p w14:paraId="21C71845" w14:textId="43234C77" w:rsidR="00A74213" w:rsidRDefault="00A74213" w:rsidP="00434120">
            <w:pPr>
              <w:spacing w:line="240" w:lineRule="auto"/>
              <w:jc w:val="center"/>
            </w:pPr>
            <w:r w:rsidRPr="00922C8D">
              <w:t>0.60</w:t>
            </w:r>
          </w:p>
        </w:tc>
        <w:tc>
          <w:tcPr>
            <w:tcW w:w="2515" w:type="dxa"/>
            <w:vAlign w:val="center"/>
          </w:tcPr>
          <w:p w14:paraId="6DFAD220" w14:textId="4EB9F537" w:rsidR="00A74213" w:rsidRDefault="00A74213" w:rsidP="00434120">
            <w:pPr>
              <w:spacing w:line="240" w:lineRule="auto"/>
              <w:jc w:val="left"/>
            </w:pPr>
            <w:r w:rsidRPr="001A1725">
              <w:t xml:space="preserve">Lim et al. </w:t>
            </w:r>
            <w:r w:rsidRPr="001A1725">
              <w:fldChar w:fldCharType="begin"/>
            </w:r>
            <w:r w:rsidR="005A6F30">
              <w:instrText xml:space="preserve"> ADDIN ZOTERO_ITEM CSL_CITATION {"citationID":"uUlUcYCX","properties":{"formattedCitation":"[21]","plainCitation":"[21]","noteIndex":0},"citationItems":[{"id":833,"uris":["http://zotero.org/groups/5307929/items/XF9SNTPS"],"itemData":{"id":833,"type":"article-journal","abstract":"With the rising interest in developing polyhydroxyalkanoate (PHA) bioplastics as an auspicious substitute for conventional plastics, the exploitation of low-cost oil substrates for PHA biosynthesis has become popular recently. In view of the paucity of feasibility studies on lipid-based PHA production, this paper aims to provide an overview of the PHA production from diverse lipid-rich sources, covering the PHA production efficiencies using different plausible fermentation strategies and the key influencing factors for oil-based PHA production. Considering the high conversion efficiency (97.5% of the theoretical PHA yield), direct fermentation of oil has shown great promise for PHA industrialization. Plant oils which could achieve a high PHA yield (0.25–0.77 g/g) are better carbon sources than waste cooking oil (0.15–0.28 g/g). In addition to providing information on the potential enhancement tools (i.e., mixed cultures, metabolic engineering, and kinetic studies) for lipid-based PHA production, this paper also reviews the techno-economic and life cycle assessment of PHA production in comparison to the conventional plastics. Besides, technical challenges and future perspectives for the commercialization of oil-based PHA production have been discussed (specifically targeting on the concerns of inconsistent production efficiency, complex recovery process, and high production cost), offering further insights towards developing a sustainable circular economy.","container-title":"Process Biochemistry","DOI":"10.1016/j.procbio.2023.05.013","ISSN":"1359-5113","journalAbbreviation":"Process Biochemistry","page":"715-733","source":"ScienceDirect","title":"Microbial valorization of oil-based substrates for polyhydroxyalkanoates (PHA) production – Current strategies, status, and perspectives","volume":"130","author":[{"family":"Lim","given":"Sook Wei"},{"family":"Kansedo","given":"Jibrail"},{"family":"Tan","given":"Inn Shi"},{"family":"Tan","given":"Yie Hua"},{"family":"Nandong","given":"Jobrun"},{"family":"Lam","given":"Man Kee"},{"family":"Ongkudon","given":"Clarence M."}],"issued":{"date-parts":[["2023",7,1]]}}}],"schema":"https://github.com/citation-style-language/schema/raw/master/csl-citation.json"} </w:instrText>
            </w:r>
            <w:r w:rsidRPr="001A1725">
              <w:fldChar w:fldCharType="separate"/>
            </w:r>
            <w:r w:rsidR="005A6F30" w:rsidRPr="005A6F30">
              <w:rPr>
                <w:rFonts w:cs="Times New Roman"/>
              </w:rPr>
              <w:t>[21]</w:t>
            </w:r>
            <w:r w:rsidRPr="001A1725">
              <w:fldChar w:fldCharType="end"/>
            </w:r>
          </w:p>
        </w:tc>
      </w:tr>
      <w:tr w:rsidR="00A74213" w14:paraId="0BB8A68F" w14:textId="77777777" w:rsidTr="00434120">
        <w:tc>
          <w:tcPr>
            <w:tcW w:w="2335" w:type="dxa"/>
            <w:vMerge/>
          </w:tcPr>
          <w:p w14:paraId="4742F46B" w14:textId="77777777" w:rsidR="00A74213" w:rsidRDefault="00A74213" w:rsidP="00A74213">
            <w:pPr>
              <w:spacing w:line="240" w:lineRule="auto"/>
            </w:pPr>
          </w:p>
        </w:tc>
        <w:tc>
          <w:tcPr>
            <w:tcW w:w="2520" w:type="dxa"/>
          </w:tcPr>
          <w:p w14:paraId="6EA78A3B" w14:textId="2053B059" w:rsidR="00A74213" w:rsidRDefault="00A74213" w:rsidP="00A74213">
            <w:pPr>
              <w:spacing w:line="240" w:lineRule="auto"/>
            </w:pPr>
            <w:r w:rsidRPr="006451BE">
              <w:t>Waste water from paper mills</w:t>
            </w:r>
          </w:p>
        </w:tc>
        <w:tc>
          <w:tcPr>
            <w:tcW w:w="1980" w:type="dxa"/>
            <w:vAlign w:val="center"/>
          </w:tcPr>
          <w:p w14:paraId="2C6EDFB6" w14:textId="3C395A35" w:rsidR="00A74213" w:rsidRDefault="00A74213" w:rsidP="00434120">
            <w:pPr>
              <w:spacing w:line="240" w:lineRule="auto"/>
              <w:jc w:val="center"/>
            </w:pPr>
            <w:r w:rsidRPr="00922C8D">
              <w:t>2.10</w:t>
            </w:r>
          </w:p>
        </w:tc>
        <w:tc>
          <w:tcPr>
            <w:tcW w:w="2515" w:type="dxa"/>
            <w:vAlign w:val="center"/>
          </w:tcPr>
          <w:p w14:paraId="348920B6" w14:textId="15139FCA" w:rsidR="00A74213" w:rsidRDefault="00A74213" w:rsidP="00434120">
            <w:pPr>
              <w:spacing w:line="240" w:lineRule="auto"/>
              <w:jc w:val="left"/>
            </w:pPr>
            <w:r w:rsidRPr="001A1725">
              <w:t xml:space="preserve">Lim et al. </w:t>
            </w:r>
            <w:r w:rsidRPr="001A1725">
              <w:fldChar w:fldCharType="begin"/>
            </w:r>
            <w:r w:rsidR="005A6F30">
              <w:instrText xml:space="preserve"> ADDIN ZOTERO_ITEM CSL_CITATION {"citationID":"Ma2qo7tg","properties":{"formattedCitation":"[21]","plainCitation":"[21]","noteIndex":0},"citationItems":[{"id":833,"uris":["http://zotero.org/groups/5307929/items/XF9SNTPS"],"itemData":{"id":833,"type":"article-journal","abstract":"With the rising interest in developing polyhydroxyalkanoate (PHA) bioplastics as an auspicious substitute for conventional plastics, the exploitation of low-cost oil substrates for PHA biosynthesis has become popular recently. In view of the paucity of feasibility studies on lipid-based PHA production, this paper aims to provide an overview of the PHA production from diverse lipid-rich sources, covering the PHA production efficiencies using different plausible fermentation strategies and the key influencing factors for oil-based PHA production. Considering the high conversion efficiency (97.5% of the theoretical PHA yield), direct fermentation of oil has shown great promise for PHA industrialization. Plant oils which could achieve a high PHA yield (0.25–0.77 g/g) are better carbon sources than waste cooking oil (0.15–0.28 g/g). In addition to providing information on the potential enhancement tools (i.e., mixed cultures, metabolic engineering, and kinetic studies) for lipid-based PHA production, this paper also reviews the techno-economic and life cycle assessment of PHA production in comparison to the conventional plastics. Besides, technical challenges and future perspectives for the commercialization of oil-based PHA production have been discussed (specifically targeting on the concerns of inconsistent production efficiency, complex recovery process, and high production cost), offering further insights towards developing a sustainable circular economy.","container-title":"Process Biochemistry","DOI":"10.1016/j.procbio.2023.05.013","ISSN":"1359-5113","journalAbbreviation":"Process Biochemistry","page":"715-733","source":"ScienceDirect","title":"Microbial valorization of oil-based substrates for polyhydroxyalkanoates (PHA) production – Current strategies, status, and perspectives","volume":"130","author":[{"family":"Lim","given":"Sook Wei"},{"family":"Kansedo","given":"Jibrail"},{"family":"Tan","given":"Inn Shi"},{"family":"Tan","given":"Yie Hua"},{"family":"Nandong","given":"Jobrun"},{"family":"Lam","given":"Man Kee"},{"family":"Ongkudon","given":"Clarence M."}],"issued":{"date-parts":[["2023",7,1]]}}}],"schema":"https://github.com/citation-style-language/schema/raw/master/csl-citation.json"} </w:instrText>
            </w:r>
            <w:r w:rsidRPr="001A1725">
              <w:fldChar w:fldCharType="separate"/>
            </w:r>
            <w:r w:rsidR="005A6F30" w:rsidRPr="005A6F30">
              <w:rPr>
                <w:rFonts w:cs="Times New Roman"/>
              </w:rPr>
              <w:t>[21]</w:t>
            </w:r>
            <w:r w:rsidRPr="001A1725">
              <w:fldChar w:fldCharType="end"/>
            </w:r>
          </w:p>
        </w:tc>
      </w:tr>
      <w:tr w:rsidR="00A74213" w14:paraId="3278FD8A" w14:textId="77777777" w:rsidTr="00434120">
        <w:tc>
          <w:tcPr>
            <w:tcW w:w="2335" w:type="dxa"/>
            <w:vMerge/>
          </w:tcPr>
          <w:p w14:paraId="45DA7784" w14:textId="77777777" w:rsidR="00A74213" w:rsidRDefault="00A74213" w:rsidP="00A74213">
            <w:pPr>
              <w:spacing w:line="240" w:lineRule="auto"/>
            </w:pPr>
          </w:p>
        </w:tc>
        <w:tc>
          <w:tcPr>
            <w:tcW w:w="2520" w:type="dxa"/>
          </w:tcPr>
          <w:p w14:paraId="6927EC4D" w14:textId="45A11109" w:rsidR="00A74213" w:rsidRDefault="00A74213" w:rsidP="00A74213">
            <w:pPr>
              <w:spacing w:line="240" w:lineRule="auto"/>
            </w:pPr>
            <w:r w:rsidRPr="006451BE">
              <w:t>Waste water from food industry</w:t>
            </w:r>
          </w:p>
        </w:tc>
        <w:tc>
          <w:tcPr>
            <w:tcW w:w="1980" w:type="dxa"/>
            <w:vAlign w:val="center"/>
          </w:tcPr>
          <w:p w14:paraId="3BA12EA6" w14:textId="7F466915" w:rsidR="00A74213" w:rsidRDefault="00A74213" w:rsidP="00434120">
            <w:pPr>
              <w:spacing w:line="240" w:lineRule="auto"/>
              <w:jc w:val="center"/>
            </w:pPr>
            <w:r w:rsidRPr="00922C8D">
              <w:t>4.30</w:t>
            </w:r>
          </w:p>
        </w:tc>
        <w:tc>
          <w:tcPr>
            <w:tcW w:w="2515" w:type="dxa"/>
            <w:vAlign w:val="center"/>
          </w:tcPr>
          <w:p w14:paraId="318766A1" w14:textId="6D0233A4" w:rsidR="00A74213" w:rsidRDefault="00A74213" w:rsidP="00434120">
            <w:pPr>
              <w:spacing w:line="240" w:lineRule="auto"/>
              <w:jc w:val="left"/>
            </w:pPr>
            <w:r w:rsidRPr="001A1725">
              <w:t xml:space="preserve">Lim et al. </w:t>
            </w:r>
            <w:r w:rsidRPr="001A1725">
              <w:fldChar w:fldCharType="begin"/>
            </w:r>
            <w:r w:rsidR="005A6F30">
              <w:instrText xml:space="preserve"> ADDIN ZOTERO_ITEM CSL_CITATION {"citationID":"pDjxUrjy","properties":{"formattedCitation":"[21]","plainCitation":"[21]","noteIndex":0},"citationItems":[{"id":833,"uris":["http://zotero.org/groups/5307929/items/XF9SNTPS"],"itemData":{"id":833,"type":"article-journal","abstract":"With the rising interest in developing polyhydroxyalkanoate (PHA) bioplastics as an auspicious substitute for conventional plastics, the exploitation of low-cost oil substrates for PHA biosynthesis has become popular recently. In view of the paucity of feasibility studies on lipid-based PHA production, this paper aims to provide an overview of the PHA production from diverse lipid-rich sources, covering the PHA production efficiencies using different plausible fermentation strategies and the key influencing factors for oil-based PHA production. Considering the high conversion efficiency (97.5% of the theoretical PHA yield), direct fermentation of oil has shown great promise for PHA industrialization. Plant oils which could achieve a high PHA yield (0.25–0.77 g/g) are better carbon sources than waste cooking oil (0.15–0.28 g/g). In addition to providing information on the potential enhancement tools (i.e., mixed cultures, metabolic engineering, and kinetic studies) for lipid-based PHA production, this paper also reviews the techno-economic and life cycle assessment of PHA production in comparison to the conventional plastics. Besides, technical challenges and future perspectives for the commercialization of oil-based PHA production have been discussed (specifically targeting on the concerns of inconsistent production efficiency, complex recovery process, and high production cost), offering further insights towards developing a sustainable circular economy.","container-title":"Process Biochemistry","DOI":"10.1016/j.procbio.2023.05.013","ISSN":"1359-5113","journalAbbreviation":"Process Biochemistry","page":"715-733","source":"ScienceDirect","title":"Microbial valorization of oil-based substrates for polyhydroxyalkanoates (PHA) production – Current strategies, status, and perspectives","volume":"130","author":[{"family":"Lim","given":"Sook Wei"},{"family":"Kansedo","given":"Jibrail"},{"family":"Tan","given":"Inn Shi"},{"family":"Tan","given":"Yie Hua"},{"family":"Nandong","given":"Jobrun"},{"family":"Lam","given":"Man Kee"},{"family":"Ongkudon","given":"Clarence M."}],"issued":{"date-parts":[["2023",7,1]]}}}],"schema":"https://github.com/citation-style-language/schema/raw/master/csl-citation.json"} </w:instrText>
            </w:r>
            <w:r w:rsidRPr="001A1725">
              <w:fldChar w:fldCharType="separate"/>
            </w:r>
            <w:r w:rsidR="005A6F30" w:rsidRPr="005A6F30">
              <w:rPr>
                <w:rFonts w:cs="Times New Roman"/>
              </w:rPr>
              <w:t>[21]</w:t>
            </w:r>
            <w:r w:rsidRPr="001A1725">
              <w:fldChar w:fldCharType="end"/>
            </w:r>
          </w:p>
        </w:tc>
      </w:tr>
      <w:tr w:rsidR="00B708FE" w14:paraId="3D18B83E" w14:textId="77777777" w:rsidTr="003A76CA">
        <w:tc>
          <w:tcPr>
            <w:tcW w:w="2335" w:type="dxa"/>
            <w:vMerge/>
          </w:tcPr>
          <w:p w14:paraId="66A362CF" w14:textId="77777777" w:rsidR="00B708FE" w:rsidRDefault="00B708FE" w:rsidP="00B708FE">
            <w:pPr>
              <w:spacing w:line="240" w:lineRule="auto"/>
            </w:pPr>
          </w:p>
        </w:tc>
        <w:tc>
          <w:tcPr>
            <w:tcW w:w="2520" w:type="dxa"/>
            <w:vMerge w:val="restart"/>
            <w:vAlign w:val="center"/>
          </w:tcPr>
          <w:p w14:paraId="25128A93" w14:textId="4807BD0F" w:rsidR="00B708FE" w:rsidRDefault="00B708FE" w:rsidP="003A76CA">
            <w:pPr>
              <w:spacing w:line="240" w:lineRule="auto"/>
              <w:jc w:val="left"/>
            </w:pPr>
            <w:r w:rsidRPr="006451BE">
              <w:t>Black syrup</w:t>
            </w:r>
          </w:p>
        </w:tc>
        <w:tc>
          <w:tcPr>
            <w:tcW w:w="1980" w:type="dxa"/>
          </w:tcPr>
          <w:p w14:paraId="535AE80B" w14:textId="4B3A55EC" w:rsidR="00B708FE" w:rsidRDefault="00B708FE" w:rsidP="00B708FE">
            <w:pPr>
              <w:spacing w:line="240" w:lineRule="auto"/>
              <w:jc w:val="center"/>
            </w:pPr>
            <w:r w:rsidRPr="00922C8D">
              <w:t>0.49</w:t>
            </w:r>
          </w:p>
        </w:tc>
        <w:tc>
          <w:tcPr>
            <w:tcW w:w="2515" w:type="dxa"/>
          </w:tcPr>
          <w:p w14:paraId="6184C224" w14:textId="77CC2F69" w:rsidR="00B708FE" w:rsidRDefault="00B708FE" w:rsidP="00B708FE">
            <w:pPr>
              <w:spacing w:line="240" w:lineRule="auto"/>
            </w:pPr>
            <w:r w:rsidRPr="00767D68">
              <w:t>Hierro-Iglesias et al.</w:t>
            </w:r>
            <w:r w:rsidR="00E65D7D">
              <w:t xml:space="preserve"> </w:t>
            </w:r>
            <w:r w:rsidR="00E65D7D">
              <w:fldChar w:fldCharType="begin"/>
            </w:r>
            <w:r w:rsidR="005A6F30">
              <w:instrText xml:space="preserve"> ADDIN ZOTERO_ITEM CSL_CITATION {"citationID":"Vhtg9SCW","properties":{"formattedCitation":"[22]","plainCitation":"[22]","noteIndex":0},"citationItems":[{"id":834,"uris":["http://zotero.org/groups/5307929/items/6758PXEU"],"itemData":{"id":834,"type":"article-journal","abstract":"The use of plastic materials is forecasted to double by 2030 in Africa. The increase in plastic demand presents an opportunity to develop biopolymers such as polyhydroxyalkanoates (PHA) instead of petroleum-based plastics. However, the high cost of PHA production is closely linked to feedstock price, which will hinder their deployment. On the other hand, the Sub-Saharan Africa (SSA) economy is heavily reliant on agriculture, with cassava being one of the most important crops. Cassava industries in SSA produce 146 Mtpa cassava, generating an estimated 40 Mtpa waste, of which 55% goes to landfill or is incinerated. The use of cassava waste as a carbon source for PHA production, therefore, represents an opportunity to decrease production costs of bioplastics while contributing to waste management solutions. This review critically analyses the potential for developing cassava waste biorefineries for the production of PHA in SSA, a region where the bioplastics industry is in a nascent stage. We conclude that cassava waste is an adequate resource for the production of bioplastics in the SSA region that can also contribute toward the reduction of GHG emissions whilst decreasing the dependence on fossil fuels. We identify cost reduction potential with PHA-overproducing strains or strains capable of utilizing substrates more efficiently and show the economic attractiveness of using waste biomass resources in a circular economy framing. Finally, we make recommendations on the next steps needed to pave the way for sustainable economic development, job creation and industrial activity in the SSA region using circular economy principles.","container-title":"Biomass and Bioenergy","DOI":"10.1016/j.biombioe.2022.106600","ISSN":"0961-9534","journalAbbreviation":"Biomass and Bioenergy","page":"106600","source":"ScienceDirect","title":"Opportunities for the development of cassava waste biorefineries for the production of polyhydroxyalkanoates in Sub-Saharan Africa","volume":"166","author":[{"family":"Hierro-Iglesias","given":"Carmen"},{"family":"Chimphango","given":"Annie"},{"family":"Thornley","given":"Patricia"},{"family":"Fernández-Castané","given":"Alfred"}],"issued":{"date-parts":[["2022",11,1]]}}}],"schema":"https://github.com/citation-style-language/schema/raw/master/csl-citation.json"} </w:instrText>
            </w:r>
            <w:r w:rsidR="00E65D7D">
              <w:fldChar w:fldCharType="separate"/>
            </w:r>
            <w:r w:rsidR="005A6F30" w:rsidRPr="005A6F30">
              <w:rPr>
                <w:rFonts w:cs="Times New Roman"/>
              </w:rPr>
              <w:t>[22]</w:t>
            </w:r>
            <w:r w:rsidR="00E65D7D">
              <w:fldChar w:fldCharType="end"/>
            </w:r>
          </w:p>
        </w:tc>
      </w:tr>
      <w:tr w:rsidR="00B708FE" w14:paraId="642D6067" w14:textId="77777777" w:rsidTr="003A76CA">
        <w:tc>
          <w:tcPr>
            <w:tcW w:w="2335" w:type="dxa"/>
            <w:vMerge/>
          </w:tcPr>
          <w:p w14:paraId="78610234" w14:textId="77777777" w:rsidR="00B708FE" w:rsidRDefault="00B708FE" w:rsidP="00B708FE">
            <w:pPr>
              <w:spacing w:line="240" w:lineRule="auto"/>
            </w:pPr>
          </w:p>
        </w:tc>
        <w:tc>
          <w:tcPr>
            <w:tcW w:w="2520" w:type="dxa"/>
            <w:vMerge/>
          </w:tcPr>
          <w:p w14:paraId="3C9E835F" w14:textId="26790C6F" w:rsidR="00B708FE" w:rsidRDefault="00B708FE" w:rsidP="00B708FE">
            <w:pPr>
              <w:spacing w:line="240" w:lineRule="auto"/>
            </w:pPr>
          </w:p>
        </w:tc>
        <w:tc>
          <w:tcPr>
            <w:tcW w:w="1980" w:type="dxa"/>
          </w:tcPr>
          <w:p w14:paraId="28229E5E" w14:textId="17FF0BFD" w:rsidR="00B708FE" w:rsidRDefault="00B708FE" w:rsidP="00B708FE">
            <w:pPr>
              <w:spacing w:line="240" w:lineRule="auto"/>
              <w:jc w:val="center"/>
            </w:pPr>
            <w:r w:rsidRPr="00922C8D">
              <w:t>0.25</w:t>
            </w:r>
          </w:p>
        </w:tc>
        <w:tc>
          <w:tcPr>
            <w:tcW w:w="2515" w:type="dxa"/>
          </w:tcPr>
          <w:p w14:paraId="5322413B" w14:textId="65307063" w:rsidR="00B708FE" w:rsidRDefault="00E65D7D" w:rsidP="00B708FE">
            <w:pPr>
              <w:spacing w:line="240" w:lineRule="auto"/>
            </w:pPr>
            <w:r w:rsidRPr="00767D68">
              <w:t>Hierro-Iglesias et al.</w:t>
            </w:r>
            <w:r>
              <w:t xml:space="preserve"> </w:t>
            </w:r>
            <w:r>
              <w:fldChar w:fldCharType="begin"/>
            </w:r>
            <w:r w:rsidR="005A6F30">
              <w:instrText xml:space="preserve"> ADDIN ZOTERO_ITEM CSL_CITATION {"citationID":"t8BzGPLk","properties":{"formattedCitation":"[22]","plainCitation":"[22]","noteIndex":0},"citationItems":[{"id":834,"uris":["http://zotero.org/groups/5307929/items/6758PXEU"],"itemData":{"id":834,"type":"article-journal","abstract":"The use of plastic materials is forecasted to double by 2030 in Africa. The increase in plastic demand presents an opportunity to develop biopolymers such as polyhydroxyalkanoates (PHA) instead of petroleum-based plastics. However, the high cost of PHA production is closely linked to feedstock price, which will hinder their deployment. On the other hand, the Sub-Saharan Africa (SSA) economy is heavily reliant on agriculture, with cassava being one of the most important crops. Cassava industries in SSA produce 146 Mtpa cassava, generating an estimated 40 Mtpa waste, of which 55% goes to landfill or is incinerated. The use of cassava waste as a carbon source for PHA production, therefore, represents an opportunity to decrease production costs of bioplastics while contributing to waste management solutions. This review critically analyses the potential for developing cassava waste biorefineries for the production of PHA in SSA, a region where the bioplastics industry is in a nascent stage. We conclude that cassava waste is an adequate resource for the production of bioplastics in the SSA region that can also contribute toward the reduction of GHG emissions whilst decreasing the dependence on fossil fuels. We identify cost reduction potential with PHA-overproducing strains or strains capable of utilizing substrates more efficiently and show the economic attractiveness of using waste biomass resources in a circular economy framing. Finally, we make recommendations on the next steps needed to pave the way for sustainable economic development, job creation and industrial activity in the SSA region using circular economy principles.","container-title":"Biomass and Bioenergy","DOI":"10.1016/j.biombioe.2022.106600","ISSN":"0961-9534","journalAbbreviation":"Biomass and Bioenergy","page":"106600","source":"ScienceDirect","title":"Opportunities for the development of cassava waste biorefineries for the production of polyhydroxyalkanoates in Sub-Saharan Africa","volume":"166","author":[{"family":"Hierro-Iglesias","given":"Carmen"},{"family":"Chimphango","given":"Annie"},{"family":"Thornley","given":"Patricia"},{"family":"Fernández-Castané","given":"Alfred"}],"issued":{"date-parts":[["2022",11,1]]}}}],"schema":"https://github.com/citation-style-language/schema/raw/master/csl-citation.json"} </w:instrText>
            </w:r>
            <w:r>
              <w:fldChar w:fldCharType="separate"/>
            </w:r>
            <w:r w:rsidR="005A6F30" w:rsidRPr="005A6F30">
              <w:rPr>
                <w:rFonts w:cs="Times New Roman"/>
              </w:rPr>
              <w:t>[22]</w:t>
            </w:r>
            <w:r>
              <w:fldChar w:fldCharType="end"/>
            </w:r>
          </w:p>
        </w:tc>
      </w:tr>
      <w:tr w:rsidR="00B708FE" w14:paraId="4B0DD2E9" w14:textId="77777777" w:rsidTr="003A76CA">
        <w:tc>
          <w:tcPr>
            <w:tcW w:w="2335" w:type="dxa"/>
            <w:vMerge w:val="restart"/>
            <w:vAlign w:val="center"/>
          </w:tcPr>
          <w:p w14:paraId="3BD845CE" w14:textId="0D81F381" w:rsidR="00B708FE" w:rsidRDefault="00B708FE" w:rsidP="003A76CA">
            <w:pPr>
              <w:spacing w:line="240" w:lineRule="auto"/>
              <w:jc w:val="left"/>
            </w:pPr>
            <w:r w:rsidRPr="006451BE">
              <w:t>Polybutylene succinate (PBS)</w:t>
            </w:r>
          </w:p>
        </w:tc>
        <w:tc>
          <w:tcPr>
            <w:tcW w:w="2520" w:type="dxa"/>
          </w:tcPr>
          <w:p w14:paraId="72FAC95F" w14:textId="4D675615" w:rsidR="00B708FE" w:rsidRDefault="00B708FE" w:rsidP="00B708FE">
            <w:pPr>
              <w:spacing w:line="240" w:lineRule="auto"/>
            </w:pPr>
            <w:r w:rsidRPr="006451BE">
              <w:t>Corn starch</w:t>
            </w:r>
          </w:p>
        </w:tc>
        <w:tc>
          <w:tcPr>
            <w:tcW w:w="1980" w:type="dxa"/>
          </w:tcPr>
          <w:p w14:paraId="1A0C440A" w14:textId="2E7BA6CD" w:rsidR="00B708FE" w:rsidRDefault="00B708FE" w:rsidP="00B708FE">
            <w:pPr>
              <w:spacing w:line="240" w:lineRule="auto"/>
              <w:jc w:val="center"/>
            </w:pPr>
            <w:r w:rsidRPr="00922C8D">
              <w:t>6.35</w:t>
            </w:r>
          </w:p>
        </w:tc>
        <w:tc>
          <w:tcPr>
            <w:tcW w:w="2515" w:type="dxa"/>
          </w:tcPr>
          <w:p w14:paraId="639AF74B" w14:textId="4B80782C" w:rsidR="00B708FE" w:rsidRDefault="00CC0E3E" w:rsidP="00B708FE">
            <w:pPr>
              <w:spacing w:line="240" w:lineRule="auto"/>
            </w:pPr>
            <w:r w:rsidRPr="00767D68">
              <w:t>Rajendran and Han</w:t>
            </w:r>
            <w:r>
              <w:t xml:space="preserve"> </w:t>
            </w:r>
            <w:r>
              <w:fldChar w:fldCharType="begin"/>
            </w:r>
            <w:r w:rsidR="005A6F30">
              <w:instrText xml:space="preserve"> ADDIN ZOTERO_ITEM CSL_CITATION {"citationID":"ToJKerS5","properties":{"formattedCitation":"[23]","plainCitation":"[23]","noteIndex":0},"citationItems":[{"id":835,"uris":["http://zotero.org/groups/5307929/items/W78B6X65"],"itemData":{"id":835,"type":"article-journal","abstract":"In this present study, the production of poly (butylene succinate) (PBS) from food waste was investigated and critical factors were evaluated. The economic feasibility of the process was investigated, as well as the minimum selling price (MSP) of PBS and sensitivity analysis of economic factors based on critical input parameters. 1,4-butanediol price and solvent usage in PBS purification significantly impacted economics during the process. In this process, the MSP of PBS was 3.5 $/kg. The Monte Carlo simulation technique was used to determine the uncertainty in the MSP of PBS. The plant’s return on investment (ROI), payback period, internal rate of return (IRR), and net present value (NPV) were 15.79 %, 6.33 years, 16.48 %, and 58,879,000 USD, respectively. The environmental impact factors were evaluated. The results showed the GHG emission from the process was 5.19 kg CO2-eq/kg of PBS which is low than conventional PBS production.","container-title":"Waste Management","DOI":"10.1016/j.wasman.2022.11.037","ISSN":"0956-053X","journalAbbreviation":"Waste Management","page":"168-176","source":"ScienceDirect","title":"Techno-economic analysis and life cycle assessment of poly (butylene succinate) production using food waste","volume":"156","author":[{"family":"Rajendran","given":"Naveenkumar"},{"family":"Han","given":"Jeehoon"}],"issued":{"date-parts":[["2023",2,1]]}}}],"schema":"https://github.com/citation-style-language/schema/raw/master/csl-citation.json"} </w:instrText>
            </w:r>
            <w:r>
              <w:fldChar w:fldCharType="separate"/>
            </w:r>
            <w:r w:rsidR="005A6F30" w:rsidRPr="005A6F30">
              <w:rPr>
                <w:rFonts w:cs="Times New Roman"/>
              </w:rPr>
              <w:t>[23]</w:t>
            </w:r>
            <w:r>
              <w:fldChar w:fldCharType="end"/>
            </w:r>
          </w:p>
        </w:tc>
      </w:tr>
      <w:tr w:rsidR="00B708FE" w14:paraId="7CC87B7D" w14:textId="77777777" w:rsidTr="003A76CA">
        <w:tc>
          <w:tcPr>
            <w:tcW w:w="2335" w:type="dxa"/>
            <w:vMerge/>
          </w:tcPr>
          <w:p w14:paraId="6C61063D" w14:textId="77777777" w:rsidR="00B708FE" w:rsidRDefault="00B708FE" w:rsidP="00B708FE">
            <w:pPr>
              <w:spacing w:line="240" w:lineRule="auto"/>
            </w:pPr>
          </w:p>
        </w:tc>
        <w:tc>
          <w:tcPr>
            <w:tcW w:w="2520" w:type="dxa"/>
          </w:tcPr>
          <w:p w14:paraId="61394AF1" w14:textId="105E42A4" w:rsidR="00B708FE" w:rsidRDefault="00B708FE" w:rsidP="00B708FE">
            <w:pPr>
              <w:spacing w:line="240" w:lineRule="auto"/>
            </w:pPr>
            <w:r w:rsidRPr="006451BE">
              <w:t>Corn Stover</w:t>
            </w:r>
          </w:p>
        </w:tc>
        <w:tc>
          <w:tcPr>
            <w:tcW w:w="1980" w:type="dxa"/>
          </w:tcPr>
          <w:p w14:paraId="6DFCF842" w14:textId="58BAE1A9" w:rsidR="00B708FE" w:rsidRDefault="00B708FE" w:rsidP="00B708FE">
            <w:pPr>
              <w:spacing w:line="240" w:lineRule="auto"/>
              <w:jc w:val="center"/>
            </w:pPr>
            <w:r w:rsidRPr="00922C8D">
              <w:t>0.25</w:t>
            </w:r>
          </w:p>
        </w:tc>
        <w:tc>
          <w:tcPr>
            <w:tcW w:w="2515" w:type="dxa"/>
          </w:tcPr>
          <w:p w14:paraId="1CCCEDB8" w14:textId="77E2ECD2" w:rsidR="00B708FE" w:rsidRDefault="00046630" w:rsidP="00B708FE">
            <w:pPr>
              <w:spacing w:line="240" w:lineRule="auto"/>
            </w:pPr>
            <w:r w:rsidRPr="00767D68">
              <w:t>Rajendran and Han</w:t>
            </w:r>
            <w:r w:rsidR="00CC0E3E">
              <w:t xml:space="preserve"> </w:t>
            </w:r>
            <w:r w:rsidR="00CC0E3E">
              <w:fldChar w:fldCharType="begin"/>
            </w:r>
            <w:r w:rsidR="005A6F30">
              <w:instrText xml:space="preserve"> ADDIN ZOTERO_ITEM CSL_CITATION {"citationID":"07qO56r2","properties":{"formattedCitation":"[23]","plainCitation":"[23]","noteIndex":0},"citationItems":[{"id":835,"uris":["http://zotero.org/groups/5307929/items/W78B6X65"],"itemData":{"id":835,"type":"article-journal","abstract":"In this present study, the production of poly (butylene succinate) (PBS) from food waste was investigated and critical factors were evaluated. The economic feasibility of the process was investigated, as well as the minimum selling price (MSP) of PBS and sensitivity analysis of economic factors based on critical input parameters. 1,4-butanediol price and solvent usage in PBS purification significantly impacted economics during the process. In this process, the MSP of PBS was 3.5 $/kg. The Monte Carlo simulation technique was used to determine the uncertainty in the MSP of PBS. The plant’s return on investment (ROI), payback period, internal rate of return (IRR), and net present value (NPV) were 15.79 %, 6.33 years, 16.48 %, and 58,879,000 USD, respectively. The environmental impact factors were evaluated. The results showed the GHG emission from the process was 5.19 kg CO2-eq/kg of PBS which is low than conventional PBS production.","container-title":"Waste Management","DOI":"10.1016/j.wasman.2022.11.037","ISSN":"0956-053X","journalAbbreviation":"Waste Management","page":"168-176","source":"ScienceDirect","title":"Techno-economic analysis and life cycle assessment of poly (butylene succinate) production using food waste","volume":"156","author":[{"family":"Rajendran","given":"Naveenkumar"},{"family":"Han","given":"Jeehoon"}],"issued":{"date-parts":[["2023",2,1]]}}}],"schema":"https://github.com/citation-style-language/schema/raw/master/csl-citation.json"} </w:instrText>
            </w:r>
            <w:r w:rsidR="00CC0E3E">
              <w:fldChar w:fldCharType="separate"/>
            </w:r>
            <w:r w:rsidR="005A6F30" w:rsidRPr="005A6F30">
              <w:rPr>
                <w:rFonts w:cs="Times New Roman"/>
              </w:rPr>
              <w:t>[23]</w:t>
            </w:r>
            <w:r w:rsidR="00CC0E3E">
              <w:fldChar w:fldCharType="end"/>
            </w:r>
          </w:p>
        </w:tc>
      </w:tr>
      <w:tr w:rsidR="00CC0E3E" w14:paraId="016910E4" w14:textId="77777777" w:rsidTr="003A76CA">
        <w:tc>
          <w:tcPr>
            <w:tcW w:w="2335" w:type="dxa"/>
            <w:vMerge/>
          </w:tcPr>
          <w:p w14:paraId="32366DD6" w14:textId="77777777" w:rsidR="00CC0E3E" w:rsidRDefault="00CC0E3E" w:rsidP="00CC0E3E">
            <w:pPr>
              <w:spacing w:line="240" w:lineRule="auto"/>
            </w:pPr>
          </w:p>
        </w:tc>
        <w:tc>
          <w:tcPr>
            <w:tcW w:w="2520" w:type="dxa"/>
          </w:tcPr>
          <w:p w14:paraId="6D20754B" w14:textId="0B2F4D58" w:rsidR="00CC0E3E" w:rsidRDefault="00CC0E3E" w:rsidP="00CC0E3E">
            <w:pPr>
              <w:spacing w:line="240" w:lineRule="auto"/>
            </w:pPr>
            <w:r w:rsidRPr="006451BE">
              <w:t>Sugar beet pulp</w:t>
            </w:r>
          </w:p>
        </w:tc>
        <w:tc>
          <w:tcPr>
            <w:tcW w:w="1980" w:type="dxa"/>
          </w:tcPr>
          <w:p w14:paraId="1140B430" w14:textId="146FEC69" w:rsidR="00CC0E3E" w:rsidRDefault="00CC0E3E" w:rsidP="00CC0E3E">
            <w:pPr>
              <w:spacing w:line="240" w:lineRule="auto"/>
              <w:jc w:val="center"/>
            </w:pPr>
            <w:r w:rsidRPr="00922C8D">
              <w:t>2.35</w:t>
            </w:r>
          </w:p>
        </w:tc>
        <w:tc>
          <w:tcPr>
            <w:tcW w:w="2515" w:type="dxa"/>
          </w:tcPr>
          <w:p w14:paraId="7A4D4550" w14:textId="5E92AA05" w:rsidR="00CC0E3E" w:rsidRDefault="00CC0E3E" w:rsidP="00CC0E3E">
            <w:pPr>
              <w:spacing w:line="240" w:lineRule="auto"/>
            </w:pPr>
            <w:r w:rsidRPr="00444D82">
              <w:t xml:space="preserve">Rajendran and Han </w:t>
            </w:r>
            <w:r w:rsidRPr="00444D82">
              <w:fldChar w:fldCharType="begin"/>
            </w:r>
            <w:r w:rsidR="005A6F30">
              <w:instrText xml:space="preserve"> ADDIN ZOTERO_ITEM CSL_CITATION {"citationID":"M7NAJSZV","properties":{"formattedCitation":"[23]","plainCitation":"[23]","noteIndex":0},"citationItems":[{"id":835,"uris":["http://zotero.org/groups/5307929/items/W78B6X65"],"itemData":{"id":835,"type":"article-journal","abstract":"In this present study, the production of poly (butylene succinate) (PBS) from food waste was investigated and critical factors were evaluated. The economic feasibility of the process was investigated, as well as the minimum selling price (MSP) of PBS and sensitivity analysis of economic factors based on critical input parameters. 1,4-butanediol price and solvent usage in PBS purification significantly impacted economics during the process. In this process, the MSP of PBS was 3.5 $/kg. The Monte Carlo simulation technique was used to determine the uncertainty in the MSP of PBS. The plant’s return on investment (ROI), payback period, internal rate of return (IRR), and net present value (NPV) were 15.79 %, 6.33 years, 16.48 %, and 58,879,000 USD, respectively. The environmental impact factors were evaluated. The results showed the GHG emission from the process was 5.19 kg CO2-eq/kg of PBS which is low than conventional PBS production.","container-title":"Waste Management","DOI":"10.1016/j.wasman.2022.11.037","ISSN":"0956-053X","journalAbbreviation":"Waste Management","page":"168-176","source":"ScienceDirect","title":"Techno-economic analysis and life cycle assessment of poly (butylene succinate) production using food waste","volume":"156","author":[{"family":"Rajendran","given":"Naveenkumar"},{"family":"Han","given":"Jeehoon"}],"issued":{"date-parts":[["2023",2,1]]}}}],"schema":"https://github.com/citation-style-language/schema/raw/master/csl-citation.json"} </w:instrText>
            </w:r>
            <w:r w:rsidRPr="00444D82">
              <w:fldChar w:fldCharType="separate"/>
            </w:r>
            <w:r w:rsidR="005A6F30" w:rsidRPr="005A6F30">
              <w:rPr>
                <w:rFonts w:cs="Times New Roman"/>
              </w:rPr>
              <w:t>[23]</w:t>
            </w:r>
            <w:r w:rsidRPr="00444D82">
              <w:fldChar w:fldCharType="end"/>
            </w:r>
          </w:p>
        </w:tc>
      </w:tr>
      <w:tr w:rsidR="00CC0E3E" w14:paraId="23A237B2" w14:textId="77777777" w:rsidTr="003A76CA">
        <w:tc>
          <w:tcPr>
            <w:tcW w:w="2335" w:type="dxa"/>
            <w:vMerge/>
          </w:tcPr>
          <w:p w14:paraId="36B9B400" w14:textId="77777777" w:rsidR="00CC0E3E" w:rsidRDefault="00CC0E3E" w:rsidP="00CC0E3E">
            <w:pPr>
              <w:spacing w:line="240" w:lineRule="auto"/>
            </w:pPr>
          </w:p>
        </w:tc>
        <w:tc>
          <w:tcPr>
            <w:tcW w:w="2520" w:type="dxa"/>
          </w:tcPr>
          <w:p w14:paraId="0D3B2E2F" w14:textId="30B6F28D" w:rsidR="00CC0E3E" w:rsidRDefault="00CC0E3E" w:rsidP="00CC0E3E">
            <w:pPr>
              <w:spacing w:line="240" w:lineRule="auto"/>
            </w:pPr>
            <w:r w:rsidRPr="006451BE">
              <w:t>Food waste</w:t>
            </w:r>
          </w:p>
        </w:tc>
        <w:tc>
          <w:tcPr>
            <w:tcW w:w="1980" w:type="dxa"/>
          </w:tcPr>
          <w:p w14:paraId="32677946" w14:textId="24CD2DB8" w:rsidR="00CC0E3E" w:rsidRDefault="00CC0E3E" w:rsidP="00CC0E3E">
            <w:pPr>
              <w:spacing w:line="240" w:lineRule="auto"/>
              <w:jc w:val="center"/>
            </w:pPr>
            <w:r w:rsidRPr="00922C8D">
              <w:t>5.19</w:t>
            </w:r>
          </w:p>
        </w:tc>
        <w:tc>
          <w:tcPr>
            <w:tcW w:w="2515" w:type="dxa"/>
          </w:tcPr>
          <w:p w14:paraId="46A42EBF" w14:textId="03D99EDA" w:rsidR="00CC0E3E" w:rsidRDefault="00CC0E3E" w:rsidP="00CC0E3E">
            <w:pPr>
              <w:spacing w:line="240" w:lineRule="auto"/>
            </w:pPr>
            <w:r w:rsidRPr="00444D82">
              <w:t xml:space="preserve">Rajendran and Han </w:t>
            </w:r>
            <w:r w:rsidRPr="00444D82">
              <w:fldChar w:fldCharType="begin"/>
            </w:r>
            <w:r w:rsidR="005A6F30">
              <w:instrText xml:space="preserve"> ADDIN ZOTERO_ITEM CSL_CITATION {"citationID":"DjmGkqtN","properties":{"formattedCitation":"[23]","plainCitation":"[23]","noteIndex":0},"citationItems":[{"id":835,"uris":["http://zotero.org/groups/5307929/items/W78B6X65"],"itemData":{"id":835,"type":"article-journal","abstract":"In this present study, the production of poly (butylene succinate) (PBS) from food waste was investigated and critical factors were evaluated. The economic feasibility of the process was investigated, as well as the minimum selling price (MSP) of PBS and sensitivity analysis of economic factors based on critical input parameters. 1,4-butanediol price and solvent usage in PBS purification significantly impacted economics during the process. In this process, the MSP of PBS was 3.5 $/kg. The Monte Carlo simulation technique was used to determine the uncertainty in the MSP of PBS. The plant’s return on investment (ROI), payback period, internal rate of return (IRR), and net present value (NPV) were 15.79 %, 6.33 years, 16.48 %, and 58,879,000 USD, respectively. The environmental impact factors were evaluated. The results showed the GHG emission from the process was 5.19 kg CO2-eq/kg of PBS which is low than conventional PBS production.","container-title":"Waste Management","DOI":"10.1016/j.wasman.2022.11.037","ISSN":"0956-053X","journalAbbreviation":"Waste Management","page":"168-176","source":"ScienceDirect","title":"Techno-economic analysis and life cycle assessment of poly (butylene succinate) production using food waste","volume":"156","author":[{"family":"Rajendran","given":"Naveenkumar"},{"family":"Han","given":"Jeehoon"}],"issued":{"date-parts":[["2023",2,1]]}}}],"schema":"https://github.com/citation-style-language/schema/raw/master/csl-citation.json"} </w:instrText>
            </w:r>
            <w:r w:rsidRPr="00444D82">
              <w:fldChar w:fldCharType="separate"/>
            </w:r>
            <w:r w:rsidR="005A6F30" w:rsidRPr="005A6F30">
              <w:rPr>
                <w:rFonts w:cs="Times New Roman"/>
              </w:rPr>
              <w:t>[23]</w:t>
            </w:r>
            <w:r w:rsidRPr="00444D82">
              <w:fldChar w:fldCharType="end"/>
            </w:r>
          </w:p>
        </w:tc>
      </w:tr>
      <w:tr w:rsidR="00B708FE" w14:paraId="3DBFCE21" w14:textId="77777777" w:rsidTr="003A76CA">
        <w:tc>
          <w:tcPr>
            <w:tcW w:w="2335" w:type="dxa"/>
            <w:vMerge w:val="restart"/>
            <w:vAlign w:val="center"/>
          </w:tcPr>
          <w:p w14:paraId="213F6721" w14:textId="7583CCEF" w:rsidR="00B708FE" w:rsidRDefault="00B708FE" w:rsidP="003A76CA">
            <w:pPr>
              <w:spacing w:line="240" w:lineRule="auto"/>
              <w:jc w:val="left"/>
            </w:pPr>
            <w:proofErr w:type="spellStart"/>
            <w:r w:rsidRPr="006451BE">
              <w:t>Polyhydroxybutyrates</w:t>
            </w:r>
            <w:proofErr w:type="spellEnd"/>
            <w:r w:rsidRPr="006451BE">
              <w:t xml:space="preserve"> (PHBs)</w:t>
            </w:r>
          </w:p>
        </w:tc>
        <w:tc>
          <w:tcPr>
            <w:tcW w:w="2520" w:type="dxa"/>
          </w:tcPr>
          <w:p w14:paraId="18643110" w14:textId="5C59D220" w:rsidR="00B708FE" w:rsidRDefault="00B708FE" w:rsidP="00B708FE">
            <w:pPr>
              <w:spacing w:line="240" w:lineRule="auto"/>
            </w:pPr>
            <w:r w:rsidRPr="006451BE">
              <w:t>Corn sugar</w:t>
            </w:r>
          </w:p>
        </w:tc>
        <w:tc>
          <w:tcPr>
            <w:tcW w:w="1980" w:type="dxa"/>
          </w:tcPr>
          <w:p w14:paraId="56BADEA5" w14:textId="6E5FC0CF" w:rsidR="00B708FE" w:rsidRDefault="00B708FE" w:rsidP="00B708FE">
            <w:pPr>
              <w:spacing w:line="240" w:lineRule="auto"/>
              <w:jc w:val="center"/>
            </w:pPr>
            <w:r w:rsidRPr="00922C8D">
              <w:t>1.67</w:t>
            </w:r>
          </w:p>
        </w:tc>
        <w:tc>
          <w:tcPr>
            <w:tcW w:w="2515" w:type="dxa"/>
          </w:tcPr>
          <w:p w14:paraId="59FC43BF" w14:textId="77FB5A92" w:rsidR="00B708FE" w:rsidRDefault="00B708FE" w:rsidP="00B708FE">
            <w:pPr>
              <w:spacing w:line="240" w:lineRule="auto"/>
            </w:pPr>
            <w:proofErr w:type="spellStart"/>
            <w:r w:rsidRPr="00767D68">
              <w:t>Kookos</w:t>
            </w:r>
            <w:proofErr w:type="spellEnd"/>
            <w:r w:rsidRPr="00767D68">
              <w:t xml:space="preserve"> et al.</w:t>
            </w:r>
            <w:r w:rsidR="004C77FE">
              <w:t xml:space="preserve"> </w:t>
            </w:r>
            <w:r w:rsidR="004C77FE">
              <w:fldChar w:fldCharType="begin"/>
            </w:r>
            <w:r w:rsidR="005A6F30">
              <w:instrText xml:space="preserve"> ADDIN ZOTERO_ITEM CSL_CITATION {"citationID":"WUddjYqn","properties":{"formattedCitation":"[24]","plainCitation":"[24]","noteIndex":0},"citationItems":[{"id":832,"uris":["http://zotero.org/groups/5307929/items/F93X4GEW"],"itemData":{"id":832,"type":"article-journal","abstract":"There is a wide variability on the environmental analysis employing life cycle assessment (LCA) of bio-based polymers produced via fermentation especially in the case of poly(3-hydroxybutyrate) (PHB). The main aim of this study is the evaluation of greenhouse gas (GHG) emissions, non-renewable energy use (NREU), acidification potential (AP) and eutrophication potential (EP) of PHB production. These results have been compared with literature-cited studies and petroleum-derived counterparts. The results demonstrate that, apart from methodological issues and shortcomings inherent to the LCA methodology, various parameters (e.g. selection of raw materials, adopted allocation methodology) affect the variability observed in previous studies. It is also demonstrated that PHB production has definite and undisputed advantages over its petrochemical alternatives that are currently produced on a massive scale.","container-title":"Resources, Conservation and Recycling","DOI":"10.1016/j.resconrec.2018.10.025","ISSN":"0921-3449","journalAbbreviation":"Resources, Conservation and Recycling","page":"317-328","source":"ScienceDirect","title":"Life cycle assessment of bioprocessing schemes for poly(3-hydroxybutyrate) production using soybean oil and sucrose as carbon sources","volume":"141","author":[{"family":"Kookos","given":"Ioannis K."},{"family":"Koutinas","given":"Apostolis"},{"family":"Vlysidis","given":"Anestis"}],"issued":{"date-parts":[["2019",2,1]]}}}],"schema":"https://github.com/citation-style-language/schema/raw/master/csl-citation.json"} </w:instrText>
            </w:r>
            <w:r w:rsidR="004C77FE">
              <w:fldChar w:fldCharType="separate"/>
            </w:r>
            <w:r w:rsidR="005A6F30" w:rsidRPr="005A6F30">
              <w:rPr>
                <w:rFonts w:cs="Times New Roman"/>
              </w:rPr>
              <w:t>[24]</w:t>
            </w:r>
            <w:r w:rsidR="004C77FE">
              <w:fldChar w:fldCharType="end"/>
            </w:r>
          </w:p>
        </w:tc>
      </w:tr>
      <w:tr w:rsidR="004C77FE" w14:paraId="3E89799E" w14:textId="77777777" w:rsidTr="003A76CA">
        <w:tc>
          <w:tcPr>
            <w:tcW w:w="2335" w:type="dxa"/>
            <w:vMerge/>
          </w:tcPr>
          <w:p w14:paraId="0253965E" w14:textId="77777777" w:rsidR="004C77FE" w:rsidRDefault="004C77FE" w:rsidP="004C77FE">
            <w:pPr>
              <w:spacing w:line="240" w:lineRule="auto"/>
            </w:pPr>
          </w:p>
        </w:tc>
        <w:tc>
          <w:tcPr>
            <w:tcW w:w="2520" w:type="dxa"/>
          </w:tcPr>
          <w:p w14:paraId="5BBC4779" w14:textId="7CDF05A4" w:rsidR="004C77FE" w:rsidRDefault="004C77FE" w:rsidP="004C77FE">
            <w:pPr>
              <w:spacing w:line="240" w:lineRule="auto"/>
            </w:pPr>
            <w:r w:rsidRPr="006451BE">
              <w:t>Sugarcane</w:t>
            </w:r>
          </w:p>
        </w:tc>
        <w:tc>
          <w:tcPr>
            <w:tcW w:w="1980" w:type="dxa"/>
          </w:tcPr>
          <w:p w14:paraId="610ED70E" w14:textId="630FAC24" w:rsidR="004C77FE" w:rsidRDefault="00EE2605" w:rsidP="004C77FE">
            <w:pPr>
              <w:spacing w:line="240" w:lineRule="auto"/>
              <w:jc w:val="center"/>
            </w:pPr>
            <w:r>
              <w:rPr>
                <w:rFonts w:cs="Times New Roman"/>
              </w:rPr>
              <w:t>–</w:t>
            </w:r>
            <w:r w:rsidR="004C77FE" w:rsidRPr="00922C8D">
              <w:t>2.58</w:t>
            </w:r>
          </w:p>
        </w:tc>
        <w:tc>
          <w:tcPr>
            <w:tcW w:w="2515" w:type="dxa"/>
          </w:tcPr>
          <w:p w14:paraId="115D2CB9" w14:textId="3EDBA30E" w:rsidR="004C77FE" w:rsidRDefault="004C77FE" w:rsidP="004C77FE">
            <w:pPr>
              <w:spacing w:line="240" w:lineRule="auto"/>
            </w:pPr>
            <w:proofErr w:type="spellStart"/>
            <w:r w:rsidRPr="007A6150">
              <w:t>Kookos</w:t>
            </w:r>
            <w:proofErr w:type="spellEnd"/>
            <w:r w:rsidRPr="007A6150">
              <w:t xml:space="preserve"> et al. </w:t>
            </w:r>
            <w:r w:rsidRPr="007A6150">
              <w:fldChar w:fldCharType="begin"/>
            </w:r>
            <w:r w:rsidR="005A6F30">
              <w:instrText xml:space="preserve"> ADDIN ZOTERO_ITEM CSL_CITATION {"citationID":"Tsuqo7aq","properties":{"formattedCitation":"[24]","plainCitation":"[24]","noteIndex":0},"citationItems":[{"id":832,"uris":["http://zotero.org/groups/5307929/items/F93X4GEW"],"itemData":{"id":832,"type":"article-journal","abstract":"There is a wide variability on the environmental analysis employing life cycle assessment (LCA) of bio-based polymers produced via fermentation especially in the case of poly(3-hydroxybutyrate) (PHB). The main aim of this study is the evaluation of greenhouse gas (GHG) emissions, non-renewable energy use (NREU), acidification potential (AP) and eutrophication potential (EP) of PHB production. These results have been compared with literature-cited studies and petroleum-derived counterparts. The results demonstrate that, apart from methodological issues and shortcomings inherent to the LCA methodology, various parameters (e.g. selection of raw materials, adopted allocation methodology) affect the variability observed in previous studies. It is also demonstrated that PHB production has definite and undisputed advantages over its petrochemical alternatives that are currently produced on a massive scale.","container-title":"Resources, Conservation and Recycling","DOI":"10.1016/j.resconrec.2018.10.025","ISSN":"0921-3449","journalAbbreviation":"Resources, Conservation and Recycling","page":"317-328","source":"ScienceDirect","title":"Life cycle assessment of bioprocessing schemes for poly(3-hydroxybutyrate) production using soybean oil and sucrose as carbon sources","volume":"141","author":[{"family":"Kookos","given":"Ioannis K."},{"family":"Koutinas","given":"Apostolis"},{"family":"Vlysidis","given":"Anestis"}],"issued":{"date-parts":[["2019",2,1]]}}}],"schema":"https://github.com/citation-style-language/schema/raw/master/csl-citation.json"} </w:instrText>
            </w:r>
            <w:r w:rsidRPr="007A6150">
              <w:fldChar w:fldCharType="separate"/>
            </w:r>
            <w:r w:rsidR="005A6F30" w:rsidRPr="005A6F30">
              <w:rPr>
                <w:rFonts w:cs="Times New Roman"/>
              </w:rPr>
              <w:t>[24]</w:t>
            </w:r>
            <w:r w:rsidRPr="007A6150">
              <w:fldChar w:fldCharType="end"/>
            </w:r>
          </w:p>
        </w:tc>
      </w:tr>
      <w:tr w:rsidR="004C77FE" w14:paraId="2BAB73E0" w14:textId="77777777" w:rsidTr="003A76CA">
        <w:tc>
          <w:tcPr>
            <w:tcW w:w="2335" w:type="dxa"/>
            <w:vMerge/>
          </w:tcPr>
          <w:p w14:paraId="3B0B7605" w14:textId="77777777" w:rsidR="004C77FE" w:rsidRDefault="004C77FE" w:rsidP="004C77FE">
            <w:pPr>
              <w:spacing w:line="240" w:lineRule="auto"/>
            </w:pPr>
          </w:p>
        </w:tc>
        <w:tc>
          <w:tcPr>
            <w:tcW w:w="2520" w:type="dxa"/>
            <w:vMerge w:val="restart"/>
            <w:vAlign w:val="center"/>
          </w:tcPr>
          <w:p w14:paraId="41BB6C91" w14:textId="35AC2630" w:rsidR="004C77FE" w:rsidRDefault="004C77FE" w:rsidP="003A76CA">
            <w:pPr>
              <w:spacing w:line="240" w:lineRule="auto"/>
              <w:jc w:val="left"/>
            </w:pPr>
            <w:r w:rsidRPr="006451BE">
              <w:t>Soybean oil</w:t>
            </w:r>
          </w:p>
        </w:tc>
        <w:tc>
          <w:tcPr>
            <w:tcW w:w="1980" w:type="dxa"/>
          </w:tcPr>
          <w:p w14:paraId="4E40CCD8" w14:textId="1CA91376" w:rsidR="004C77FE" w:rsidRDefault="004C77FE" w:rsidP="004C77FE">
            <w:pPr>
              <w:spacing w:line="240" w:lineRule="auto"/>
              <w:jc w:val="center"/>
            </w:pPr>
            <w:r w:rsidRPr="00922C8D">
              <w:t>1.67</w:t>
            </w:r>
          </w:p>
        </w:tc>
        <w:tc>
          <w:tcPr>
            <w:tcW w:w="2515" w:type="dxa"/>
          </w:tcPr>
          <w:p w14:paraId="26FF4FF7" w14:textId="312D18F6" w:rsidR="004C77FE" w:rsidRDefault="004C77FE" w:rsidP="004C77FE">
            <w:pPr>
              <w:spacing w:line="240" w:lineRule="auto"/>
            </w:pPr>
            <w:proofErr w:type="spellStart"/>
            <w:r w:rsidRPr="007A6150">
              <w:t>Kookos</w:t>
            </w:r>
            <w:proofErr w:type="spellEnd"/>
            <w:r w:rsidRPr="007A6150">
              <w:t xml:space="preserve"> et al. </w:t>
            </w:r>
            <w:r w:rsidRPr="007A6150">
              <w:fldChar w:fldCharType="begin"/>
            </w:r>
            <w:r w:rsidR="005A6F30">
              <w:instrText xml:space="preserve"> ADDIN ZOTERO_ITEM CSL_CITATION {"citationID":"DHpaIE4X","properties":{"formattedCitation":"[24]","plainCitation":"[24]","noteIndex":0},"citationItems":[{"id":832,"uris":["http://zotero.org/groups/5307929/items/F93X4GEW"],"itemData":{"id":832,"type":"article-journal","abstract":"There is a wide variability on the environmental analysis employing life cycle assessment (LCA) of bio-based polymers produced via fermentation especially in the case of poly(3-hydroxybutyrate) (PHB). The main aim of this study is the evaluation of greenhouse gas (GHG) emissions, non-renewable energy use (NREU), acidification potential (AP) and eutrophication potential (EP) of PHB production. These results have been compared with literature-cited studies and petroleum-derived counterparts. The results demonstrate that, apart from methodological issues and shortcomings inherent to the LCA methodology, various parameters (e.g. selection of raw materials, adopted allocation methodology) affect the variability observed in previous studies. It is also demonstrated that PHB production has definite and undisputed advantages over its petrochemical alternatives that are currently produced on a massive scale.","container-title":"Resources, Conservation and Recycling","DOI":"10.1016/j.resconrec.2018.10.025","ISSN":"0921-3449","journalAbbreviation":"Resources, Conservation and Recycling","page":"317-328","source":"ScienceDirect","title":"Life cycle assessment of bioprocessing schemes for poly(3-hydroxybutyrate) production using soybean oil and sucrose as carbon sources","volume":"141","author":[{"family":"Kookos","given":"Ioannis K."},{"family":"Koutinas","given":"Apostolis"},{"family":"Vlysidis","given":"Anestis"}],"issued":{"date-parts":[["2019",2,1]]}}}],"schema":"https://github.com/citation-style-language/schema/raw/master/csl-citation.json"} </w:instrText>
            </w:r>
            <w:r w:rsidRPr="007A6150">
              <w:fldChar w:fldCharType="separate"/>
            </w:r>
            <w:r w:rsidR="005A6F30" w:rsidRPr="005A6F30">
              <w:rPr>
                <w:rFonts w:cs="Times New Roman"/>
              </w:rPr>
              <w:t>[24]</w:t>
            </w:r>
            <w:r w:rsidRPr="007A6150">
              <w:fldChar w:fldCharType="end"/>
            </w:r>
          </w:p>
        </w:tc>
      </w:tr>
      <w:tr w:rsidR="004C77FE" w14:paraId="2A26BEC9" w14:textId="77777777" w:rsidTr="003A76CA">
        <w:tc>
          <w:tcPr>
            <w:tcW w:w="2335" w:type="dxa"/>
            <w:vMerge/>
          </w:tcPr>
          <w:p w14:paraId="6B89143E" w14:textId="77777777" w:rsidR="004C77FE" w:rsidRDefault="004C77FE" w:rsidP="004C77FE">
            <w:pPr>
              <w:spacing w:line="240" w:lineRule="auto"/>
            </w:pPr>
          </w:p>
        </w:tc>
        <w:tc>
          <w:tcPr>
            <w:tcW w:w="2520" w:type="dxa"/>
            <w:vMerge/>
          </w:tcPr>
          <w:p w14:paraId="04DA6D63" w14:textId="21103DBE" w:rsidR="004C77FE" w:rsidRDefault="004C77FE" w:rsidP="004C77FE">
            <w:pPr>
              <w:spacing w:line="240" w:lineRule="auto"/>
            </w:pPr>
          </w:p>
        </w:tc>
        <w:tc>
          <w:tcPr>
            <w:tcW w:w="1980" w:type="dxa"/>
          </w:tcPr>
          <w:p w14:paraId="4AA320F1" w14:textId="5584E191" w:rsidR="004C77FE" w:rsidRDefault="00EE2605" w:rsidP="004C77FE">
            <w:pPr>
              <w:spacing w:line="240" w:lineRule="auto"/>
              <w:jc w:val="center"/>
            </w:pPr>
            <w:r>
              <w:rPr>
                <w:rFonts w:cs="Times New Roman"/>
              </w:rPr>
              <w:t>–</w:t>
            </w:r>
            <w:r w:rsidR="004C77FE" w:rsidRPr="00922C8D">
              <w:t>1.45</w:t>
            </w:r>
          </w:p>
        </w:tc>
        <w:tc>
          <w:tcPr>
            <w:tcW w:w="2515" w:type="dxa"/>
          </w:tcPr>
          <w:p w14:paraId="6F339D4E" w14:textId="638AA5A6" w:rsidR="004C77FE" w:rsidRDefault="004C77FE" w:rsidP="004C77FE">
            <w:pPr>
              <w:spacing w:line="240" w:lineRule="auto"/>
            </w:pPr>
            <w:proofErr w:type="spellStart"/>
            <w:r w:rsidRPr="007A6150">
              <w:t>Kookos</w:t>
            </w:r>
            <w:proofErr w:type="spellEnd"/>
            <w:r w:rsidRPr="007A6150">
              <w:t xml:space="preserve"> et al. </w:t>
            </w:r>
            <w:r w:rsidRPr="007A6150">
              <w:fldChar w:fldCharType="begin"/>
            </w:r>
            <w:r w:rsidR="005A6F30">
              <w:instrText xml:space="preserve"> ADDIN ZOTERO_ITEM CSL_CITATION {"citationID":"ccc6VWyS","properties":{"formattedCitation":"[24]","plainCitation":"[24]","noteIndex":0},"citationItems":[{"id":832,"uris":["http://zotero.org/groups/5307929/items/F93X4GEW"],"itemData":{"id":832,"type":"article-journal","abstract":"There is a wide variability on the environmental analysis employing life cycle assessment (LCA) of bio-based polymers produced via fermentation especially in the case of poly(3-hydroxybutyrate) (PHB). The main aim of this study is the evaluation of greenhouse gas (GHG) emissions, non-renewable energy use (NREU), acidification potential (AP) and eutrophication potential (EP) of PHB production. These results have been compared with literature-cited studies and petroleum-derived counterparts. The results demonstrate that, apart from methodological issues and shortcomings inherent to the LCA methodology, various parameters (e.g. selection of raw materials, adopted allocation methodology) affect the variability observed in previous studies. It is also demonstrated that PHB production has definite and undisputed advantages over its petrochemical alternatives that are currently produced on a massive scale.","container-title":"Resources, Conservation and Recycling","DOI":"10.1016/j.resconrec.2018.10.025","ISSN":"0921-3449","journalAbbreviation":"Resources, Conservation and Recycling","page":"317-328","source":"ScienceDirect","title":"Life cycle assessment of bioprocessing schemes for poly(3-hydroxybutyrate) production using soybean oil and sucrose as carbon sources","volume":"141","author":[{"family":"Kookos","given":"Ioannis K."},{"family":"Koutinas","given":"Apostolis"},{"family":"Vlysidis","given":"Anestis"}],"issued":{"date-parts":[["2019",2,1]]}}}],"schema":"https://github.com/citation-style-language/schema/raw/master/csl-citation.json"} </w:instrText>
            </w:r>
            <w:r w:rsidRPr="007A6150">
              <w:fldChar w:fldCharType="separate"/>
            </w:r>
            <w:r w:rsidR="005A6F30" w:rsidRPr="005A6F30">
              <w:rPr>
                <w:rFonts w:cs="Times New Roman"/>
              </w:rPr>
              <w:t>[24]</w:t>
            </w:r>
            <w:r w:rsidRPr="007A6150">
              <w:fldChar w:fldCharType="end"/>
            </w:r>
          </w:p>
        </w:tc>
      </w:tr>
      <w:tr w:rsidR="004C77FE" w14:paraId="4BDA3495" w14:textId="77777777" w:rsidTr="003A76CA">
        <w:tc>
          <w:tcPr>
            <w:tcW w:w="2335" w:type="dxa"/>
            <w:vMerge/>
          </w:tcPr>
          <w:p w14:paraId="2B71EBD4" w14:textId="77777777" w:rsidR="004C77FE" w:rsidRDefault="004C77FE" w:rsidP="004C77FE">
            <w:pPr>
              <w:spacing w:line="240" w:lineRule="auto"/>
            </w:pPr>
          </w:p>
        </w:tc>
        <w:tc>
          <w:tcPr>
            <w:tcW w:w="2520" w:type="dxa"/>
            <w:vMerge/>
          </w:tcPr>
          <w:p w14:paraId="4C70F071" w14:textId="15960661" w:rsidR="004C77FE" w:rsidRDefault="004C77FE" w:rsidP="004C77FE">
            <w:pPr>
              <w:spacing w:line="240" w:lineRule="auto"/>
            </w:pPr>
          </w:p>
        </w:tc>
        <w:tc>
          <w:tcPr>
            <w:tcW w:w="1980" w:type="dxa"/>
          </w:tcPr>
          <w:p w14:paraId="23C50362" w14:textId="361D1202" w:rsidR="004C77FE" w:rsidRDefault="00EE2605" w:rsidP="004C77FE">
            <w:pPr>
              <w:spacing w:line="240" w:lineRule="auto"/>
              <w:jc w:val="center"/>
            </w:pPr>
            <w:r>
              <w:rPr>
                <w:rFonts w:cs="Times New Roman"/>
              </w:rPr>
              <w:t>–</w:t>
            </w:r>
            <w:r w:rsidR="004C77FE" w:rsidRPr="00922C8D">
              <w:t>2.37</w:t>
            </w:r>
          </w:p>
        </w:tc>
        <w:tc>
          <w:tcPr>
            <w:tcW w:w="2515" w:type="dxa"/>
          </w:tcPr>
          <w:p w14:paraId="581F8265" w14:textId="2868A1C9" w:rsidR="004C77FE" w:rsidRDefault="004C77FE" w:rsidP="004C77FE">
            <w:pPr>
              <w:spacing w:line="240" w:lineRule="auto"/>
            </w:pPr>
            <w:proofErr w:type="spellStart"/>
            <w:r w:rsidRPr="007A6150">
              <w:t>Kookos</w:t>
            </w:r>
            <w:proofErr w:type="spellEnd"/>
            <w:r w:rsidRPr="007A6150">
              <w:t xml:space="preserve"> et al. </w:t>
            </w:r>
            <w:r w:rsidRPr="007A6150">
              <w:fldChar w:fldCharType="begin"/>
            </w:r>
            <w:r w:rsidR="005A6F30">
              <w:instrText xml:space="preserve"> ADDIN ZOTERO_ITEM CSL_CITATION {"citationID":"PMx2GdPc","properties":{"formattedCitation":"[24]","plainCitation":"[24]","noteIndex":0},"citationItems":[{"id":832,"uris":["http://zotero.org/groups/5307929/items/F93X4GEW"],"itemData":{"id":832,"type":"article-journal","abstract":"There is a wide variability on the environmental analysis employing life cycle assessment (LCA) of bio-based polymers produced via fermentation especially in the case of poly(3-hydroxybutyrate) (PHB). The main aim of this study is the evaluation of greenhouse gas (GHG) emissions, non-renewable energy use (NREU), acidification potential (AP) and eutrophication potential (EP) of PHB production. These results have been compared with literature-cited studies and petroleum-derived counterparts. The results demonstrate that, apart from methodological issues and shortcomings inherent to the LCA methodology, various parameters (e.g. selection of raw materials, adopted allocation methodology) affect the variability observed in previous studies. It is also demonstrated that PHB production has definite and undisputed advantages over its petrochemical alternatives that are currently produced on a massive scale.","container-title":"Resources, Conservation and Recycling","DOI":"10.1016/j.resconrec.2018.10.025","ISSN":"0921-3449","journalAbbreviation":"Resources, Conservation and Recycling","page":"317-328","source":"ScienceDirect","title":"Life cycle assessment of bioprocessing schemes for poly(3-hydroxybutyrate) production using soybean oil and sucrose as carbon sources","volume":"141","author":[{"family":"Kookos","given":"Ioannis K."},{"family":"Koutinas","given":"Apostolis"},{"family":"Vlysidis","given":"Anestis"}],"issued":{"date-parts":[["2019",2,1]]}}}],"schema":"https://github.com/citation-style-language/schema/raw/master/csl-citation.json"} </w:instrText>
            </w:r>
            <w:r w:rsidRPr="007A6150">
              <w:fldChar w:fldCharType="separate"/>
            </w:r>
            <w:r w:rsidR="005A6F30" w:rsidRPr="005A6F30">
              <w:rPr>
                <w:rFonts w:cs="Times New Roman"/>
              </w:rPr>
              <w:t>[24]</w:t>
            </w:r>
            <w:r w:rsidRPr="007A6150">
              <w:fldChar w:fldCharType="end"/>
            </w:r>
          </w:p>
        </w:tc>
      </w:tr>
      <w:tr w:rsidR="00006FB5" w14:paraId="14798559" w14:textId="77777777" w:rsidTr="003A76CA">
        <w:tc>
          <w:tcPr>
            <w:tcW w:w="2335" w:type="dxa"/>
            <w:vMerge/>
          </w:tcPr>
          <w:p w14:paraId="0D201472" w14:textId="77777777" w:rsidR="00006FB5" w:rsidRDefault="00006FB5" w:rsidP="00006FB5">
            <w:pPr>
              <w:spacing w:line="240" w:lineRule="auto"/>
            </w:pPr>
          </w:p>
        </w:tc>
        <w:tc>
          <w:tcPr>
            <w:tcW w:w="2520" w:type="dxa"/>
          </w:tcPr>
          <w:p w14:paraId="22BD0480" w14:textId="1D948902" w:rsidR="00006FB5" w:rsidRDefault="00006FB5" w:rsidP="00006FB5">
            <w:pPr>
              <w:spacing w:line="240" w:lineRule="auto"/>
            </w:pPr>
            <w:r w:rsidRPr="006451BE">
              <w:t>Organic waste</w:t>
            </w:r>
          </w:p>
        </w:tc>
        <w:tc>
          <w:tcPr>
            <w:tcW w:w="1980" w:type="dxa"/>
          </w:tcPr>
          <w:p w14:paraId="486266FC" w14:textId="4E79CF4D" w:rsidR="00006FB5" w:rsidRDefault="00006FB5" w:rsidP="00006FB5">
            <w:pPr>
              <w:spacing w:line="240" w:lineRule="auto"/>
              <w:jc w:val="center"/>
            </w:pPr>
            <w:r w:rsidRPr="00922C8D">
              <w:t>4.20</w:t>
            </w:r>
          </w:p>
        </w:tc>
        <w:tc>
          <w:tcPr>
            <w:tcW w:w="2515" w:type="dxa"/>
          </w:tcPr>
          <w:p w14:paraId="0215AC24" w14:textId="7660638A" w:rsidR="00006FB5" w:rsidRDefault="00006FB5" w:rsidP="00006FB5">
            <w:pPr>
              <w:spacing w:line="240" w:lineRule="auto"/>
            </w:pPr>
            <w:r w:rsidRPr="002F0E25">
              <w:t xml:space="preserve">Nieder-Heitman et al. </w:t>
            </w:r>
            <w:r w:rsidRPr="002F0E25">
              <w:fldChar w:fldCharType="begin"/>
            </w:r>
            <w:r w:rsidR="005A6F30">
              <w:instrText xml:space="preserve"> ADDIN ZOTERO_ITEM CSL_CITATION {"citationID":"tETm9WU0","properties":{"formattedCitation":"[25]","plainCitation":"[25]","noteIndex":0},"citationItems":[{"id":836,"uris":["http://zotero.org/groups/5307929/items/I2SBESCJ"],"itemData":{"id":836,"type":"article-journal","abstract":"The valorisation of sugarcane lignocelluloses is a potential solution to ensure the sustainability of the South African sugar industry. The sustainability of six biorefinery scenarios were assessed and compared. The scenarios are: a CHP coal supplemented itaconic acid biorefinery (Scenario 1), bioenergy self-sufficient (ESS) itaconic acid biorefinery (Scenario 2), ESS polyhydroxybutyrate (PHB) biorefinery (Scenario 3), ESS succinic acid and PHB biorefinery (Scenario 4), ESS succinic acid biorefinery (Scenario 5) and a stand-alone CHP plant (Scenario 6). An environmental life cycle assessment (eLCA) was conducted to identify potential problem or ‘hot spot’ areas in the respective processes, and to compare the environmental impacts of the bio-products to one another, as well as to their fossil reference products. Carbon footprint and water scarcity impact were included as the two eLCA parameters, together with four life cycle costing (LCC) parameters and one social life assessment (sLCA) parameter, in a life cycle sustainability assessment (LCSA). The LCSA parameters were normalized and weighed in a multi-criteria decision analysis tool to determine the most sustainable solution for implementation by the South African sugar industry. It was found that a trade-off exists between the environmental and techno-economic performance. Scenario 4 is the most sustainable scenario due to the environmental advantage obtained by the high succinic acid production volume, since the environmental burden is shared across a large number of bioproduct units together with the economic advantage of a high PHB selling price, while being bioenergy self-sufficient.","container-title":"Journal of Cleaner Production","DOI":"10.1016/j.jclepro.2019.118039","ISSN":"0959-6526","journalAbbreviation":"Journal of Cleaner Production","page":"118039","source":"ScienceDirect","title":"Life cycle assessment and multi-criteria analysis of sugarcane biorefinery scenarios: Finding a sustainable solution for the South African sugar industry","title-short":"Life cycle assessment and multi-criteria analysis of sugarcane biorefinery scenarios","volume":"239","author":[{"family":"Nieder-Heitmann","given":"Mieke"},{"family":"Haigh","given":"Kathleen F."},{"family":"Görgens","given":"Johann F."}],"issued":{"date-parts":[["2019",12,1]]}}}],"schema":"https://github.com/citation-style-language/schema/raw/master/csl-citation.json"} </w:instrText>
            </w:r>
            <w:r w:rsidRPr="002F0E25">
              <w:fldChar w:fldCharType="separate"/>
            </w:r>
            <w:r w:rsidR="005A6F30" w:rsidRPr="005A6F30">
              <w:rPr>
                <w:rFonts w:cs="Times New Roman"/>
              </w:rPr>
              <w:t>[25]</w:t>
            </w:r>
            <w:r w:rsidRPr="002F0E25">
              <w:fldChar w:fldCharType="end"/>
            </w:r>
          </w:p>
        </w:tc>
      </w:tr>
      <w:tr w:rsidR="00006FB5" w14:paraId="2CF3E4B5" w14:textId="77777777" w:rsidTr="00434120">
        <w:tc>
          <w:tcPr>
            <w:tcW w:w="2335" w:type="dxa"/>
            <w:vMerge/>
          </w:tcPr>
          <w:p w14:paraId="14FD5784" w14:textId="77777777" w:rsidR="00006FB5" w:rsidRDefault="00006FB5" w:rsidP="00006FB5">
            <w:pPr>
              <w:spacing w:line="240" w:lineRule="auto"/>
            </w:pPr>
          </w:p>
        </w:tc>
        <w:tc>
          <w:tcPr>
            <w:tcW w:w="2520" w:type="dxa"/>
          </w:tcPr>
          <w:p w14:paraId="56132590" w14:textId="6658C6A0" w:rsidR="00006FB5" w:rsidRDefault="00006FB5" w:rsidP="00006FB5">
            <w:pPr>
              <w:spacing w:line="240" w:lineRule="auto"/>
            </w:pPr>
            <w:r w:rsidRPr="006451BE">
              <w:t>Waste water from paper and food industry</w:t>
            </w:r>
          </w:p>
        </w:tc>
        <w:tc>
          <w:tcPr>
            <w:tcW w:w="1980" w:type="dxa"/>
            <w:vAlign w:val="center"/>
          </w:tcPr>
          <w:p w14:paraId="3794F183" w14:textId="321293D1" w:rsidR="00006FB5" w:rsidRDefault="00006FB5" w:rsidP="00434120">
            <w:pPr>
              <w:spacing w:line="240" w:lineRule="auto"/>
              <w:jc w:val="center"/>
            </w:pPr>
            <w:r w:rsidRPr="00922C8D">
              <w:t>2.38</w:t>
            </w:r>
          </w:p>
        </w:tc>
        <w:tc>
          <w:tcPr>
            <w:tcW w:w="2515" w:type="dxa"/>
          </w:tcPr>
          <w:p w14:paraId="6801ED27" w14:textId="5A3AA2B1" w:rsidR="00006FB5" w:rsidRDefault="00006FB5" w:rsidP="00006FB5">
            <w:pPr>
              <w:spacing w:line="240" w:lineRule="auto"/>
            </w:pPr>
            <w:r w:rsidRPr="002F0E25">
              <w:t xml:space="preserve">Nieder-Heitman et al. </w:t>
            </w:r>
            <w:r w:rsidRPr="002F0E25">
              <w:fldChar w:fldCharType="begin"/>
            </w:r>
            <w:r w:rsidR="005A6F30">
              <w:instrText xml:space="preserve"> ADDIN ZOTERO_ITEM CSL_CITATION {"citationID":"kzjBFCzq","properties":{"formattedCitation":"[25]","plainCitation":"[25]","noteIndex":0},"citationItems":[{"id":836,"uris":["http://zotero.org/groups/5307929/items/I2SBESCJ"],"itemData":{"id":836,"type":"article-journal","abstract":"The valorisation of sugarcane lignocelluloses is a potential solution to ensure the sustainability of the South African sugar industry. The sustainability of six biorefinery scenarios were assessed and compared. The scenarios are: a CHP coal supplemented itaconic acid biorefinery (Scenario 1), bioenergy self-sufficient (ESS) itaconic acid biorefinery (Scenario 2), ESS polyhydroxybutyrate (PHB) biorefinery (Scenario 3), ESS succinic acid and PHB biorefinery (Scenario 4), ESS succinic acid biorefinery (Scenario 5) and a stand-alone CHP plant (Scenario 6). An environmental life cycle assessment (eLCA) was conducted to identify potential problem or ‘hot spot’ areas in the respective processes, and to compare the environmental impacts of the bio-products to one another, as well as to their fossil reference products. Carbon footprint and water scarcity impact were included as the two eLCA parameters, together with four life cycle costing (LCC) parameters and one social life assessment (sLCA) parameter, in a life cycle sustainability assessment (LCSA). The LCSA parameters were normalized and weighed in a multi-criteria decision analysis tool to determine the most sustainable solution for implementation by the South African sugar industry. It was found that a trade-off exists between the environmental and techno-economic performance. Scenario 4 is the most sustainable scenario due to the environmental advantage obtained by the high succinic acid production volume, since the environmental burden is shared across a large number of bioproduct units together with the economic advantage of a high PHB selling price, while being bioenergy self-sufficient.","container-title":"Journal of Cleaner Production","DOI":"10.1016/j.jclepro.2019.118039","ISSN":"0959-6526","journalAbbreviation":"Journal of Cleaner Production","page":"118039","source":"ScienceDirect","title":"Life cycle assessment and multi-criteria analysis of sugarcane biorefinery scenarios: Finding a sustainable solution for the South African sugar industry","title-short":"Life cycle assessment and multi-criteria analysis of sugarcane biorefinery scenarios","volume":"239","author":[{"family":"Nieder-Heitmann","given":"Mieke"},{"family":"Haigh","given":"Kathleen F."},{"family":"Görgens","given":"Johann F."}],"issued":{"date-parts":[["2019",12,1]]}}}],"schema":"https://github.com/citation-style-language/schema/raw/master/csl-citation.json"} </w:instrText>
            </w:r>
            <w:r w:rsidRPr="002F0E25">
              <w:fldChar w:fldCharType="separate"/>
            </w:r>
            <w:r w:rsidR="005A6F30" w:rsidRPr="005A6F30">
              <w:rPr>
                <w:rFonts w:cs="Times New Roman"/>
              </w:rPr>
              <w:t>[25]</w:t>
            </w:r>
            <w:r w:rsidRPr="002F0E25">
              <w:fldChar w:fldCharType="end"/>
            </w:r>
          </w:p>
        </w:tc>
      </w:tr>
      <w:tr w:rsidR="003A76CA" w14:paraId="2D97870B" w14:textId="77777777" w:rsidTr="00434120">
        <w:tc>
          <w:tcPr>
            <w:tcW w:w="2335" w:type="dxa"/>
          </w:tcPr>
          <w:p w14:paraId="2046DBEC" w14:textId="77777777" w:rsidR="003A76CA" w:rsidRDefault="003A76CA" w:rsidP="00006FB5">
            <w:pPr>
              <w:spacing w:line="240" w:lineRule="auto"/>
            </w:pPr>
            <w:r>
              <w:t>Bio-polyethylene</w:t>
            </w:r>
          </w:p>
          <w:p w14:paraId="174012CA" w14:textId="6ED29910" w:rsidR="003A76CA" w:rsidRDefault="003A76CA" w:rsidP="00006FB5">
            <w:pPr>
              <w:spacing w:line="240" w:lineRule="auto"/>
            </w:pPr>
            <w:r>
              <w:t>(Bio-PE)</w:t>
            </w:r>
          </w:p>
        </w:tc>
        <w:tc>
          <w:tcPr>
            <w:tcW w:w="2520" w:type="dxa"/>
          </w:tcPr>
          <w:p w14:paraId="101D7BE5" w14:textId="09BF125C" w:rsidR="003A76CA" w:rsidRPr="006451BE" w:rsidRDefault="003A76CA" w:rsidP="00006FB5">
            <w:pPr>
              <w:spacing w:line="240" w:lineRule="auto"/>
            </w:pPr>
            <w:r>
              <w:t>Corn stover</w:t>
            </w:r>
          </w:p>
        </w:tc>
        <w:tc>
          <w:tcPr>
            <w:tcW w:w="1980" w:type="dxa"/>
            <w:vAlign w:val="center"/>
          </w:tcPr>
          <w:p w14:paraId="5626AF9F" w14:textId="4B2EF967" w:rsidR="003A76CA" w:rsidRPr="00922C8D" w:rsidRDefault="00434120" w:rsidP="00434120">
            <w:pPr>
              <w:spacing w:line="240" w:lineRule="auto"/>
              <w:jc w:val="center"/>
            </w:pPr>
            <w:r>
              <w:rPr>
                <w:rFonts w:cs="Times New Roman"/>
              </w:rPr>
              <w:t>–</w:t>
            </w:r>
            <w:r w:rsidR="003A76CA">
              <w:t>1.6</w:t>
            </w:r>
          </w:p>
        </w:tc>
        <w:tc>
          <w:tcPr>
            <w:tcW w:w="2515" w:type="dxa"/>
            <w:vAlign w:val="center"/>
          </w:tcPr>
          <w:p w14:paraId="252C3FC7" w14:textId="5A3A01B1" w:rsidR="003A76CA" w:rsidRPr="002F0E25" w:rsidRDefault="003A76CA" w:rsidP="00434120">
            <w:pPr>
              <w:spacing w:line="240" w:lineRule="auto"/>
              <w:jc w:val="left"/>
            </w:pPr>
            <w:r>
              <w:t xml:space="preserve">Benavides et al. </w:t>
            </w:r>
            <w:r>
              <w:fldChar w:fldCharType="begin"/>
            </w:r>
            <w:r>
              <w:instrText xml:space="preserve"> ADDIN ZOTERO_ITEM CSL_CITATION {"citationID":"cySpAnCn","properties":{"formattedCitation":"[26]","plainCitation":"[26]","noteIndex":0},"citationItems":[{"id":899,"uris":["http://zotero.org/groups/5307929/items/HEDZ9SXR"],"itemData":{"id":899,"type":"article-journal","abstract":"Bioplastics recently have become an attractive, viable, and popular alternative to conventional petroleum-based plastics, with the hope that replacing fossil-derived plastics with renewable alternatives will reduce greenhouse gas (GHG) emissions and fossil energy consumption (FEC). The bioplastic industry is encouraging creative designs and enhanced properties such as biodegradability, which is considered a sustainable solution for waste plastic management. However, biodegradability also means that carbon in the product is emitted to the atmosphere as GHG emissions. In this paper, a life cycle analysis (LCA) of biodegradable polylactic acid (PLA) and bio-polyethylene (bio-PE) plastics was conducted to understand the environmental effects of these bioplastics from feedstock production to product end-of-life (EOL). In particular, emissions from biodegradability (EOL emissions) are accounted for. The results were compared to those of conventional fossil-based plastics such as high-density polyethylene (HDPE) and low-density polyethylene (LDPE). Results showed that the lowest GHG emissions (−1.0 and 1.7 kg CO2e per kg for bio-PE and PLA with no biodegradation, respectively) and FEC (29 and 46 MJ per kg of bio-PE and PLA, respectively) were achieved with bio-derived plastics, particularly bio-PE plastic. However, despite the benefits of biogenic carbon uptake, when landfill and composting emissions were considered for the PLA pathway, the life cycle emissions of PLA increase significantly, from 16% to 163% depending on the biodegradation condition, compared to the case where there is no degradation in the landfill. This study also contributed to understand the effects on the GHG emissions of biodegradability in landfill and composting scenarios, regional electricity mix, and plastics manufacturing technologies.","container-title":"Journal of Cleaner Production","DOI":"10.1016/j.jclepro.2020.124010","ISSN":"0959-6526","journalAbbreviation":"Journal of Cleaner Production","page":"124010","source":"ScienceDirect","title":"Life cycle greenhouse gas emissions and energy use of polylactic acid, bio-derived polyethylene, and fossil-derived polyethylene","volume":"277","author":[{"family":"Benavides","given":"Pahola Thathiana"},{"family":"Lee","given":"Uisung"},{"family":"Zarè-Mehrjerdi","given":"Omid"}],"issued":{"date-parts":[["2020",12,20]]}}}],"schema":"https://github.com/citation-style-language/schema/raw/master/csl-citation.json"} </w:instrText>
            </w:r>
            <w:r>
              <w:fldChar w:fldCharType="separate"/>
            </w:r>
            <w:r w:rsidRPr="003A76CA">
              <w:rPr>
                <w:rFonts w:cs="Times New Roman"/>
              </w:rPr>
              <w:t>[26]</w:t>
            </w:r>
            <w:r>
              <w:fldChar w:fldCharType="end"/>
            </w:r>
          </w:p>
        </w:tc>
      </w:tr>
      <w:tr w:rsidR="00006FB5" w14:paraId="028402C5" w14:textId="77777777" w:rsidTr="003A76CA">
        <w:tc>
          <w:tcPr>
            <w:tcW w:w="2335" w:type="dxa"/>
            <w:vMerge w:val="restart"/>
          </w:tcPr>
          <w:p w14:paraId="2399D10B" w14:textId="76C8CB1A" w:rsidR="00006FB5" w:rsidRDefault="00006FB5" w:rsidP="00006FB5">
            <w:pPr>
              <w:spacing w:line="240" w:lineRule="auto"/>
            </w:pPr>
            <w:r w:rsidRPr="006451BE">
              <w:t>Polymeric itaconic acid (PIA)</w:t>
            </w:r>
          </w:p>
        </w:tc>
        <w:tc>
          <w:tcPr>
            <w:tcW w:w="2520" w:type="dxa"/>
          </w:tcPr>
          <w:p w14:paraId="5EF54BF1" w14:textId="1024A2A1" w:rsidR="00006FB5" w:rsidRDefault="00006FB5" w:rsidP="00006FB5">
            <w:pPr>
              <w:spacing w:line="240" w:lineRule="auto"/>
            </w:pPr>
            <w:r w:rsidRPr="006451BE">
              <w:t>Corn</w:t>
            </w:r>
          </w:p>
        </w:tc>
        <w:tc>
          <w:tcPr>
            <w:tcW w:w="1980" w:type="dxa"/>
          </w:tcPr>
          <w:p w14:paraId="036F3831" w14:textId="0DBD8069" w:rsidR="00006FB5" w:rsidRDefault="00006FB5" w:rsidP="00006FB5">
            <w:pPr>
              <w:spacing w:line="240" w:lineRule="auto"/>
              <w:jc w:val="center"/>
            </w:pPr>
            <w:r w:rsidRPr="00922C8D">
              <w:t>2.19</w:t>
            </w:r>
          </w:p>
        </w:tc>
        <w:tc>
          <w:tcPr>
            <w:tcW w:w="2515" w:type="dxa"/>
          </w:tcPr>
          <w:p w14:paraId="5CCB68E5" w14:textId="775A50DF" w:rsidR="00006FB5" w:rsidRDefault="00006FB5" w:rsidP="00006FB5">
            <w:pPr>
              <w:spacing w:line="240" w:lineRule="auto"/>
            </w:pPr>
            <w:r w:rsidRPr="002F0E25">
              <w:t xml:space="preserve">Nieder-Heitman et al. </w:t>
            </w:r>
            <w:r w:rsidRPr="002F0E25">
              <w:fldChar w:fldCharType="begin"/>
            </w:r>
            <w:r w:rsidR="005A6F30">
              <w:instrText xml:space="preserve"> ADDIN ZOTERO_ITEM CSL_CITATION {"citationID":"QRUrgcGL","properties":{"formattedCitation":"[25]","plainCitation":"[25]","noteIndex":0},"citationItems":[{"id":836,"uris":["http://zotero.org/groups/5307929/items/I2SBESCJ"],"itemData":{"id":836,"type":"article-journal","abstract":"The valorisation of sugarcane lignocelluloses is a potential solution to ensure the sustainability of the South African sugar industry. The sustainability of six biorefinery scenarios were assessed and compared. The scenarios are: a CHP coal supplemented itaconic acid biorefinery (Scenario 1), bioenergy self-sufficient (ESS) itaconic acid biorefinery (Scenario 2), ESS polyhydroxybutyrate (PHB) biorefinery (Scenario 3), ESS succinic acid and PHB biorefinery (Scenario 4), ESS succinic acid biorefinery (Scenario 5) and a stand-alone CHP plant (Scenario 6). An environmental life cycle assessment (eLCA) was conducted to identify potential problem or ‘hot spot’ areas in the respective processes, and to compare the environmental impacts of the bio-products to one another, as well as to their fossil reference products. Carbon footprint and water scarcity impact were included as the two eLCA parameters, together with four life cycle costing (LCC) parameters and one social life assessment (sLCA) parameter, in a life cycle sustainability assessment (LCSA). The LCSA parameters were normalized and weighed in a multi-criteria decision analysis tool to determine the most sustainable solution for implementation by the South African sugar industry. It was found that a trade-off exists between the environmental and techno-economic performance. Scenario 4 is the most sustainable scenario due to the environmental advantage obtained by the high succinic acid production volume, since the environmental burden is shared across a large number of bioproduct units together with the economic advantage of a high PHB selling price, while being bioenergy self-sufficient.","container-title":"Journal of Cleaner Production","DOI":"10.1016/j.jclepro.2019.118039","ISSN":"0959-6526","journalAbbreviation":"Journal of Cleaner Production","page":"118039","source":"ScienceDirect","title":"Life cycle assessment and multi-criteria analysis of sugarcane biorefinery scenarios: Finding a sustainable solution for the South African sugar industry","title-short":"Life cycle assessment and multi-criteria analysis of sugarcane biorefinery scenarios","volume":"239","author":[{"family":"Nieder-Heitmann","given":"Mieke"},{"family":"Haigh","given":"Kathleen F."},{"family":"Görgens","given":"Johann F."}],"issued":{"date-parts":[["2019",12,1]]}}}],"schema":"https://github.com/citation-style-language/schema/raw/master/csl-citation.json"} </w:instrText>
            </w:r>
            <w:r w:rsidRPr="002F0E25">
              <w:fldChar w:fldCharType="separate"/>
            </w:r>
            <w:r w:rsidR="005A6F30" w:rsidRPr="005A6F30">
              <w:rPr>
                <w:rFonts w:cs="Times New Roman"/>
              </w:rPr>
              <w:t>[25]</w:t>
            </w:r>
            <w:r w:rsidRPr="002F0E25">
              <w:fldChar w:fldCharType="end"/>
            </w:r>
          </w:p>
        </w:tc>
      </w:tr>
      <w:tr w:rsidR="00B708FE" w14:paraId="04418C58" w14:textId="77777777" w:rsidTr="003A76CA">
        <w:tc>
          <w:tcPr>
            <w:tcW w:w="2335" w:type="dxa"/>
            <w:vMerge/>
          </w:tcPr>
          <w:p w14:paraId="2DF61A8A" w14:textId="77777777" w:rsidR="00B708FE" w:rsidRPr="006451BE" w:rsidRDefault="00B708FE" w:rsidP="00B708FE">
            <w:pPr>
              <w:spacing w:line="240" w:lineRule="auto"/>
            </w:pPr>
          </w:p>
        </w:tc>
        <w:tc>
          <w:tcPr>
            <w:tcW w:w="2520" w:type="dxa"/>
          </w:tcPr>
          <w:p w14:paraId="5564F699" w14:textId="44578F30" w:rsidR="00B708FE" w:rsidRPr="006451BE" w:rsidRDefault="00B708FE" w:rsidP="00B708FE">
            <w:pPr>
              <w:spacing w:line="240" w:lineRule="auto"/>
            </w:pPr>
            <w:r>
              <w:t>Lignocellulose</w:t>
            </w:r>
          </w:p>
        </w:tc>
        <w:tc>
          <w:tcPr>
            <w:tcW w:w="1980" w:type="dxa"/>
          </w:tcPr>
          <w:p w14:paraId="1D553CF3" w14:textId="0DCE3296" w:rsidR="00B708FE" w:rsidRPr="00922C8D" w:rsidRDefault="00B708FE" w:rsidP="00B708FE">
            <w:pPr>
              <w:spacing w:line="240" w:lineRule="auto"/>
              <w:jc w:val="center"/>
            </w:pPr>
            <w:r>
              <w:t>1.32</w:t>
            </w:r>
          </w:p>
        </w:tc>
        <w:tc>
          <w:tcPr>
            <w:tcW w:w="2515" w:type="dxa"/>
          </w:tcPr>
          <w:p w14:paraId="6A10094C" w14:textId="3E5D2D24" w:rsidR="00B708FE" w:rsidRDefault="00B708FE" w:rsidP="00B708FE">
            <w:pPr>
              <w:spacing w:line="240" w:lineRule="auto"/>
            </w:pPr>
            <w:r w:rsidRPr="00767D68">
              <w:t>Nieder-Heitman et al.</w:t>
            </w:r>
            <w:r w:rsidR="00006FB5">
              <w:t xml:space="preserve"> </w:t>
            </w:r>
            <w:r w:rsidR="00006FB5">
              <w:fldChar w:fldCharType="begin"/>
            </w:r>
            <w:r w:rsidR="005A6F30">
              <w:instrText xml:space="preserve"> ADDIN ZOTERO_ITEM CSL_CITATION {"citationID":"UPNbIuZ7","properties":{"formattedCitation":"[25]","plainCitation":"[25]","noteIndex":0},"citationItems":[{"id":836,"uris":["http://zotero.org/groups/5307929/items/I2SBESCJ"],"itemData":{"id":836,"type":"article-journal","abstract":"The valorisation of sugarcane lignocelluloses is a potential solution to ensure the sustainability of the South African sugar industry. The sustainability of six biorefinery scenarios were assessed and compared. The scenarios are: a CHP coal supplemented itaconic acid biorefinery (Scenario 1), bioenergy self-sufficient (ESS) itaconic acid biorefinery (Scenario 2), ESS polyhydroxybutyrate (PHB) biorefinery (Scenario 3), ESS succinic acid and PHB biorefinery (Scenario 4), ESS succinic acid biorefinery (Scenario 5) and a stand-alone CHP plant (Scenario 6). An environmental life cycle assessment (eLCA) was conducted to identify potential problem or ‘hot spot’ areas in the respective processes, and to compare the environmental impacts of the bio-products to one another, as well as to their fossil reference products. Carbon footprint and water scarcity impact were included as the two eLCA parameters, together with four life cycle costing (LCC) parameters and one social life assessment (sLCA) parameter, in a life cycle sustainability assessment (LCSA). The LCSA parameters were normalized and weighed in a multi-criteria decision analysis tool to determine the most sustainable solution for implementation by the South African sugar industry. It was found that a trade-off exists between the environmental and techno-economic performance. Scenario 4 is the most sustainable scenario due to the environmental advantage obtained by the high succinic acid production volume, since the environmental burden is shared across a large number of bioproduct units together with the economic advantage of a high PHB selling price, while being bioenergy self-sufficient.","container-title":"Journal of Cleaner Production","DOI":"10.1016/j.jclepro.2019.118039","ISSN":"0959-6526","journalAbbreviation":"Journal of Cleaner Production","page":"118039","source":"ScienceDirect","title":"Life cycle assessment and multi-criteria analysis of sugarcane biorefinery scenarios: Finding a sustainable solution for the South African sugar industry","title-short":"Life cycle assessment and multi-criteria analysis of sugarcane biorefinery scenarios","volume":"239","author":[{"family":"Nieder-Heitmann","given":"Mieke"},{"family":"Haigh","given":"Kathleen F."},{"family":"Görgens","given":"Johann F."}],"issued":{"date-parts":[["2019",12,1]]}}}],"schema":"https://github.com/citation-style-language/schema/raw/master/csl-citation.json"} </w:instrText>
            </w:r>
            <w:r w:rsidR="00006FB5">
              <w:fldChar w:fldCharType="separate"/>
            </w:r>
            <w:r w:rsidR="005A6F30" w:rsidRPr="005A6F30">
              <w:rPr>
                <w:rFonts w:cs="Times New Roman"/>
              </w:rPr>
              <w:t>[25]</w:t>
            </w:r>
            <w:r w:rsidR="00006FB5">
              <w:fldChar w:fldCharType="end"/>
            </w:r>
          </w:p>
        </w:tc>
      </w:tr>
      <w:tr w:rsidR="00434120" w14:paraId="5F5724EE" w14:textId="77777777" w:rsidTr="00434120">
        <w:tc>
          <w:tcPr>
            <w:tcW w:w="2335" w:type="dxa"/>
            <w:vMerge w:val="restart"/>
            <w:vAlign w:val="center"/>
          </w:tcPr>
          <w:p w14:paraId="3FC03596" w14:textId="7EA3C21B" w:rsidR="00434120" w:rsidRPr="006451BE" w:rsidRDefault="00434120" w:rsidP="00434120">
            <w:pPr>
              <w:spacing w:line="240" w:lineRule="auto"/>
              <w:jc w:val="left"/>
            </w:pPr>
            <w:r>
              <w:t>Polylactic acid (PLA)</w:t>
            </w:r>
          </w:p>
        </w:tc>
        <w:tc>
          <w:tcPr>
            <w:tcW w:w="2520" w:type="dxa"/>
            <w:vMerge w:val="restart"/>
            <w:vAlign w:val="center"/>
          </w:tcPr>
          <w:p w14:paraId="4BD491E2" w14:textId="20614DCE" w:rsidR="00434120" w:rsidRDefault="00434120" w:rsidP="00434120">
            <w:pPr>
              <w:spacing w:line="240" w:lineRule="auto"/>
              <w:jc w:val="left"/>
            </w:pPr>
            <w:r w:rsidRPr="003B7845">
              <w:t>Corn</w:t>
            </w:r>
          </w:p>
        </w:tc>
        <w:tc>
          <w:tcPr>
            <w:tcW w:w="1980" w:type="dxa"/>
          </w:tcPr>
          <w:p w14:paraId="34ED7580" w14:textId="6115888F" w:rsidR="00434120" w:rsidRDefault="00434120" w:rsidP="003A76CA">
            <w:pPr>
              <w:spacing w:line="240" w:lineRule="auto"/>
              <w:jc w:val="center"/>
            </w:pPr>
            <w:r w:rsidRPr="00C211DC">
              <w:t>1.70</w:t>
            </w:r>
          </w:p>
        </w:tc>
        <w:tc>
          <w:tcPr>
            <w:tcW w:w="2515" w:type="dxa"/>
          </w:tcPr>
          <w:p w14:paraId="14C186A5" w14:textId="05D5BDEC" w:rsidR="00434120" w:rsidRPr="00767D68" w:rsidRDefault="00434120" w:rsidP="003A76CA">
            <w:pPr>
              <w:spacing w:line="240" w:lineRule="auto"/>
            </w:pPr>
            <w:r w:rsidRPr="00F50F6F">
              <w:t xml:space="preserve">Benavides et al. </w:t>
            </w:r>
            <w:r w:rsidRPr="00F50F6F">
              <w:fldChar w:fldCharType="begin"/>
            </w:r>
            <w:r>
              <w:instrText xml:space="preserve"> ADDIN ZOTERO_ITEM CSL_CITATION {"citationID":"DCYtKbHC","properties":{"formattedCitation":"[26]","plainCitation":"[26]","noteIndex":0},"citationItems":[{"id":899,"uris":["http://zotero.org/groups/5307929/items/HEDZ9SXR"],"itemData":{"id":899,"type":"article-journal","abstract":"Bioplastics recently have become an attractive, viable, and popular alternative to conventional petroleum-based plastics, with the hope that replacing fossil-derived plastics with renewable alternatives will reduce greenhouse gas (GHG) emissions and fossil energy consumption (FEC). The bioplastic industry is encouraging creative designs and enhanced properties such as biodegradability, which is considered a sustainable solution for waste plastic management. However, biodegradability also means that carbon in the product is emitted to the atmosphere as GHG emissions. In this paper, a life cycle analysis (LCA) of biodegradable polylactic acid (PLA) and bio-polyethylene (bio-PE) plastics was conducted to understand the environmental effects of these bioplastics from feedstock production to product end-of-life (EOL). In particular, emissions from biodegradability (EOL emissions) are accounted for. The results were compared to those of conventional fossil-based plastics such as high-density polyethylene (HDPE) and low-density polyethylene (LDPE). Results showed that the lowest GHG emissions (−1.0 and 1.7 kg CO2e per kg for bio-PE and PLA with no biodegradation, respectively) and FEC (29 and 46 MJ per kg of bio-PE and PLA, respectively) were achieved with bio-derived plastics, particularly bio-PE plastic. However, despite the benefits of biogenic carbon uptake, when landfill and composting emissions were considered for the PLA pathway, the life cycle emissions of PLA increase significantly, from 16% to 163% depending on the biodegradation condition, compared to the case where there is no degradation in the landfill. This study also contributed to understand the effects on the GHG emissions of biodegradability in landfill and composting scenarios, regional electricity mix, and plastics manufacturing technologies.","container-title":"Journal of Cleaner Production","DOI":"10.1016/j.jclepro.2020.124010","ISSN":"0959-6526","journalAbbreviation":"Journal of Cleaner Production","page":"124010","source":"ScienceDirect","title":"Life cycle greenhouse gas emissions and energy use of polylactic acid, bio-derived polyethylene, and fossil-derived polyethylene","volume":"277","author":[{"family":"Benavides","given":"Pahola Thathiana"},{"family":"Lee","given":"Uisung"},{"family":"Zarè-Mehrjerdi","given":"Omid"}],"issued":{"date-parts":[["2020",12,20]]}}}],"schema":"https://github.com/citation-style-language/schema/raw/master/csl-citation.json"} </w:instrText>
            </w:r>
            <w:r w:rsidRPr="00F50F6F">
              <w:fldChar w:fldCharType="separate"/>
            </w:r>
            <w:r w:rsidRPr="00F50F6F">
              <w:rPr>
                <w:rFonts w:cs="Times New Roman"/>
              </w:rPr>
              <w:t>[26]</w:t>
            </w:r>
            <w:r w:rsidRPr="00F50F6F">
              <w:fldChar w:fldCharType="end"/>
            </w:r>
          </w:p>
        </w:tc>
      </w:tr>
      <w:tr w:rsidR="00434120" w14:paraId="364FE2EE" w14:textId="77777777" w:rsidTr="003A76CA">
        <w:tc>
          <w:tcPr>
            <w:tcW w:w="2335" w:type="dxa"/>
            <w:vMerge/>
          </w:tcPr>
          <w:p w14:paraId="1AB2E27D" w14:textId="77777777" w:rsidR="00434120" w:rsidRDefault="00434120" w:rsidP="003A76CA">
            <w:pPr>
              <w:spacing w:line="240" w:lineRule="auto"/>
            </w:pPr>
          </w:p>
        </w:tc>
        <w:tc>
          <w:tcPr>
            <w:tcW w:w="2520" w:type="dxa"/>
            <w:vMerge/>
          </w:tcPr>
          <w:p w14:paraId="5BA79BB1" w14:textId="71172391" w:rsidR="00434120" w:rsidRDefault="00434120" w:rsidP="003A76CA">
            <w:pPr>
              <w:spacing w:line="240" w:lineRule="auto"/>
            </w:pPr>
          </w:p>
        </w:tc>
        <w:tc>
          <w:tcPr>
            <w:tcW w:w="1980" w:type="dxa"/>
          </w:tcPr>
          <w:p w14:paraId="480CBDAD" w14:textId="1224C333" w:rsidR="00434120" w:rsidRDefault="00434120" w:rsidP="003A76CA">
            <w:pPr>
              <w:spacing w:line="240" w:lineRule="auto"/>
              <w:jc w:val="center"/>
            </w:pPr>
            <w:r w:rsidRPr="00C211DC">
              <w:t>3.70</w:t>
            </w:r>
          </w:p>
        </w:tc>
        <w:tc>
          <w:tcPr>
            <w:tcW w:w="2515" w:type="dxa"/>
          </w:tcPr>
          <w:p w14:paraId="2BD570AA" w14:textId="0EEDE34C" w:rsidR="00434120" w:rsidRPr="00767D68" w:rsidRDefault="00434120" w:rsidP="003A76CA">
            <w:pPr>
              <w:spacing w:line="240" w:lineRule="auto"/>
            </w:pPr>
            <w:r w:rsidRPr="00F50F6F">
              <w:t xml:space="preserve">Benavides et al. </w:t>
            </w:r>
            <w:r w:rsidRPr="00F50F6F">
              <w:fldChar w:fldCharType="begin"/>
            </w:r>
            <w:r>
              <w:instrText xml:space="preserve"> ADDIN ZOTERO_ITEM CSL_CITATION {"citationID":"VF1pCZqv","properties":{"formattedCitation":"[26]","plainCitation":"[26]","noteIndex":0},"citationItems":[{"id":899,"uris":["http://zotero.org/groups/5307929/items/HEDZ9SXR"],"itemData":{"id":899,"type":"article-journal","abstract":"Bioplastics recently have become an attractive, viable, and popular alternative to conventional petroleum-based plastics, with the hope that replacing fossil-derived plastics with renewable alternatives will reduce greenhouse gas (GHG) emissions and fossil energy consumption (FEC). The bioplastic industry is encouraging creative designs and enhanced properties such as biodegradability, which is considered a sustainable solution for waste plastic management. However, biodegradability also means that carbon in the product is emitted to the atmosphere as GHG emissions. In this paper, a life cycle analysis (LCA) of biodegradable polylactic acid (PLA) and bio-polyethylene (bio-PE) plastics was conducted to understand the environmental effects of these bioplastics from feedstock production to product end-of-life (EOL). In particular, emissions from biodegradability (EOL emissions) are accounted for. The results were compared to those of conventional fossil-based plastics such as high-density polyethylene (HDPE) and low-density polyethylene (LDPE). Results showed that the lowest GHG emissions (−1.0 and 1.7 kg CO2e per kg for bio-PE and PLA with no biodegradation, respectively) and FEC (29 and 46 MJ per kg of bio-PE and PLA, respectively) were achieved with bio-derived plastics, particularly bio-PE plastic. However, despite the benefits of biogenic carbon uptake, when landfill and composting emissions were considered for the PLA pathway, the life cycle emissions of PLA increase significantly, from 16% to 163% depending on the biodegradation condition, compared to the case where there is no degradation in the landfill. This study also contributed to understand the effects on the GHG emissions of biodegradability in landfill and composting scenarios, regional electricity mix, and plastics manufacturing technologies.","container-title":"Journal of Cleaner Production","DOI":"10.1016/j.jclepro.2020.124010","ISSN":"0959-6526","journalAbbreviation":"Journal of Cleaner Production","page":"124010","source":"ScienceDirect","title":"Life cycle greenhouse gas emissions and energy use of polylactic acid, bio-derived polyethylene, and fossil-derived polyethylene","volume":"277","author":[{"family":"Benavides","given":"Pahola Thathiana"},{"family":"Lee","given":"Uisung"},{"family":"Zarè-Mehrjerdi","given":"Omid"}],"issued":{"date-parts":[["2020",12,20]]}}}],"schema":"https://github.com/citation-style-language/schema/raw/master/csl-citation.json"} </w:instrText>
            </w:r>
            <w:r w:rsidRPr="00F50F6F">
              <w:fldChar w:fldCharType="separate"/>
            </w:r>
            <w:r w:rsidRPr="00F50F6F">
              <w:rPr>
                <w:rFonts w:cs="Times New Roman"/>
              </w:rPr>
              <w:t>[26]</w:t>
            </w:r>
            <w:r w:rsidRPr="00F50F6F">
              <w:fldChar w:fldCharType="end"/>
            </w:r>
          </w:p>
        </w:tc>
      </w:tr>
      <w:tr w:rsidR="00434120" w14:paraId="183AD6AE" w14:textId="77777777" w:rsidTr="003A76CA">
        <w:tc>
          <w:tcPr>
            <w:tcW w:w="2335" w:type="dxa"/>
            <w:vMerge/>
          </w:tcPr>
          <w:p w14:paraId="64E7B284" w14:textId="77777777" w:rsidR="00434120" w:rsidRDefault="00434120" w:rsidP="003A76CA">
            <w:pPr>
              <w:spacing w:line="240" w:lineRule="auto"/>
            </w:pPr>
          </w:p>
        </w:tc>
        <w:tc>
          <w:tcPr>
            <w:tcW w:w="2520" w:type="dxa"/>
            <w:vMerge/>
          </w:tcPr>
          <w:p w14:paraId="27B84ECB" w14:textId="7EB47B2F" w:rsidR="00434120" w:rsidRDefault="00434120" w:rsidP="003A76CA">
            <w:pPr>
              <w:spacing w:line="240" w:lineRule="auto"/>
            </w:pPr>
          </w:p>
        </w:tc>
        <w:tc>
          <w:tcPr>
            <w:tcW w:w="1980" w:type="dxa"/>
          </w:tcPr>
          <w:p w14:paraId="64B3773E" w14:textId="27612890" w:rsidR="00434120" w:rsidRDefault="00434120" w:rsidP="003A76CA">
            <w:pPr>
              <w:spacing w:line="240" w:lineRule="auto"/>
              <w:jc w:val="center"/>
            </w:pPr>
            <w:r w:rsidRPr="00C211DC">
              <w:t>3.30</w:t>
            </w:r>
          </w:p>
        </w:tc>
        <w:tc>
          <w:tcPr>
            <w:tcW w:w="2515" w:type="dxa"/>
          </w:tcPr>
          <w:p w14:paraId="53F279E3" w14:textId="19ECC9AF" w:rsidR="00434120" w:rsidRPr="00767D68" w:rsidRDefault="00434120" w:rsidP="003A76CA">
            <w:pPr>
              <w:spacing w:line="240" w:lineRule="auto"/>
            </w:pPr>
            <w:r w:rsidRPr="00F50F6F">
              <w:t xml:space="preserve">Benavides et al. </w:t>
            </w:r>
            <w:r w:rsidRPr="00F50F6F">
              <w:fldChar w:fldCharType="begin"/>
            </w:r>
            <w:r>
              <w:instrText xml:space="preserve"> ADDIN ZOTERO_ITEM CSL_CITATION {"citationID":"Gi6MHkTE","properties":{"formattedCitation":"[26]","plainCitation":"[26]","noteIndex":0},"citationItems":[{"id":899,"uris":["http://zotero.org/groups/5307929/items/HEDZ9SXR"],"itemData":{"id":899,"type":"article-journal","abstract":"Bioplastics recently have become an attractive, viable, and popular alternative to conventional petroleum-based plastics, with the hope that replacing fossil-derived plastics with renewable alternatives will reduce greenhouse gas (GHG) emissions and fossil energy consumption (FEC). The bioplastic industry is encouraging creative designs and enhanced properties such as biodegradability, which is considered a sustainable solution for waste plastic management. However, biodegradability also means that carbon in the product is emitted to the atmosphere as GHG emissions. In this paper, a life cycle analysis (LCA) of biodegradable polylactic acid (PLA) and bio-polyethylene (bio-PE) plastics was conducted to understand the environmental effects of these bioplastics from feedstock production to product end-of-life (EOL). In particular, emissions from biodegradability (EOL emissions) are accounted for. The results were compared to those of conventional fossil-based plastics such as high-density polyethylene (HDPE) and low-density polyethylene (LDPE). Results showed that the lowest GHG emissions (−1.0 and 1.7 kg CO2e per kg for bio-PE and PLA with no biodegradation, respectively) and FEC (29 and 46 MJ per kg of bio-PE and PLA, respectively) were achieved with bio-derived plastics, particularly bio-PE plastic. However, despite the benefits of biogenic carbon uptake, when landfill and composting emissions were considered for the PLA pathway, the life cycle emissions of PLA increase significantly, from 16% to 163% depending on the biodegradation condition, compared to the case where there is no degradation in the landfill. This study also contributed to understand the effects on the GHG emissions of biodegradability in landfill and composting scenarios, regional electricity mix, and plastics manufacturing technologies.","container-title":"Journal of Cleaner Production","DOI":"10.1016/j.jclepro.2020.124010","ISSN":"0959-6526","journalAbbreviation":"Journal of Cleaner Production","page":"124010","source":"ScienceDirect","title":"Life cycle greenhouse gas emissions and energy use of polylactic acid, bio-derived polyethylene, and fossil-derived polyethylene","volume":"277","author":[{"family":"Benavides","given":"Pahola Thathiana"},{"family":"Lee","given":"Uisung"},{"family":"Zarè-Mehrjerdi","given":"Omid"}],"issued":{"date-parts":[["2020",12,20]]}}}],"schema":"https://github.com/citation-style-language/schema/raw/master/csl-citation.json"} </w:instrText>
            </w:r>
            <w:r w:rsidRPr="00F50F6F">
              <w:fldChar w:fldCharType="separate"/>
            </w:r>
            <w:r w:rsidRPr="00F50F6F">
              <w:rPr>
                <w:rFonts w:cs="Times New Roman"/>
              </w:rPr>
              <w:t>[26]</w:t>
            </w:r>
            <w:r w:rsidRPr="00F50F6F">
              <w:fldChar w:fldCharType="end"/>
            </w:r>
          </w:p>
        </w:tc>
      </w:tr>
      <w:tr w:rsidR="00434120" w14:paraId="4B5A276F" w14:textId="77777777" w:rsidTr="003A76CA">
        <w:tc>
          <w:tcPr>
            <w:tcW w:w="2335" w:type="dxa"/>
            <w:vMerge/>
          </w:tcPr>
          <w:p w14:paraId="51981C2F" w14:textId="77777777" w:rsidR="00434120" w:rsidRPr="006451BE" w:rsidRDefault="00434120" w:rsidP="003A76CA">
            <w:pPr>
              <w:spacing w:line="240" w:lineRule="auto"/>
            </w:pPr>
          </w:p>
        </w:tc>
        <w:tc>
          <w:tcPr>
            <w:tcW w:w="2520" w:type="dxa"/>
          </w:tcPr>
          <w:p w14:paraId="537E07C5" w14:textId="4550119F" w:rsidR="00434120" w:rsidRDefault="00434120" w:rsidP="003A76CA">
            <w:pPr>
              <w:spacing w:line="240" w:lineRule="auto"/>
            </w:pPr>
            <w:r w:rsidRPr="003B7845">
              <w:t>Waste water sludge</w:t>
            </w:r>
          </w:p>
        </w:tc>
        <w:tc>
          <w:tcPr>
            <w:tcW w:w="1980" w:type="dxa"/>
          </w:tcPr>
          <w:p w14:paraId="24FD0276" w14:textId="24655617" w:rsidR="00434120" w:rsidRDefault="00434120" w:rsidP="003A76CA">
            <w:pPr>
              <w:spacing w:line="240" w:lineRule="auto"/>
              <w:jc w:val="center"/>
            </w:pPr>
            <w:r>
              <w:rPr>
                <w:rFonts w:cs="Times New Roman"/>
              </w:rPr>
              <w:t>–</w:t>
            </w:r>
            <w:r w:rsidRPr="00C211DC">
              <w:t>1.55</w:t>
            </w:r>
          </w:p>
        </w:tc>
        <w:tc>
          <w:tcPr>
            <w:tcW w:w="2515" w:type="dxa"/>
          </w:tcPr>
          <w:p w14:paraId="19541FF1" w14:textId="333EAD1F" w:rsidR="00434120" w:rsidRPr="00767D68" w:rsidRDefault="00434120" w:rsidP="003A76CA">
            <w:pPr>
              <w:spacing w:line="240" w:lineRule="auto"/>
            </w:pPr>
            <w:r>
              <w:t xml:space="preserve">Kim et al. </w:t>
            </w:r>
            <w:r>
              <w:fldChar w:fldCharType="begin"/>
            </w:r>
            <w:r>
              <w:instrText xml:space="preserve"> ADDIN ZOTERO_ITEM CSL_CITATION {"citationID":"X1yRrNPo","properties":{"formattedCitation":"[27]","plainCitation":"[27]","noteIndex":0},"citationItems":[{"id":904,"uris":["http://zotero.org/groups/5307929/items/EJ9HKMPV"],"itemData":{"id":904,"type":"article-journal","abstract":"Producing a valuable chemical product through diversion of wet wastes can simultaneously resolve the problems associated with increasing wastes and greenhouse gas emissions from conventional chemical production processes. In this work, we investigated the life-cycle greenhouse gas emissions, water, and fossil-fuel consumption for waste-derived polylactic acids (PLA) from three different waste feedstocks, namely wastewater sludge, food waste, and swine manure, using the Greenhouse Gases, Regulated Emissions, and Energy Use in Technologies (GREET) model. The decarbonization potential of replacing fossil-based resins with the waste-derived polymer was also investigated. The results show that swine manure-to-PLA pathway was the least carbon intensive (−1.4 kgCO2e/kg) among the three waste-to-PLA pathways on a cradle-to-grave basis, followed by the food waste case (−1.3 kgCO2e/kg) and then by the wastewater sludge case (0.6 kgCO2e/kg). In the baseline scenario, all three waste-to-PLA pathways were less carbon intensive than both fossil-based PET and HDPE on a cradle-to-grave basis: 66% (vs. PET) and 56% (vs. HDPE), 171 and 192%, 181 and 205% reduction in GHG emissions for wastewater sludge-, food waste-, and swine manure-to-PLA pathway, respectively. For all sensitivity cases investigated, the food waste- and swine manure-to-PLA pathways were significantly less carbon intensive than their fossil-counterparts. In terms of the annual decarbonization potential of replacing fossil-based PET or HDPE, the wastewater sludge- and food waste-pathway showed higher mitigation potential than the swine manure-pathway: i) 18–28 kilotons CO2e-reduction per year for wastewater sludge pathway; ii) 23–26 kTCO2e-reduction/yr for food waste pathway; and iii) about 5 kTCO2e-reduction/yr for swine manure pathway depending on the type of conventional resin replaced. However, given the abundant availability of the swine manure feedstocks across the United States, the decarbonization potential of swine manure-based pathway can also increase as the plant capacity or the number of plants grow.","container-title":"Journal of Cleaner Production","DOI":"10.1016/j.jclepro.2022.135110","ISSN":"0959-6526","journalAbbreviation":"Journal of Cleaner Production","page":"135110","source":"ScienceDirect","title":"Life cycle analysis of polylactic acids from different wet waste feedstocks","volume":"380","author":[{"family":"Kim","given":"Taemin"},{"family":"Bhatt","given":"Arpit"},{"family":"Tao","given":"Ling"},{"family":"Benavides","given":"Pahola Thathiana"}],"issued":{"date-parts":[["2022",12,20]]}}}],"schema":"https://github.com/citation-style-language/schema/raw/master/csl-citation.json"} </w:instrText>
            </w:r>
            <w:r>
              <w:fldChar w:fldCharType="separate"/>
            </w:r>
            <w:r w:rsidRPr="00434120">
              <w:rPr>
                <w:rFonts w:cs="Times New Roman"/>
              </w:rPr>
              <w:t>[27]</w:t>
            </w:r>
            <w:r>
              <w:fldChar w:fldCharType="end"/>
            </w:r>
          </w:p>
        </w:tc>
      </w:tr>
      <w:tr w:rsidR="00434120" w14:paraId="2CEB233A" w14:textId="77777777" w:rsidTr="003A76CA">
        <w:tc>
          <w:tcPr>
            <w:tcW w:w="2335" w:type="dxa"/>
            <w:vMerge/>
          </w:tcPr>
          <w:p w14:paraId="69AD5440" w14:textId="77777777" w:rsidR="00434120" w:rsidRPr="006451BE" w:rsidRDefault="00434120" w:rsidP="00434120">
            <w:pPr>
              <w:spacing w:line="240" w:lineRule="auto"/>
            </w:pPr>
          </w:p>
        </w:tc>
        <w:tc>
          <w:tcPr>
            <w:tcW w:w="2520" w:type="dxa"/>
          </w:tcPr>
          <w:p w14:paraId="398614EF" w14:textId="2BC0EAA3" w:rsidR="00434120" w:rsidRDefault="00434120" w:rsidP="00434120">
            <w:pPr>
              <w:spacing w:line="240" w:lineRule="auto"/>
            </w:pPr>
            <w:r w:rsidRPr="003B7845">
              <w:t>Food waste</w:t>
            </w:r>
          </w:p>
        </w:tc>
        <w:tc>
          <w:tcPr>
            <w:tcW w:w="1980" w:type="dxa"/>
          </w:tcPr>
          <w:p w14:paraId="67DDEE10" w14:textId="65B5FB9B" w:rsidR="00434120" w:rsidRDefault="00434120" w:rsidP="00434120">
            <w:pPr>
              <w:spacing w:line="240" w:lineRule="auto"/>
              <w:jc w:val="center"/>
            </w:pPr>
            <w:r>
              <w:rPr>
                <w:rFonts w:cs="Times New Roman"/>
              </w:rPr>
              <w:t>–</w:t>
            </w:r>
            <w:r w:rsidRPr="00C211DC">
              <w:t>3.38</w:t>
            </w:r>
          </w:p>
        </w:tc>
        <w:tc>
          <w:tcPr>
            <w:tcW w:w="2515" w:type="dxa"/>
          </w:tcPr>
          <w:p w14:paraId="4802C277" w14:textId="16130344" w:rsidR="00434120" w:rsidRPr="00767D68" w:rsidRDefault="00434120" w:rsidP="00434120">
            <w:pPr>
              <w:spacing w:line="240" w:lineRule="auto"/>
            </w:pPr>
            <w:r w:rsidRPr="005039D4">
              <w:t xml:space="preserve">Kim et al. </w:t>
            </w:r>
            <w:r w:rsidRPr="005039D4">
              <w:fldChar w:fldCharType="begin"/>
            </w:r>
            <w:r w:rsidRPr="005039D4">
              <w:instrText xml:space="preserve"> ADDIN ZOTERO_ITEM CSL_CITATION {"citationID":"X1yRrNPo","properties":{"formattedCitation":"[27]","plainCitation":"[27]","noteIndex":0},"citationItems":[{"id":904,"uris":["http://zotero.org/groups/5307929/items/EJ9HKMPV"],"itemData":{"id":904,"type":"article-journal","abstract":"Producing a valuable chemical product through diversion of wet wastes can simultaneously resolve the problems associated with increasing wastes and greenhouse gas emissions from conventional chemical production processes. In this work, we investigated the life-cycle greenhouse gas emissions, water, and fossil-fuel consumption for waste-derived polylactic acids (PLA) from three different waste feedstocks, namely wastewater sludge, food waste, and swine manure, using the Greenhouse Gases, Regulated Emissions, and Energy Use in Technologies (GREET) model. The decarbonization potential of replacing fossil-based resins with the waste-derived polymer was also investigated. The results show that swine manure-to-PLA pathway was the least carbon intensive (−1.4 kgCO2e/kg) among the three waste-to-PLA pathways on a cradle-to-grave basis, followed by the food waste case (−1.3 kgCO2e/kg) and then by the wastewater sludge case (0.6 kgCO2e/kg). In the baseline scenario, all three waste-to-PLA pathways were less carbon intensive than both fossil-based PET and HDPE on a cradle-to-grave basis: 66% (vs. PET) and 56% (vs. HDPE), 171 and 192%, 181 and 205% reduction in GHG emissions for wastewater sludge-, food waste-, and swine manure-to-PLA pathway, respectively. For all sensitivity cases investigated, the food waste- and swine manure-to-PLA pathways were significantly less carbon intensive than their fossil-counterparts. In terms of the annual decarbonization potential of replacing fossil-based PET or HDPE, the wastewater sludge- and food waste-pathway showed higher mitigation potential than the swine manure-pathway: i) 18–28 kilotons CO2e-reduction per year for wastewater sludge pathway; ii) 23–26 kTCO2e-reduction/yr for food waste pathway; and iii) about 5 kTCO2e-reduction/yr for swine manure pathway depending on the type of conventional resin replaced. However, given the abundant availability of the swine manure feedstocks across the United States, the decarbonization potential of swine manure-based pathway can also increase as the plant capacity or the number of plants grow.","container-title":"Journal of Cleaner Production","DOI":"10.1016/j.jclepro.2022.135110","ISSN":"0959-6526","journalAbbreviation":"Journal of Cleaner Production","page":"135110","source":"ScienceDirect","title":"Life cycle analysis of polylactic acids from different wet waste feedstocks","volume":"380","author":[{"family":"Kim","given":"Taemin"},{"family":"Bhatt","given":"Arpit"},{"family":"Tao","given":"Ling"},{"family":"Benavides","given":"Pahola Thathiana"}],"issued":{"date-parts":[["2022",12,20]]}}}],"schema":"https://github.com/citation-style-language/schema/raw/master/csl-citation.json"} </w:instrText>
            </w:r>
            <w:r w:rsidRPr="005039D4">
              <w:fldChar w:fldCharType="separate"/>
            </w:r>
            <w:r w:rsidRPr="005039D4">
              <w:rPr>
                <w:rFonts w:cs="Times New Roman"/>
              </w:rPr>
              <w:t>[27]</w:t>
            </w:r>
            <w:r w:rsidRPr="005039D4">
              <w:fldChar w:fldCharType="end"/>
            </w:r>
          </w:p>
        </w:tc>
      </w:tr>
      <w:tr w:rsidR="00434120" w14:paraId="63A1C562" w14:textId="77777777" w:rsidTr="003A76CA">
        <w:tc>
          <w:tcPr>
            <w:tcW w:w="2335" w:type="dxa"/>
            <w:vMerge/>
          </w:tcPr>
          <w:p w14:paraId="124DCFF8" w14:textId="77777777" w:rsidR="00434120" w:rsidRPr="006451BE" w:rsidRDefault="00434120" w:rsidP="00434120">
            <w:pPr>
              <w:spacing w:line="240" w:lineRule="auto"/>
            </w:pPr>
          </w:p>
        </w:tc>
        <w:tc>
          <w:tcPr>
            <w:tcW w:w="2520" w:type="dxa"/>
          </w:tcPr>
          <w:p w14:paraId="4E301EF5" w14:textId="22F63BF2" w:rsidR="00434120" w:rsidRDefault="00434120" w:rsidP="00434120">
            <w:pPr>
              <w:spacing w:line="240" w:lineRule="auto"/>
            </w:pPr>
            <w:r w:rsidRPr="003B7845">
              <w:t>Swine manure</w:t>
            </w:r>
          </w:p>
        </w:tc>
        <w:tc>
          <w:tcPr>
            <w:tcW w:w="1980" w:type="dxa"/>
          </w:tcPr>
          <w:p w14:paraId="272069E2" w14:textId="5147CD15" w:rsidR="00434120" w:rsidRDefault="00434120" w:rsidP="00434120">
            <w:pPr>
              <w:spacing w:line="240" w:lineRule="auto"/>
              <w:jc w:val="center"/>
            </w:pPr>
            <w:r>
              <w:rPr>
                <w:rFonts w:cs="Times New Roman"/>
              </w:rPr>
              <w:t>–</w:t>
            </w:r>
            <w:r w:rsidRPr="00C211DC">
              <w:t>3.68</w:t>
            </w:r>
          </w:p>
        </w:tc>
        <w:tc>
          <w:tcPr>
            <w:tcW w:w="2515" w:type="dxa"/>
          </w:tcPr>
          <w:p w14:paraId="218AC484" w14:textId="727107B0" w:rsidR="00434120" w:rsidRPr="00767D68" w:rsidRDefault="00434120" w:rsidP="00434120">
            <w:pPr>
              <w:spacing w:line="240" w:lineRule="auto"/>
            </w:pPr>
            <w:r w:rsidRPr="005039D4">
              <w:t xml:space="preserve">Kim et al. </w:t>
            </w:r>
            <w:r w:rsidRPr="005039D4">
              <w:fldChar w:fldCharType="begin"/>
            </w:r>
            <w:r w:rsidRPr="005039D4">
              <w:instrText xml:space="preserve"> ADDIN ZOTERO_ITEM CSL_CITATION {"citationID":"X1yRrNPo","properties":{"formattedCitation":"[27]","plainCitation":"[27]","noteIndex":0},"citationItems":[{"id":904,"uris":["http://zotero.org/groups/5307929/items/EJ9HKMPV"],"itemData":{"id":904,"type":"article-journal","abstract":"Producing a valuable chemical product through diversion of wet wastes can simultaneously resolve the problems associated with increasing wastes and greenhouse gas emissions from conventional chemical production processes. In this work, we investigated the life-cycle greenhouse gas emissions, water, and fossil-fuel consumption for waste-derived polylactic acids (PLA) from three different waste feedstocks, namely wastewater sludge, food waste, and swine manure, using the Greenhouse Gases, Regulated Emissions, and Energy Use in Technologies (GREET) model. The decarbonization potential of replacing fossil-based resins with the waste-derived polymer was also investigated. The results show that swine manure-to-PLA pathway was the least carbon intensive (−1.4 kgCO2e/kg) among the three waste-to-PLA pathways on a cradle-to-grave basis, followed by the food waste case (−1.3 kgCO2e/kg) and then by the wastewater sludge case (0.6 kgCO2e/kg). In the baseline scenario, all three waste-to-PLA pathways were less carbon intensive than both fossil-based PET and HDPE on a cradle-to-grave basis: 66% (vs. PET) and 56% (vs. HDPE), 171 and 192%, 181 and 205% reduction in GHG emissions for wastewater sludge-, food waste-, and swine manure-to-PLA pathway, respectively. For all sensitivity cases investigated, the food waste- and swine manure-to-PLA pathways were significantly less carbon intensive than their fossil-counterparts. In terms of the annual decarbonization potential of replacing fossil-based PET or HDPE, the wastewater sludge- and food waste-pathway showed higher mitigation potential than the swine manure-pathway: i) 18–28 kilotons CO2e-reduction per year for wastewater sludge pathway; ii) 23–26 kTCO2e-reduction/yr for food waste pathway; and iii) about 5 kTCO2e-reduction/yr for swine manure pathway depending on the type of conventional resin replaced. However, given the abundant availability of the swine manure feedstocks across the United States, the decarbonization potential of swine manure-based pathway can also increase as the plant capacity or the number of plants grow.","container-title":"Journal of Cleaner Production","DOI":"10.1016/j.jclepro.2022.135110","ISSN":"0959-6526","journalAbbreviation":"Journal of Cleaner Production","page":"135110","source":"ScienceDirect","title":"Life cycle analysis of polylactic acids from different wet waste feedstocks","volume":"380","author":[{"family":"Kim","given":"Taemin"},{"family":"Bhatt","given":"Arpit"},{"family":"Tao","given":"Ling"},{"family":"Benavides","given":"Pahola Thathiana"}],"issued":{"date-parts":[["2022",12,20]]}}}],"schema":"https://github.com/citation-style-language/schema/raw/master/csl-citation.json"} </w:instrText>
            </w:r>
            <w:r w:rsidRPr="005039D4">
              <w:fldChar w:fldCharType="separate"/>
            </w:r>
            <w:r w:rsidRPr="005039D4">
              <w:rPr>
                <w:rFonts w:cs="Times New Roman"/>
              </w:rPr>
              <w:t>[27]</w:t>
            </w:r>
            <w:r w:rsidRPr="005039D4">
              <w:fldChar w:fldCharType="end"/>
            </w:r>
          </w:p>
        </w:tc>
      </w:tr>
      <w:tr w:rsidR="003A76CA" w14:paraId="7908348D" w14:textId="77777777" w:rsidTr="00434120">
        <w:tc>
          <w:tcPr>
            <w:tcW w:w="2335" w:type="dxa"/>
          </w:tcPr>
          <w:p w14:paraId="5EAEB96D" w14:textId="44863163" w:rsidR="003A76CA" w:rsidRPr="006451BE" w:rsidRDefault="003A76CA" w:rsidP="00B708FE">
            <w:pPr>
              <w:spacing w:line="240" w:lineRule="auto"/>
            </w:pPr>
            <w:r>
              <w:t>Bio-polyethylene terephthalate (Bio-PET)</w:t>
            </w:r>
          </w:p>
        </w:tc>
        <w:tc>
          <w:tcPr>
            <w:tcW w:w="2520" w:type="dxa"/>
            <w:vAlign w:val="center"/>
          </w:tcPr>
          <w:p w14:paraId="700C773E" w14:textId="2BB1E8E1" w:rsidR="003A76CA" w:rsidRDefault="003A76CA" w:rsidP="00434120">
            <w:pPr>
              <w:spacing w:line="240" w:lineRule="auto"/>
              <w:jc w:val="left"/>
            </w:pPr>
            <w:r>
              <w:t>Corn stover</w:t>
            </w:r>
          </w:p>
        </w:tc>
        <w:tc>
          <w:tcPr>
            <w:tcW w:w="1980" w:type="dxa"/>
            <w:vAlign w:val="center"/>
          </w:tcPr>
          <w:p w14:paraId="29476DE6" w14:textId="72F8B53C" w:rsidR="003A76CA" w:rsidRDefault="00434120" w:rsidP="00434120">
            <w:pPr>
              <w:spacing w:line="240" w:lineRule="auto"/>
              <w:jc w:val="center"/>
            </w:pPr>
            <w:r>
              <w:rPr>
                <w:rFonts w:cs="Times New Roman"/>
              </w:rPr>
              <w:t>–</w:t>
            </w:r>
            <w:r w:rsidR="003A76CA">
              <w:t>0.6</w:t>
            </w:r>
            <w:r>
              <w:t>0</w:t>
            </w:r>
          </w:p>
        </w:tc>
        <w:tc>
          <w:tcPr>
            <w:tcW w:w="2515" w:type="dxa"/>
            <w:vAlign w:val="center"/>
          </w:tcPr>
          <w:p w14:paraId="344FEB72" w14:textId="082CE2E0" w:rsidR="003A76CA" w:rsidRPr="00767D68" w:rsidRDefault="003A76CA" w:rsidP="00434120">
            <w:pPr>
              <w:spacing w:line="240" w:lineRule="auto"/>
              <w:jc w:val="left"/>
            </w:pPr>
            <w:r>
              <w:t xml:space="preserve">Benavides et al. </w:t>
            </w:r>
            <w:r>
              <w:fldChar w:fldCharType="begin"/>
            </w:r>
            <w:r w:rsidR="00434120">
              <w:instrText xml:space="preserve"> ADDIN ZOTERO_ITEM CSL_CITATION {"citationID":"6mrjzHwb","properties":{"formattedCitation":"[28]","plainCitation":"[28]","noteIndex":0},"citationItems":[{"id":903,"uris":["http://zotero.org/groups/5307929/items/3VTZENCR"],"itemData":{"id":903,"type":"article-journal","abstract":"Polyethylene terephthalate (PET) is a common plastic resin used to produce packaging, notably plastic bottles. Most PET bottles are produced from fossil fuel-derived feedstocks. Bio-derived and recycling-based pathways to PET bottles, however, could offer lower greenhouse gas (GHG) emissions than the conventional route. In this paper, we use life-cycle analysis to evaluate the GHG emissions, fossil fuel consumption, and water consumption of producing one PET bottle from virgin fossil resources, recycled plastic, and biomass, considering each supply chain stage. We considered two routes to produce bottles from biomass: one in which all PET precursors (ethylene glycol and teraphthalic acid) are bio-derived and one in which only ethylene glycol is bio-derived. Bio-derived and recycled PET bottles offer both GHG emissions and fossil fuel consumption reductions ranging from 12% to 82% and 13% to 56%, respectively, on a cradle-to-grave basis compared to fossil fuel-derived PET bottles assuming PET bottles are landfilled. However, water consumption is lower in the conventional pathway to PET bottles. Water demand is high during feedstock production and conversion in the case of biomass-derived PET and during recycling in the case of bottles made from recycled PET.","container-title":"ACS Sustainable Chemistry &amp; Engineering","DOI":"10.1021/acssuschemeng.8b00750","issue":"8","journalAbbreviation":"ACS Sustainable Chem. Eng.","note":"publisher: American Chemical Society","page":"9725-9733","source":"ACS Publications","title":"Exploring Comparative Energy and Environmental Benefits of Virgin, Recycled, and Bio-Derived PET Bottles","volume":"6","author":[{"family":"Benavides","given":"Pahola Thathiana"},{"family":"Dunn","given":"Jennifer B."},{"family":"Han","given":"Jeongwoo"},{"family":"Biddy","given":"Mary"},{"family":"Markham","given":"Jennifer"}],"issued":{"date-parts":[["2018",8,6]]}}}],"schema":"https://github.com/citation-style-language/schema/raw/master/csl-citation.json"} </w:instrText>
            </w:r>
            <w:r>
              <w:fldChar w:fldCharType="separate"/>
            </w:r>
            <w:r w:rsidR="00434120" w:rsidRPr="00434120">
              <w:rPr>
                <w:rFonts w:cs="Times New Roman"/>
              </w:rPr>
              <w:t>[28]</w:t>
            </w:r>
            <w:r>
              <w:fldChar w:fldCharType="end"/>
            </w:r>
          </w:p>
        </w:tc>
      </w:tr>
    </w:tbl>
    <w:p w14:paraId="547EF8A9" w14:textId="02AE5BE0" w:rsidR="009C5EC5" w:rsidRDefault="009C5EC5"/>
    <w:p w14:paraId="76074A7B" w14:textId="77777777" w:rsidR="009C5EC5" w:rsidRDefault="009C5EC5">
      <w:pPr>
        <w:spacing w:line="259" w:lineRule="auto"/>
        <w:jc w:val="left"/>
      </w:pPr>
      <w:r>
        <w:br w:type="page"/>
      </w:r>
    </w:p>
    <w:p w14:paraId="493B4AB8" w14:textId="44D39E6D" w:rsidR="00BD1599" w:rsidRDefault="009C5EC5" w:rsidP="00494D9E">
      <w:pPr>
        <w:spacing w:line="240" w:lineRule="auto"/>
      </w:pPr>
      <w:r>
        <w:lastRenderedPageBreak/>
        <w:t>Table S3. GHG emissions (kg CO</w:t>
      </w:r>
      <w:r w:rsidRPr="00F94F89">
        <w:rPr>
          <w:vertAlign w:val="subscript"/>
        </w:rPr>
        <w:t>2</w:t>
      </w:r>
      <w:r>
        <w:t xml:space="preserve"> e/kg) of the production of biobased chemicals from biotechnological processes</w:t>
      </w:r>
    </w:p>
    <w:tbl>
      <w:tblPr>
        <w:tblStyle w:val="TableGrid"/>
        <w:tblW w:w="0" w:type="auto"/>
        <w:jc w:val="center"/>
        <w:tblLook w:val="04A0" w:firstRow="1" w:lastRow="0" w:firstColumn="1" w:lastColumn="0" w:noHBand="0" w:noVBand="1"/>
      </w:tblPr>
      <w:tblGrid>
        <w:gridCol w:w="3368"/>
        <w:gridCol w:w="2198"/>
        <w:gridCol w:w="1269"/>
        <w:gridCol w:w="2515"/>
      </w:tblGrid>
      <w:tr w:rsidR="009C5EC5" w:rsidRPr="003A156F" w14:paraId="7F8FC656" w14:textId="77777777" w:rsidTr="004112BE">
        <w:trPr>
          <w:tblHeader/>
          <w:jc w:val="center"/>
        </w:trPr>
        <w:tc>
          <w:tcPr>
            <w:tcW w:w="3368" w:type="dxa"/>
          </w:tcPr>
          <w:p w14:paraId="60024C56" w14:textId="120DFD6F" w:rsidR="009C5EC5" w:rsidRPr="003A156F" w:rsidRDefault="009C5EC5" w:rsidP="009C5EC5">
            <w:pPr>
              <w:spacing w:line="240" w:lineRule="auto"/>
              <w:rPr>
                <w:rFonts w:cs="Times New Roman"/>
              </w:rPr>
            </w:pPr>
            <w:r w:rsidRPr="003A156F">
              <w:rPr>
                <w:rFonts w:cs="Times New Roman"/>
                <w:b/>
                <w:bCs/>
              </w:rPr>
              <w:t>Biobased chemical</w:t>
            </w:r>
          </w:p>
        </w:tc>
        <w:tc>
          <w:tcPr>
            <w:tcW w:w="2198" w:type="dxa"/>
          </w:tcPr>
          <w:p w14:paraId="53376CC9" w14:textId="579A01C9" w:rsidR="009C5EC5" w:rsidRPr="003A156F" w:rsidRDefault="009C5EC5" w:rsidP="00434120">
            <w:pPr>
              <w:spacing w:line="240" w:lineRule="auto"/>
              <w:jc w:val="center"/>
              <w:rPr>
                <w:rFonts w:cs="Times New Roman"/>
              </w:rPr>
            </w:pPr>
            <w:r w:rsidRPr="003A156F">
              <w:rPr>
                <w:rFonts w:cs="Times New Roman"/>
                <w:b/>
                <w:bCs/>
              </w:rPr>
              <w:t>Feedstock</w:t>
            </w:r>
          </w:p>
        </w:tc>
        <w:tc>
          <w:tcPr>
            <w:tcW w:w="1269" w:type="dxa"/>
          </w:tcPr>
          <w:p w14:paraId="10554A4B" w14:textId="4A435123" w:rsidR="009C5EC5" w:rsidRPr="003A156F" w:rsidRDefault="009C5EC5" w:rsidP="00434120">
            <w:pPr>
              <w:spacing w:line="240" w:lineRule="auto"/>
              <w:jc w:val="center"/>
              <w:rPr>
                <w:rFonts w:cs="Times New Roman"/>
              </w:rPr>
            </w:pPr>
            <w:r w:rsidRPr="003A156F">
              <w:rPr>
                <w:rFonts w:cs="Times New Roman"/>
                <w:b/>
                <w:bCs/>
              </w:rPr>
              <w:t>GHG emissions</w:t>
            </w:r>
          </w:p>
        </w:tc>
        <w:tc>
          <w:tcPr>
            <w:tcW w:w="2515" w:type="dxa"/>
          </w:tcPr>
          <w:p w14:paraId="330FC89C" w14:textId="138C92BF" w:rsidR="009C5EC5" w:rsidRPr="003A156F" w:rsidRDefault="009C5EC5" w:rsidP="00434120">
            <w:pPr>
              <w:spacing w:line="240" w:lineRule="auto"/>
              <w:jc w:val="center"/>
              <w:rPr>
                <w:rFonts w:cs="Times New Roman"/>
              </w:rPr>
            </w:pPr>
            <w:r w:rsidRPr="003A156F">
              <w:rPr>
                <w:rFonts w:cs="Times New Roman"/>
                <w:b/>
                <w:bCs/>
              </w:rPr>
              <w:t>Source</w:t>
            </w:r>
          </w:p>
        </w:tc>
      </w:tr>
      <w:tr w:rsidR="00434120" w:rsidRPr="003A156F" w14:paraId="085937DF" w14:textId="77777777" w:rsidTr="003C6C8B">
        <w:trPr>
          <w:jc w:val="center"/>
        </w:trPr>
        <w:tc>
          <w:tcPr>
            <w:tcW w:w="3368" w:type="dxa"/>
            <w:vMerge w:val="restart"/>
            <w:vAlign w:val="center"/>
          </w:tcPr>
          <w:p w14:paraId="49B8BDE3" w14:textId="0BD037A2" w:rsidR="00434120" w:rsidRPr="003A156F" w:rsidRDefault="00434120" w:rsidP="003C6C8B">
            <w:pPr>
              <w:spacing w:line="240" w:lineRule="auto"/>
              <w:jc w:val="left"/>
              <w:rPr>
                <w:rFonts w:cs="Times New Roman"/>
              </w:rPr>
            </w:pPr>
            <w:r w:rsidRPr="003A156F">
              <w:rPr>
                <w:rFonts w:cs="Times New Roman"/>
              </w:rPr>
              <w:t>Acetone</w:t>
            </w:r>
          </w:p>
        </w:tc>
        <w:tc>
          <w:tcPr>
            <w:tcW w:w="2198" w:type="dxa"/>
            <w:vMerge w:val="restart"/>
            <w:vAlign w:val="center"/>
          </w:tcPr>
          <w:p w14:paraId="4F5995FD" w14:textId="5DEE9A95" w:rsidR="00434120" w:rsidRPr="003A156F" w:rsidRDefault="00434120" w:rsidP="003C6C8B">
            <w:pPr>
              <w:spacing w:line="240" w:lineRule="auto"/>
              <w:jc w:val="left"/>
              <w:rPr>
                <w:rFonts w:cs="Times New Roman"/>
              </w:rPr>
            </w:pPr>
            <w:r w:rsidRPr="003A156F">
              <w:rPr>
                <w:rFonts w:cs="Times New Roman"/>
              </w:rPr>
              <w:t>Black liquor</w:t>
            </w:r>
          </w:p>
        </w:tc>
        <w:tc>
          <w:tcPr>
            <w:tcW w:w="1269" w:type="dxa"/>
            <w:vAlign w:val="center"/>
          </w:tcPr>
          <w:p w14:paraId="3ADBF3A9" w14:textId="40746156" w:rsidR="00434120" w:rsidRPr="003A156F" w:rsidRDefault="00434120" w:rsidP="00434120">
            <w:pPr>
              <w:spacing w:line="240" w:lineRule="auto"/>
              <w:jc w:val="center"/>
              <w:rPr>
                <w:rFonts w:cs="Times New Roman"/>
              </w:rPr>
            </w:pPr>
            <w:r w:rsidRPr="003A156F">
              <w:rPr>
                <w:rFonts w:cs="Times New Roman"/>
              </w:rPr>
              <w:t>–2.19</w:t>
            </w:r>
          </w:p>
        </w:tc>
        <w:tc>
          <w:tcPr>
            <w:tcW w:w="2515" w:type="dxa"/>
          </w:tcPr>
          <w:p w14:paraId="231F71B0" w14:textId="705C92CE" w:rsidR="00434120" w:rsidRPr="003A156F" w:rsidRDefault="00434120" w:rsidP="009C5EC5">
            <w:pPr>
              <w:spacing w:line="240" w:lineRule="auto"/>
              <w:rPr>
                <w:rFonts w:cs="Times New Roman"/>
              </w:rPr>
            </w:pPr>
            <w:r w:rsidRPr="003A156F">
              <w:rPr>
                <w:rFonts w:cs="Times New Roman"/>
              </w:rPr>
              <w:t xml:space="preserve">Rodgers et al. </w:t>
            </w:r>
            <w:r w:rsidRPr="003A156F">
              <w:rPr>
                <w:rFonts w:cs="Times New Roman"/>
              </w:rPr>
              <w:fldChar w:fldCharType="begin"/>
            </w:r>
            <w:r>
              <w:rPr>
                <w:rFonts w:cs="Times New Roman"/>
              </w:rPr>
              <w:instrText xml:space="preserve"> ADDIN ZOTERO_ITEM CSL_CITATION {"citationID":"BSZwwX4z","properties":{"formattedCitation":"[29]","plainCitation":"[29]","noteIndex":0},"citationItems":[{"id":865,"uris":["http://zotero.org/groups/5307929/items/XLNE7APD"],"itemData":{"id":865,"type":"article-journal","abstract":"The manufacturing industry must diverge from a ‘take, make and waste’ linear production paradigm towards more circular economies. Truly sustainable, circular economies are intrinsically tied to renewable resource flows, where vast quantities need to be available at a central point of consumption. Abundant, renewable carbon feedstocks are often structurally complex and recalcitrant, requiring costly pretreatment to harness their potential fully. As such, the heat integration of supercritical water gasification (SCWG) and aerobic gas fermentation unlocks the promise of renewable feedstocks such as lignin. This study models the technoeconomics and life cycle assessment (LCA) for the sustainable production of the commodity chemicals, isopropanol and acetone, from gasified Kraft black liquor. The investment case is underpinned by rigorous process modelling informed by published continuous gas fermentation experimental data. Time series analyses support the price forecasts for the solvent products. Furthermore, a Monte Carlo simulation frames an uncertain boundary for the technoeconomic model. The technoeconomic assessment (TEA) demonstrates that production of commodity chemicals priced at ~US$1000 per tonne is within reach of aerobic gas fermentation. In addition, owing to the sequestration of biogenic carbon into the solvent products, negative greenhouse gas (GHG) emissions are achieved within a cradle-to-gate LCA framework. As such, the heat integrated aerobic gas fermentation platform has promise as a best-in-class technology for the production of a broad spectrum of renewable commodity chemicals.","container-title":"Johnson Matthey Technology Review","DOI":"10.1595/205651321X16137377305390","ISSN":"2056-5135","issue":"3","language":"en","note":"publisher: Johnson Matthey","page":"375-394","source":"technology.matthey.com","title":"Reconciling the Sustainable Manufacturing of Commodity Chemicals with Feasible Technoeconomic Outcomes: Assessing the investment case for heat integrated aerobic gas fermentation","title-short":"Reconciling the Sustainable Manufacturing of Commodity Chemicals with Feasible Technoeconomic Outcomes","volume":"65","author":[{"family":"Rodgers","given":"Sarah"},{"family":"Conradie","given":"Alex"},{"family":"King","given":"Rebekah"},{"family":"Poulston","given":"Stephen"},{"family":"Hayes","given":"Martin"},{"family":"Bommareddy","given":"Rajesh Reddy"},{"family":"Meng","given":"Fanran"},{"family":"McKechnie","given":"Jon"}],"issued":{"date-parts":[["2021",7,1]]}}}],"schema":"https://github.com/citation-style-language/schema/raw/master/csl-citation.json"} </w:instrText>
            </w:r>
            <w:r w:rsidRPr="003A156F">
              <w:rPr>
                <w:rFonts w:cs="Times New Roman"/>
              </w:rPr>
              <w:fldChar w:fldCharType="separate"/>
            </w:r>
            <w:r w:rsidRPr="00434120">
              <w:rPr>
                <w:rFonts w:cs="Times New Roman"/>
              </w:rPr>
              <w:t>[29]</w:t>
            </w:r>
            <w:r w:rsidRPr="003A156F">
              <w:rPr>
                <w:rFonts w:cs="Times New Roman"/>
              </w:rPr>
              <w:fldChar w:fldCharType="end"/>
            </w:r>
          </w:p>
        </w:tc>
      </w:tr>
      <w:tr w:rsidR="00434120" w:rsidRPr="003A156F" w14:paraId="02C09CDC" w14:textId="77777777" w:rsidTr="003C6C8B">
        <w:trPr>
          <w:jc w:val="center"/>
        </w:trPr>
        <w:tc>
          <w:tcPr>
            <w:tcW w:w="3368" w:type="dxa"/>
            <w:vMerge/>
            <w:vAlign w:val="center"/>
          </w:tcPr>
          <w:p w14:paraId="61C10BB3" w14:textId="77777777" w:rsidR="00434120" w:rsidRPr="003A156F" w:rsidRDefault="00434120" w:rsidP="003C6C8B">
            <w:pPr>
              <w:spacing w:line="240" w:lineRule="auto"/>
              <w:jc w:val="left"/>
              <w:rPr>
                <w:rFonts w:cs="Times New Roman"/>
              </w:rPr>
            </w:pPr>
          </w:p>
        </w:tc>
        <w:tc>
          <w:tcPr>
            <w:tcW w:w="2198" w:type="dxa"/>
            <w:vMerge/>
          </w:tcPr>
          <w:p w14:paraId="45EAB9E1" w14:textId="3B05DD87" w:rsidR="00434120" w:rsidRPr="003A156F" w:rsidRDefault="00434120" w:rsidP="009C5EC5">
            <w:pPr>
              <w:spacing w:line="240" w:lineRule="auto"/>
              <w:rPr>
                <w:rFonts w:cs="Times New Roman"/>
              </w:rPr>
            </w:pPr>
          </w:p>
        </w:tc>
        <w:tc>
          <w:tcPr>
            <w:tcW w:w="1269" w:type="dxa"/>
            <w:vAlign w:val="center"/>
          </w:tcPr>
          <w:p w14:paraId="58E9BD23" w14:textId="29CB5C71" w:rsidR="00434120" w:rsidRPr="003A156F" w:rsidRDefault="00434120" w:rsidP="00434120">
            <w:pPr>
              <w:spacing w:line="240" w:lineRule="auto"/>
              <w:jc w:val="center"/>
              <w:rPr>
                <w:rFonts w:cs="Times New Roman"/>
              </w:rPr>
            </w:pPr>
            <w:r w:rsidRPr="003A156F">
              <w:rPr>
                <w:rFonts w:cs="Times New Roman"/>
              </w:rPr>
              <w:t>–2.21</w:t>
            </w:r>
          </w:p>
        </w:tc>
        <w:tc>
          <w:tcPr>
            <w:tcW w:w="2515" w:type="dxa"/>
          </w:tcPr>
          <w:p w14:paraId="1A09BDBC" w14:textId="1299DAE5" w:rsidR="00434120" w:rsidRPr="003A156F" w:rsidRDefault="00434120" w:rsidP="009C5EC5">
            <w:pPr>
              <w:spacing w:line="240" w:lineRule="auto"/>
              <w:rPr>
                <w:rFonts w:cs="Times New Roman"/>
              </w:rPr>
            </w:pPr>
            <w:r w:rsidRPr="003A156F">
              <w:rPr>
                <w:rFonts w:cs="Times New Roman"/>
              </w:rPr>
              <w:t xml:space="preserve">Rodgers et al. </w:t>
            </w:r>
            <w:r w:rsidRPr="003A156F">
              <w:rPr>
                <w:rFonts w:cs="Times New Roman"/>
              </w:rPr>
              <w:fldChar w:fldCharType="begin"/>
            </w:r>
            <w:r>
              <w:rPr>
                <w:rFonts w:cs="Times New Roman"/>
              </w:rPr>
              <w:instrText xml:space="preserve"> ADDIN ZOTERO_ITEM CSL_CITATION {"citationID":"s4qKbkt4","properties":{"formattedCitation":"[29]","plainCitation":"[29]","noteIndex":0},"citationItems":[{"id":865,"uris":["http://zotero.org/groups/5307929/items/XLNE7APD"],"itemData":{"id":865,"type":"article-journal","abstract":"The manufacturing industry must diverge from a ‘take, make and waste’ linear production paradigm towards more circular economies. Truly sustainable, circular economies are intrinsically tied to renewable resource flows, where vast quantities need to be available at a central point of consumption. Abundant, renewable carbon feedstocks are often structurally complex and recalcitrant, requiring costly pretreatment to harness their potential fully. As such, the heat integration of supercritical water gasification (SCWG) and aerobic gas fermentation unlocks the promise of renewable feedstocks such as lignin. This study models the technoeconomics and life cycle assessment (LCA) for the sustainable production of the commodity chemicals, isopropanol and acetone, from gasified Kraft black liquor. The investment case is underpinned by rigorous process modelling informed by published continuous gas fermentation experimental data. Time series analyses support the price forecasts for the solvent products. Furthermore, a Monte Carlo simulation frames an uncertain boundary for the technoeconomic model. The technoeconomic assessment (TEA) demonstrates that production of commodity chemicals priced at ~US$1000 per tonne is within reach of aerobic gas fermentation. In addition, owing to the sequestration of biogenic carbon into the solvent products, negative greenhouse gas (GHG) emissions are achieved within a cradle-to-gate LCA framework. As such, the heat integrated aerobic gas fermentation platform has promise as a best-in-class technology for the production of a broad spectrum of renewable commodity chemicals.","container-title":"Johnson Matthey Technology Review","DOI":"10.1595/205651321X16137377305390","ISSN":"2056-5135","issue":"3","language":"en","note":"publisher: Johnson Matthey","page":"375-394","source":"technology.matthey.com","title":"Reconciling the Sustainable Manufacturing of Commodity Chemicals with Feasible Technoeconomic Outcomes: Assessing the investment case for heat integrated aerobic gas fermentation","title-short":"Reconciling the Sustainable Manufacturing of Commodity Chemicals with Feasible Technoeconomic Outcomes","volume":"65","author":[{"family":"Rodgers","given":"Sarah"},{"family":"Conradie","given":"Alex"},{"family":"King","given":"Rebekah"},{"family":"Poulston","given":"Stephen"},{"family":"Hayes","given":"Martin"},{"family":"Bommareddy","given":"Rajesh Reddy"},{"family":"Meng","given":"Fanran"},{"family":"McKechnie","given":"Jon"}],"issued":{"date-parts":[["2021",7,1]]}}}],"schema":"https://github.com/citation-style-language/schema/raw/master/csl-citation.json"} </w:instrText>
            </w:r>
            <w:r w:rsidRPr="003A156F">
              <w:rPr>
                <w:rFonts w:cs="Times New Roman"/>
              </w:rPr>
              <w:fldChar w:fldCharType="separate"/>
            </w:r>
            <w:r w:rsidRPr="00434120">
              <w:rPr>
                <w:rFonts w:cs="Times New Roman"/>
              </w:rPr>
              <w:t>[29]</w:t>
            </w:r>
            <w:r w:rsidRPr="003A156F">
              <w:rPr>
                <w:rFonts w:cs="Times New Roman"/>
              </w:rPr>
              <w:fldChar w:fldCharType="end"/>
            </w:r>
          </w:p>
        </w:tc>
      </w:tr>
      <w:tr w:rsidR="00434120" w:rsidRPr="003A156F" w14:paraId="1421E38B" w14:textId="77777777" w:rsidTr="003C6C8B">
        <w:trPr>
          <w:jc w:val="center"/>
        </w:trPr>
        <w:tc>
          <w:tcPr>
            <w:tcW w:w="3368" w:type="dxa"/>
            <w:vMerge w:val="restart"/>
            <w:vAlign w:val="center"/>
          </w:tcPr>
          <w:p w14:paraId="324E42F1" w14:textId="60D8162D" w:rsidR="00434120" w:rsidRPr="003A156F" w:rsidRDefault="00434120" w:rsidP="003C6C8B">
            <w:pPr>
              <w:spacing w:line="240" w:lineRule="auto"/>
              <w:jc w:val="left"/>
              <w:rPr>
                <w:rFonts w:cs="Times New Roman"/>
              </w:rPr>
            </w:pPr>
            <w:r w:rsidRPr="003A156F">
              <w:rPr>
                <w:rFonts w:cs="Times New Roman"/>
              </w:rPr>
              <w:t>Ammonia</w:t>
            </w:r>
          </w:p>
        </w:tc>
        <w:tc>
          <w:tcPr>
            <w:tcW w:w="2198" w:type="dxa"/>
            <w:vMerge w:val="restart"/>
            <w:vAlign w:val="center"/>
          </w:tcPr>
          <w:p w14:paraId="7F6AF908" w14:textId="0A38544F" w:rsidR="00434120" w:rsidRPr="003A156F" w:rsidRDefault="00434120" w:rsidP="003C6C8B">
            <w:pPr>
              <w:spacing w:line="240" w:lineRule="auto"/>
              <w:jc w:val="left"/>
              <w:rPr>
                <w:rFonts w:cs="Times New Roman"/>
              </w:rPr>
            </w:pPr>
            <w:r w:rsidRPr="003A156F">
              <w:rPr>
                <w:rFonts w:cs="Times New Roman"/>
              </w:rPr>
              <w:t>Organic waste</w:t>
            </w:r>
          </w:p>
        </w:tc>
        <w:tc>
          <w:tcPr>
            <w:tcW w:w="1269" w:type="dxa"/>
            <w:vAlign w:val="center"/>
          </w:tcPr>
          <w:p w14:paraId="45E0A4D0" w14:textId="25AFB955" w:rsidR="00434120" w:rsidRPr="003A156F" w:rsidRDefault="00434120" w:rsidP="00434120">
            <w:pPr>
              <w:spacing w:line="240" w:lineRule="auto"/>
              <w:jc w:val="center"/>
              <w:rPr>
                <w:rFonts w:cs="Times New Roman"/>
              </w:rPr>
            </w:pPr>
            <w:r w:rsidRPr="003A156F">
              <w:rPr>
                <w:rFonts w:cs="Times New Roman"/>
              </w:rPr>
              <w:t>0.17</w:t>
            </w:r>
          </w:p>
        </w:tc>
        <w:tc>
          <w:tcPr>
            <w:tcW w:w="2515" w:type="dxa"/>
          </w:tcPr>
          <w:p w14:paraId="561F919C" w14:textId="097B7987" w:rsidR="00434120" w:rsidRPr="003A156F" w:rsidRDefault="00434120" w:rsidP="009C5EC5">
            <w:pPr>
              <w:spacing w:line="240" w:lineRule="auto"/>
              <w:rPr>
                <w:rFonts w:cs="Times New Roman"/>
              </w:rPr>
            </w:pPr>
            <w:proofErr w:type="spellStart"/>
            <w:r w:rsidRPr="003A156F">
              <w:rPr>
                <w:rFonts w:cs="Times New Roman"/>
              </w:rPr>
              <w:t>Ghavam</w:t>
            </w:r>
            <w:proofErr w:type="spellEnd"/>
            <w:r w:rsidRPr="003A156F">
              <w:rPr>
                <w:rFonts w:cs="Times New Roman"/>
              </w:rPr>
              <w:t xml:space="preserve"> et al. </w:t>
            </w:r>
            <w:r w:rsidRPr="003A156F">
              <w:rPr>
                <w:rFonts w:cs="Times New Roman"/>
              </w:rPr>
              <w:fldChar w:fldCharType="begin"/>
            </w:r>
            <w:r>
              <w:rPr>
                <w:rFonts w:cs="Times New Roman"/>
              </w:rPr>
              <w:instrText xml:space="preserve"> ADDIN ZOTERO_ITEM CSL_CITATION {"citationID":"mmWG4S2A","properties":{"formattedCitation":"[30]","plainCitation":"[30]","noteIndex":0},"citationItems":[{"id":837,"uris":["http://zotero.org/groups/5307929/items/NSS7JZQH"],"itemData":{"id":837,"type":"article-journal","abstract":"To replace existing high impact ammonia production technologies, a new sustainability-driven waste-based technology producing green ammonia with and without urea was devised using life cycle thinking and sustainable design principles, targeting efficiency, carbon emissions, water, and power use competitiveness. We have used life cycle assessment to determine whether cradle-to-gate, multiple configurations of the core waste-based processes integrating several carbon capture/utilization options can compete environmentally with other available ammonia technologies. Our waste-to-ammonia processes reduce potential impacts from abiotic depletion, human toxicity, and greenhouse gas (GHG) emissions relative to fossil-based and renewable technologies. Among the assessed technologies, coupling dark fermentation with anaerobic digestion and capturing CO2 for sequestration or later use is most efficient for GHGs, water, and energy, consuming 27% less energy and reducing GHGs by 98% compared to conventional ammonia. Water use is 38% lower than water electrolysis and GHGs are 94% below municipal waste incineration routes per kg NH3. Additionally, displacing conventional, high impact urea by integrating urea production from process CO2 decreases life cycle environmental impacts significantly despite increased energy demand. On a fertilizer-N basis, the ammonia + urea configuration without dark fermentation performs best on all categories included. Methane and ammonia leakage cause nearly all life cycle impacts, indicating that failing to prevent leakage undermines the effectiveness of new technologies such as these. Our results show that a green ammonia/ammonia + urea process family as designed here can reduce waste and prevent the release of additional CO2 from ammonia production while avoiding fossil-based alternatives and decreasing emissions from biogenic waste sources.","container-title":"Journal of Cleaner Production","DOI":"10.1016/j.jclepro.2021.128776","ISSN":"0959-6526","journalAbbreviation":"Journal of Cleaner Production","page":"128776","source":"ScienceDirect","title":"The life cycle environmental impacts of a novel sustainable ammonia production process from food waste and brown water","volume":"320","author":[{"family":"Ghavam","given":"Seyedehhoma"},{"family":"Taylor","given":"Caroline M."},{"family":"Styring","given":"Peter"}],"issued":{"date-parts":[["2021",10,20]]}}}],"schema":"https://github.com/citation-style-language/schema/raw/master/csl-citation.json"} </w:instrText>
            </w:r>
            <w:r w:rsidRPr="003A156F">
              <w:rPr>
                <w:rFonts w:cs="Times New Roman"/>
              </w:rPr>
              <w:fldChar w:fldCharType="separate"/>
            </w:r>
            <w:r w:rsidRPr="00434120">
              <w:rPr>
                <w:rFonts w:cs="Times New Roman"/>
              </w:rPr>
              <w:t>[30]</w:t>
            </w:r>
            <w:r w:rsidRPr="003A156F">
              <w:rPr>
                <w:rFonts w:cs="Times New Roman"/>
              </w:rPr>
              <w:fldChar w:fldCharType="end"/>
            </w:r>
          </w:p>
        </w:tc>
      </w:tr>
      <w:tr w:rsidR="00434120" w:rsidRPr="003A156F" w14:paraId="07A1A365" w14:textId="77777777" w:rsidTr="003C6C8B">
        <w:trPr>
          <w:jc w:val="center"/>
        </w:trPr>
        <w:tc>
          <w:tcPr>
            <w:tcW w:w="3368" w:type="dxa"/>
            <w:vMerge/>
            <w:vAlign w:val="center"/>
          </w:tcPr>
          <w:p w14:paraId="7323051D" w14:textId="77777777" w:rsidR="00434120" w:rsidRPr="003A156F" w:rsidRDefault="00434120" w:rsidP="003C6C8B">
            <w:pPr>
              <w:spacing w:line="240" w:lineRule="auto"/>
              <w:jc w:val="left"/>
              <w:rPr>
                <w:rFonts w:cs="Times New Roman"/>
              </w:rPr>
            </w:pPr>
          </w:p>
        </w:tc>
        <w:tc>
          <w:tcPr>
            <w:tcW w:w="2198" w:type="dxa"/>
            <w:vMerge/>
          </w:tcPr>
          <w:p w14:paraId="21881D87" w14:textId="7C858981" w:rsidR="00434120" w:rsidRPr="003A156F" w:rsidRDefault="00434120" w:rsidP="006C1825">
            <w:pPr>
              <w:spacing w:line="240" w:lineRule="auto"/>
              <w:rPr>
                <w:rFonts w:cs="Times New Roman"/>
              </w:rPr>
            </w:pPr>
          </w:p>
        </w:tc>
        <w:tc>
          <w:tcPr>
            <w:tcW w:w="1269" w:type="dxa"/>
            <w:vAlign w:val="center"/>
          </w:tcPr>
          <w:p w14:paraId="7DE17E69" w14:textId="6165B2FD" w:rsidR="00434120" w:rsidRPr="003A156F" w:rsidRDefault="00434120" w:rsidP="00434120">
            <w:pPr>
              <w:spacing w:line="240" w:lineRule="auto"/>
              <w:jc w:val="center"/>
              <w:rPr>
                <w:rFonts w:cs="Times New Roman"/>
              </w:rPr>
            </w:pPr>
            <w:r w:rsidRPr="003A156F">
              <w:rPr>
                <w:rFonts w:cs="Times New Roman"/>
              </w:rPr>
              <w:t>0.16</w:t>
            </w:r>
          </w:p>
        </w:tc>
        <w:tc>
          <w:tcPr>
            <w:tcW w:w="2515" w:type="dxa"/>
          </w:tcPr>
          <w:p w14:paraId="4EBB6F17" w14:textId="7A672E86" w:rsidR="00434120" w:rsidRPr="003A156F" w:rsidRDefault="00434120" w:rsidP="006C1825">
            <w:pPr>
              <w:spacing w:line="240" w:lineRule="auto"/>
              <w:rPr>
                <w:rFonts w:cs="Times New Roman"/>
              </w:rPr>
            </w:pPr>
            <w:proofErr w:type="spellStart"/>
            <w:r w:rsidRPr="003A156F">
              <w:rPr>
                <w:rFonts w:cs="Times New Roman"/>
              </w:rPr>
              <w:t>Ghavam</w:t>
            </w:r>
            <w:proofErr w:type="spellEnd"/>
            <w:r w:rsidRPr="003A156F">
              <w:rPr>
                <w:rFonts w:cs="Times New Roman"/>
              </w:rPr>
              <w:t xml:space="preserve"> et al. </w:t>
            </w:r>
            <w:r w:rsidRPr="003A156F">
              <w:rPr>
                <w:rFonts w:cs="Times New Roman"/>
              </w:rPr>
              <w:fldChar w:fldCharType="begin"/>
            </w:r>
            <w:r>
              <w:rPr>
                <w:rFonts w:cs="Times New Roman"/>
              </w:rPr>
              <w:instrText xml:space="preserve"> ADDIN ZOTERO_ITEM CSL_CITATION {"citationID":"IagnRAz5","properties":{"formattedCitation":"[30]","plainCitation":"[30]","noteIndex":0},"citationItems":[{"id":837,"uris":["http://zotero.org/groups/5307929/items/NSS7JZQH"],"itemData":{"id":837,"type":"article-journal","abstract":"To replace existing high impact ammonia production technologies, a new sustainability-driven waste-based technology producing green ammonia with and without urea was devised using life cycle thinking and sustainable design principles, targeting efficiency, carbon emissions, water, and power use competitiveness. We have used life cycle assessment to determine whether cradle-to-gate, multiple configurations of the core waste-based processes integrating several carbon capture/utilization options can compete environmentally with other available ammonia technologies. Our waste-to-ammonia processes reduce potential impacts from abiotic depletion, human toxicity, and greenhouse gas (GHG) emissions relative to fossil-based and renewable technologies. Among the assessed technologies, coupling dark fermentation with anaerobic digestion and capturing CO2 for sequestration or later use is most efficient for GHGs, water, and energy, consuming 27% less energy and reducing GHGs by 98% compared to conventional ammonia. Water use is 38% lower than water electrolysis and GHGs are 94% below municipal waste incineration routes per kg NH3. Additionally, displacing conventional, high impact urea by integrating urea production from process CO2 decreases life cycle environmental impacts significantly despite increased energy demand. On a fertilizer-N basis, the ammonia + urea configuration without dark fermentation performs best on all categories included. Methane and ammonia leakage cause nearly all life cycle impacts, indicating that failing to prevent leakage undermines the effectiveness of new technologies such as these. Our results show that a green ammonia/ammonia + urea process family as designed here can reduce waste and prevent the release of additional CO2 from ammonia production while avoiding fossil-based alternatives and decreasing emissions from biogenic waste sources.","container-title":"Journal of Cleaner Production","DOI":"10.1016/j.jclepro.2021.128776","ISSN":"0959-6526","journalAbbreviation":"Journal of Cleaner Production","page":"128776","source":"ScienceDirect","title":"The life cycle environmental impacts of a novel sustainable ammonia production process from food waste and brown water","volume":"320","author":[{"family":"Ghavam","given":"Seyedehhoma"},{"family":"Taylor","given":"Caroline M."},{"family":"Styring","given":"Peter"}],"issued":{"date-parts":[["2021",10,20]]}}}],"schema":"https://github.com/citation-style-language/schema/raw/master/csl-citation.json"} </w:instrText>
            </w:r>
            <w:r w:rsidRPr="003A156F">
              <w:rPr>
                <w:rFonts w:cs="Times New Roman"/>
              </w:rPr>
              <w:fldChar w:fldCharType="separate"/>
            </w:r>
            <w:r w:rsidRPr="00434120">
              <w:rPr>
                <w:rFonts w:cs="Times New Roman"/>
              </w:rPr>
              <w:t>[30]</w:t>
            </w:r>
            <w:r w:rsidRPr="003A156F">
              <w:rPr>
                <w:rFonts w:cs="Times New Roman"/>
              </w:rPr>
              <w:fldChar w:fldCharType="end"/>
            </w:r>
          </w:p>
        </w:tc>
      </w:tr>
      <w:tr w:rsidR="00434120" w:rsidRPr="003A156F" w14:paraId="5B3FB10E" w14:textId="77777777" w:rsidTr="003C6C8B">
        <w:trPr>
          <w:jc w:val="center"/>
        </w:trPr>
        <w:tc>
          <w:tcPr>
            <w:tcW w:w="3368" w:type="dxa"/>
            <w:vMerge/>
            <w:vAlign w:val="center"/>
          </w:tcPr>
          <w:p w14:paraId="5F060B98" w14:textId="77777777" w:rsidR="00434120" w:rsidRPr="003A156F" w:rsidRDefault="00434120" w:rsidP="003C6C8B">
            <w:pPr>
              <w:spacing w:line="240" w:lineRule="auto"/>
              <w:jc w:val="left"/>
              <w:rPr>
                <w:rFonts w:cs="Times New Roman"/>
              </w:rPr>
            </w:pPr>
          </w:p>
        </w:tc>
        <w:tc>
          <w:tcPr>
            <w:tcW w:w="2198" w:type="dxa"/>
            <w:vMerge/>
          </w:tcPr>
          <w:p w14:paraId="05F79F03" w14:textId="210A135D" w:rsidR="00434120" w:rsidRPr="003A156F" w:rsidRDefault="00434120" w:rsidP="006C1825">
            <w:pPr>
              <w:spacing w:line="240" w:lineRule="auto"/>
              <w:rPr>
                <w:rFonts w:cs="Times New Roman"/>
              </w:rPr>
            </w:pPr>
          </w:p>
        </w:tc>
        <w:tc>
          <w:tcPr>
            <w:tcW w:w="1269" w:type="dxa"/>
            <w:vAlign w:val="center"/>
          </w:tcPr>
          <w:p w14:paraId="079BF2EF" w14:textId="15908E32" w:rsidR="00434120" w:rsidRPr="003A156F" w:rsidRDefault="00434120" w:rsidP="00434120">
            <w:pPr>
              <w:spacing w:line="240" w:lineRule="auto"/>
              <w:jc w:val="center"/>
              <w:rPr>
                <w:rFonts w:cs="Times New Roman"/>
              </w:rPr>
            </w:pPr>
            <w:r w:rsidRPr="003A156F">
              <w:rPr>
                <w:rFonts w:cs="Times New Roman"/>
              </w:rPr>
              <w:t>0.17</w:t>
            </w:r>
          </w:p>
        </w:tc>
        <w:tc>
          <w:tcPr>
            <w:tcW w:w="2515" w:type="dxa"/>
          </w:tcPr>
          <w:p w14:paraId="04C38130" w14:textId="53E3DA2E" w:rsidR="00434120" w:rsidRPr="003A156F" w:rsidRDefault="00434120" w:rsidP="006C1825">
            <w:pPr>
              <w:spacing w:line="240" w:lineRule="auto"/>
              <w:rPr>
                <w:rFonts w:cs="Times New Roman"/>
              </w:rPr>
            </w:pPr>
            <w:proofErr w:type="spellStart"/>
            <w:r w:rsidRPr="003A156F">
              <w:rPr>
                <w:rFonts w:cs="Times New Roman"/>
              </w:rPr>
              <w:t>Ghavam</w:t>
            </w:r>
            <w:proofErr w:type="spellEnd"/>
            <w:r w:rsidRPr="003A156F">
              <w:rPr>
                <w:rFonts w:cs="Times New Roman"/>
              </w:rPr>
              <w:t xml:space="preserve"> et al. </w:t>
            </w:r>
            <w:r w:rsidRPr="003A156F">
              <w:rPr>
                <w:rFonts w:cs="Times New Roman"/>
              </w:rPr>
              <w:fldChar w:fldCharType="begin"/>
            </w:r>
            <w:r>
              <w:rPr>
                <w:rFonts w:cs="Times New Roman"/>
              </w:rPr>
              <w:instrText xml:space="preserve"> ADDIN ZOTERO_ITEM CSL_CITATION {"citationID":"B5nx9Epi","properties":{"formattedCitation":"[30]","plainCitation":"[30]","noteIndex":0},"citationItems":[{"id":837,"uris":["http://zotero.org/groups/5307929/items/NSS7JZQH"],"itemData":{"id":837,"type":"article-journal","abstract":"To replace existing high impact ammonia production technologies, a new sustainability-driven waste-based technology producing green ammonia with and without urea was devised using life cycle thinking and sustainable design principles, targeting efficiency, carbon emissions, water, and power use competitiveness. We have used life cycle assessment to determine whether cradle-to-gate, multiple configurations of the core waste-based processes integrating several carbon capture/utilization options can compete environmentally with other available ammonia technologies. Our waste-to-ammonia processes reduce potential impacts from abiotic depletion, human toxicity, and greenhouse gas (GHG) emissions relative to fossil-based and renewable technologies. Among the assessed technologies, coupling dark fermentation with anaerobic digestion and capturing CO2 for sequestration or later use is most efficient for GHGs, water, and energy, consuming 27% less energy and reducing GHGs by 98% compared to conventional ammonia. Water use is 38% lower than water electrolysis and GHGs are 94% below municipal waste incineration routes per kg NH3. Additionally, displacing conventional, high impact urea by integrating urea production from process CO2 decreases life cycle environmental impacts significantly despite increased energy demand. On a fertilizer-N basis, the ammonia + urea configuration without dark fermentation performs best on all categories included. Methane and ammonia leakage cause nearly all life cycle impacts, indicating that failing to prevent leakage undermines the effectiveness of new technologies such as these. Our results show that a green ammonia/ammonia + urea process family as designed here can reduce waste and prevent the release of additional CO2 from ammonia production while avoiding fossil-based alternatives and decreasing emissions from biogenic waste sources.","container-title":"Journal of Cleaner Production","DOI":"10.1016/j.jclepro.2021.128776","ISSN":"0959-6526","journalAbbreviation":"Journal of Cleaner Production","page":"128776","source":"ScienceDirect","title":"The life cycle environmental impacts of a novel sustainable ammonia production process from food waste and brown water","volume":"320","author":[{"family":"Ghavam","given":"Seyedehhoma"},{"family":"Taylor","given":"Caroline M."},{"family":"Styring","given":"Peter"}],"issued":{"date-parts":[["2021",10,20]]}}}],"schema":"https://github.com/citation-style-language/schema/raw/master/csl-citation.json"} </w:instrText>
            </w:r>
            <w:r w:rsidRPr="003A156F">
              <w:rPr>
                <w:rFonts w:cs="Times New Roman"/>
              </w:rPr>
              <w:fldChar w:fldCharType="separate"/>
            </w:r>
            <w:r w:rsidRPr="00434120">
              <w:rPr>
                <w:rFonts w:cs="Times New Roman"/>
              </w:rPr>
              <w:t>[30]</w:t>
            </w:r>
            <w:r w:rsidRPr="003A156F">
              <w:rPr>
                <w:rFonts w:cs="Times New Roman"/>
              </w:rPr>
              <w:fldChar w:fldCharType="end"/>
            </w:r>
          </w:p>
        </w:tc>
      </w:tr>
      <w:tr w:rsidR="00434120" w:rsidRPr="003A156F" w14:paraId="3EF584B0" w14:textId="77777777" w:rsidTr="003C6C8B">
        <w:trPr>
          <w:jc w:val="center"/>
        </w:trPr>
        <w:tc>
          <w:tcPr>
            <w:tcW w:w="3368" w:type="dxa"/>
            <w:vMerge/>
            <w:vAlign w:val="center"/>
          </w:tcPr>
          <w:p w14:paraId="35783CC7" w14:textId="77777777" w:rsidR="00434120" w:rsidRPr="003A156F" w:rsidRDefault="00434120" w:rsidP="003C6C8B">
            <w:pPr>
              <w:spacing w:line="240" w:lineRule="auto"/>
              <w:jc w:val="left"/>
              <w:rPr>
                <w:rFonts w:cs="Times New Roman"/>
              </w:rPr>
            </w:pPr>
          </w:p>
        </w:tc>
        <w:tc>
          <w:tcPr>
            <w:tcW w:w="2198" w:type="dxa"/>
            <w:vMerge/>
          </w:tcPr>
          <w:p w14:paraId="60C07E33" w14:textId="3F3CD0DE" w:rsidR="00434120" w:rsidRPr="003A156F" w:rsidRDefault="00434120" w:rsidP="006C1825">
            <w:pPr>
              <w:spacing w:line="240" w:lineRule="auto"/>
              <w:rPr>
                <w:rFonts w:cs="Times New Roman"/>
              </w:rPr>
            </w:pPr>
          </w:p>
        </w:tc>
        <w:tc>
          <w:tcPr>
            <w:tcW w:w="1269" w:type="dxa"/>
            <w:vAlign w:val="center"/>
          </w:tcPr>
          <w:p w14:paraId="53B6578C" w14:textId="65ABD86C" w:rsidR="00434120" w:rsidRPr="003A156F" w:rsidRDefault="00434120" w:rsidP="00434120">
            <w:pPr>
              <w:spacing w:line="240" w:lineRule="auto"/>
              <w:jc w:val="center"/>
              <w:rPr>
                <w:rFonts w:cs="Times New Roman"/>
              </w:rPr>
            </w:pPr>
            <w:r w:rsidRPr="003A156F">
              <w:rPr>
                <w:rFonts w:cs="Times New Roman"/>
              </w:rPr>
              <w:t>0.16</w:t>
            </w:r>
          </w:p>
        </w:tc>
        <w:tc>
          <w:tcPr>
            <w:tcW w:w="2515" w:type="dxa"/>
          </w:tcPr>
          <w:p w14:paraId="15497AB7" w14:textId="51173A63" w:rsidR="00434120" w:rsidRPr="003A156F" w:rsidRDefault="00434120" w:rsidP="006C1825">
            <w:pPr>
              <w:spacing w:line="240" w:lineRule="auto"/>
              <w:rPr>
                <w:rFonts w:cs="Times New Roman"/>
              </w:rPr>
            </w:pPr>
            <w:proofErr w:type="spellStart"/>
            <w:r w:rsidRPr="003A156F">
              <w:rPr>
                <w:rFonts w:cs="Times New Roman"/>
              </w:rPr>
              <w:t>Ghavam</w:t>
            </w:r>
            <w:proofErr w:type="spellEnd"/>
            <w:r w:rsidRPr="003A156F">
              <w:rPr>
                <w:rFonts w:cs="Times New Roman"/>
              </w:rPr>
              <w:t xml:space="preserve"> et al. </w:t>
            </w:r>
            <w:r w:rsidRPr="003A156F">
              <w:rPr>
                <w:rFonts w:cs="Times New Roman"/>
              </w:rPr>
              <w:fldChar w:fldCharType="begin"/>
            </w:r>
            <w:r>
              <w:rPr>
                <w:rFonts w:cs="Times New Roman"/>
              </w:rPr>
              <w:instrText xml:space="preserve"> ADDIN ZOTERO_ITEM CSL_CITATION {"citationID":"85uc8S3z","properties":{"formattedCitation":"[30]","plainCitation":"[30]","noteIndex":0},"citationItems":[{"id":837,"uris":["http://zotero.org/groups/5307929/items/NSS7JZQH"],"itemData":{"id":837,"type":"article-journal","abstract":"To replace existing high impact ammonia production technologies, a new sustainability-driven waste-based technology producing green ammonia with and without urea was devised using life cycle thinking and sustainable design principles, targeting efficiency, carbon emissions, water, and power use competitiveness. We have used life cycle assessment to determine whether cradle-to-gate, multiple configurations of the core waste-based processes integrating several carbon capture/utilization options can compete environmentally with other available ammonia technologies. Our waste-to-ammonia processes reduce potential impacts from abiotic depletion, human toxicity, and greenhouse gas (GHG) emissions relative to fossil-based and renewable technologies. Among the assessed technologies, coupling dark fermentation with anaerobic digestion and capturing CO2 for sequestration or later use is most efficient for GHGs, water, and energy, consuming 27% less energy and reducing GHGs by 98% compared to conventional ammonia. Water use is 38% lower than water electrolysis and GHGs are 94% below municipal waste incineration routes per kg NH3. Additionally, displacing conventional, high impact urea by integrating urea production from process CO2 decreases life cycle environmental impacts significantly despite increased energy demand. On a fertilizer-N basis, the ammonia + urea configuration without dark fermentation performs best on all categories included. Methane and ammonia leakage cause nearly all life cycle impacts, indicating that failing to prevent leakage undermines the effectiveness of new technologies such as these. Our results show that a green ammonia/ammonia + urea process family as designed here can reduce waste and prevent the release of additional CO2 from ammonia production while avoiding fossil-based alternatives and decreasing emissions from biogenic waste sources.","container-title":"Journal of Cleaner Production","DOI":"10.1016/j.jclepro.2021.128776","ISSN":"0959-6526","journalAbbreviation":"Journal of Cleaner Production","page":"128776","source":"ScienceDirect","title":"The life cycle environmental impacts of a novel sustainable ammonia production process from food waste and brown water","volume":"320","author":[{"family":"Ghavam","given":"Seyedehhoma"},{"family":"Taylor","given":"Caroline M."},{"family":"Styring","given":"Peter"}],"issued":{"date-parts":[["2021",10,20]]}}}],"schema":"https://github.com/citation-style-language/schema/raw/master/csl-citation.json"} </w:instrText>
            </w:r>
            <w:r w:rsidRPr="003A156F">
              <w:rPr>
                <w:rFonts w:cs="Times New Roman"/>
              </w:rPr>
              <w:fldChar w:fldCharType="separate"/>
            </w:r>
            <w:r w:rsidRPr="00434120">
              <w:rPr>
                <w:rFonts w:cs="Times New Roman"/>
              </w:rPr>
              <w:t>[30]</w:t>
            </w:r>
            <w:r w:rsidRPr="003A156F">
              <w:rPr>
                <w:rFonts w:cs="Times New Roman"/>
              </w:rPr>
              <w:fldChar w:fldCharType="end"/>
            </w:r>
          </w:p>
        </w:tc>
      </w:tr>
      <w:tr w:rsidR="00434120" w:rsidRPr="003A156F" w14:paraId="31F30145" w14:textId="77777777" w:rsidTr="003C6C8B">
        <w:trPr>
          <w:jc w:val="center"/>
        </w:trPr>
        <w:tc>
          <w:tcPr>
            <w:tcW w:w="3368" w:type="dxa"/>
            <w:vMerge/>
            <w:vAlign w:val="center"/>
          </w:tcPr>
          <w:p w14:paraId="6BF03558" w14:textId="77777777" w:rsidR="00434120" w:rsidRPr="003A156F" w:rsidRDefault="00434120" w:rsidP="003C6C8B">
            <w:pPr>
              <w:spacing w:line="240" w:lineRule="auto"/>
              <w:jc w:val="left"/>
              <w:rPr>
                <w:rFonts w:cs="Times New Roman"/>
              </w:rPr>
            </w:pPr>
          </w:p>
        </w:tc>
        <w:tc>
          <w:tcPr>
            <w:tcW w:w="2198" w:type="dxa"/>
            <w:vMerge/>
          </w:tcPr>
          <w:p w14:paraId="793B4FE6" w14:textId="7039A616" w:rsidR="00434120" w:rsidRPr="003A156F" w:rsidRDefault="00434120" w:rsidP="006C1825">
            <w:pPr>
              <w:spacing w:line="240" w:lineRule="auto"/>
              <w:rPr>
                <w:rFonts w:cs="Times New Roman"/>
              </w:rPr>
            </w:pPr>
          </w:p>
        </w:tc>
        <w:tc>
          <w:tcPr>
            <w:tcW w:w="1269" w:type="dxa"/>
            <w:vAlign w:val="center"/>
          </w:tcPr>
          <w:p w14:paraId="73753026" w14:textId="0C9A9349" w:rsidR="00434120" w:rsidRPr="003A156F" w:rsidRDefault="00434120" w:rsidP="00434120">
            <w:pPr>
              <w:spacing w:line="240" w:lineRule="auto"/>
              <w:jc w:val="center"/>
              <w:rPr>
                <w:rFonts w:cs="Times New Roman"/>
              </w:rPr>
            </w:pPr>
            <w:r w:rsidRPr="003A156F">
              <w:rPr>
                <w:rFonts w:cs="Times New Roman"/>
              </w:rPr>
              <w:t>0.10</w:t>
            </w:r>
          </w:p>
        </w:tc>
        <w:tc>
          <w:tcPr>
            <w:tcW w:w="2515" w:type="dxa"/>
          </w:tcPr>
          <w:p w14:paraId="71C51CE9" w14:textId="0FD85846" w:rsidR="00434120" w:rsidRPr="003A156F" w:rsidRDefault="00434120" w:rsidP="006C1825">
            <w:pPr>
              <w:spacing w:line="240" w:lineRule="auto"/>
              <w:rPr>
                <w:rFonts w:cs="Times New Roman"/>
              </w:rPr>
            </w:pPr>
            <w:proofErr w:type="spellStart"/>
            <w:r w:rsidRPr="003A156F">
              <w:rPr>
                <w:rFonts w:cs="Times New Roman"/>
              </w:rPr>
              <w:t>Ghavam</w:t>
            </w:r>
            <w:proofErr w:type="spellEnd"/>
            <w:r w:rsidRPr="003A156F">
              <w:rPr>
                <w:rFonts w:cs="Times New Roman"/>
              </w:rPr>
              <w:t xml:space="preserve"> et al. </w:t>
            </w:r>
            <w:r w:rsidRPr="003A156F">
              <w:rPr>
                <w:rFonts w:cs="Times New Roman"/>
              </w:rPr>
              <w:fldChar w:fldCharType="begin"/>
            </w:r>
            <w:r>
              <w:rPr>
                <w:rFonts w:cs="Times New Roman"/>
              </w:rPr>
              <w:instrText xml:space="preserve"> ADDIN ZOTERO_ITEM CSL_CITATION {"citationID":"NgRwNTHv","properties":{"formattedCitation":"[30]","plainCitation":"[30]","noteIndex":0},"citationItems":[{"id":837,"uris":["http://zotero.org/groups/5307929/items/NSS7JZQH"],"itemData":{"id":837,"type":"article-journal","abstract":"To replace existing high impact ammonia production technologies, a new sustainability-driven waste-based technology producing green ammonia with and without urea was devised using life cycle thinking and sustainable design principles, targeting efficiency, carbon emissions, water, and power use competitiveness. We have used life cycle assessment to determine whether cradle-to-gate, multiple configurations of the core waste-based processes integrating several carbon capture/utilization options can compete environmentally with other available ammonia technologies. Our waste-to-ammonia processes reduce potential impacts from abiotic depletion, human toxicity, and greenhouse gas (GHG) emissions relative to fossil-based and renewable technologies. Among the assessed technologies, coupling dark fermentation with anaerobic digestion and capturing CO2 for sequestration or later use is most efficient for GHGs, water, and energy, consuming 27% less energy and reducing GHGs by 98% compared to conventional ammonia. Water use is 38% lower than water electrolysis and GHGs are 94% below municipal waste incineration routes per kg NH3. Additionally, displacing conventional, high impact urea by integrating urea production from process CO2 decreases life cycle environmental impacts significantly despite increased energy demand. On a fertilizer-N basis, the ammonia + urea configuration without dark fermentation performs best on all categories included. Methane and ammonia leakage cause nearly all life cycle impacts, indicating that failing to prevent leakage undermines the effectiveness of new technologies such as these. Our results show that a green ammonia/ammonia + urea process family as designed here can reduce waste and prevent the release of additional CO2 from ammonia production while avoiding fossil-based alternatives and decreasing emissions from biogenic waste sources.","container-title":"Journal of Cleaner Production","DOI":"10.1016/j.jclepro.2021.128776","ISSN":"0959-6526","journalAbbreviation":"Journal of Cleaner Production","page":"128776","source":"ScienceDirect","title":"The life cycle environmental impacts of a novel sustainable ammonia production process from food waste and brown water","volume":"320","author":[{"family":"Ghavam","given":"Seyedehhoma"},{"family":"Taylor","given":"Caroline M."},{"family":"Styring","given":"Peter"}],"issued":{"date-parts":[["2021",10,20]]}}}],"schema":"https://github.com/citation-style-language/schema/raw/master/csl-citation.json"} </w:instrText>
            </w:r>
            <w:r w:rsidRPr="003A156F">
              <w:rPr>
                <w:rFonts w:cs="Times New Roman"/>
              </w:rPr>
              <w:fldChar w:fldCharType="separate"/>
            </w:r>
            <w:r w:rsidRPr="00434120">
              <w:rPr>
                <w:rFonts w:cs="Times New Roman"/>
              </w:rPr>
              <w:t>[30]</w:t>
            </w:r>
            <w:r w:rsidRPr="003A156F">
              <w:rPr>
                <w:rFonts w:cs="Times New Roman"/>
              </w:rPr>
              <w:fldChar w:fldCharType="end"/>
            </w:r>
          </w:p>
        </w:tc>
      </w:tr>
      <w:tr w:rsidR="00434120" w:rsidRPr="003A156F" w14:paraId="54430A36" w14:textId="77777777" w:rsidTr="003C6C8B">
        <w:trPr>
          <w:jc w:val="center"/>
        </w:trPr>
        <w:tc>
          <w:tcPr>
            <w:tcW w:w="3368" w:type="dxa"/>
            <w:vMerge/>
            <w:vAlign w:val="center"/>
          </w:tcPr>
          <w:p w14:paraId="528479D3" w14:textId="77777777" w:rsidR="00434120" w:rsidRPr="003A156F" w:rsidRDefault="00434120" w:rsidP="003C6C8B">
            <w:pPr>
              <w:spacing w:line="240" w:lineRule="auto"/>
              <w:jc w:val="left"/>
              <w:rPr>
                <w:rFonts w:cs="Times New Roman"/>
              </w:rPr>
            </w:pPr>
          </w:p>
        </w:tc>
        <w:tc>
          <w:tcPr>
            <w:tcW w:w="2198" w:type="dxa"/>
            <w:vMerge/>
          </w:tcPr>
          <w:p w14:paraId="3F42719D" w14:textId="7D2E4C20" w:rsidR="00434120" w:rsidRPr="003A156F" w:rsidRDefault="00434120" w:rsidP="006C1825">
            <w:pPr>
              <w:spacing w:line="240" w:lineRule="auto"/>
              <w:rPr>
                <w:rFonts w:cs="Times New Roman"/>
              </w:rPr>
            </w:pPr>
          </w:p>
        </w:tc>
        <w:tc>
          <w:tcPr>
            <w:tcW w:w="1269" w:type="dxa"/>
            <w:vAlign w:val="center"/>
          </w:tcPr>
          <w:p w14:paraId="730D6554" w14:textId="21110826" w:rsidR="00434120" w:rsidRPr="003A156F" w:rsidRDefault="00434120" w:rsidP="00434120">
            <w:pPr>
              <w:spacing w:line="240" w:lineRule="auto"/>
              <w:jc w:val="center"/>
              <w:rPr>
                <w:rFonts w:cs="Times New Roman"/>
              </w:rPr>
            </w:pPr>
            <w:r w:rsidRPr="003A156F">
              <w:rPr>
                <w:rFonts w:cs="Times New Roman"/>
              </w:rPr>
              <w:t>0.09</w:t>
            </w:r>
          </w:p>
        </w:tc>
        <w:tc>
          <w:tcPr>
            <w:tcW w:w="2515" w:type="dxa"/>
          </w:tcPr>
          <w:p w14:paraId="63F54ACA" w14:textId="34E5A6F6" w:rsidR="00434120" w:rsidRPr="003A156F" w:rsidRDefault="00434120" w:rsidP="006C1825">
            <w:pPr>
              <w:spacing w:line="240" w:lineRule="auto"/>
              <w:rPr>
                <w:rFonts w:cs="Times New Roman"/>
              </w:rPr>
            </w:pPr>
            <w:proofErr w:type="spellStart"/>
            <w:r w:rsidRPr="003A156F">
              <w:rPr>
                <w:rFonts w:cs="Times New Roman"/>
              </w:rPr>
              <w:t>Ghavam</w:t>
            </w:r>
            <w:proofErr w:type="spellEnd"/>
            <w:r w:rsidRPr="003A156F">
              <w:rPr>
                <w:rFonts w:cs="Times New Roman"/>
              </w:rPr>
              <w:t xml:space="preserve"> et al. </w:t>
            </w:r>
            <w:r w:rsidRPr="003A156F">
              <w:rPr>
                <w:rFonts w:cs="Times New Roman"/>
              </w:rPr>
              <w:fldChar w:fldCharType="begin"/>
            </w:r>
            <w:r>
              <w:rPr>
                <w:rFonts w:cs="Times New Roman"/>
              </w:rPr>
              <w:instrText xml:space="preserve"> ADDIN ZOTERO_ITEM CSL_CITATION {"citationID":"KTJw6GpX","properties":{"formattedCitation":"[30]","plainCitation":"[30]","noteIndex":0},"citationItems":[{"id":837,"uris":["http://zotero.org/groups/5307929/items/NSS7JZQH"],"itemData":{"id":837,"type":"article-journal","abstract":"To replace existing high impact ammonia production technologies, a new sustainability-driven waste-based technology producing green ammonia with and without urea was devised using life cycle thinking and sustainable design principles, targeting efficiency, carbon emissions, water, and power use competitiveness. We have used life cycle assessment to determine whether cradle-to-gate, multiple configurations of the core waste-based processes integrating several carbon capture/utilization options can compete environmentally with other available ammonia technologies. Our waste-to-ammonia processes reduce potential impacts from abiotic depletion, human toxicity, and greenhouse gas (GHG) emissions relative to fossil-based and renewable technologies. Among the assessed technologies, coupling dark fermentation with anaerobic digestion and capturing CO2 for sequestration or later use is most efficient for GHGs, water, and energy, consuming 27% less energy and reducing GHGs by 98% compared to conventional ammonia. Water use is 38% lower than water electrolysis and GHGs are 94% below municipal waste incineration routes per kg NH3. Additionally, displacing conventional, high impact urea by integrating urea production from process CO2 decreases life cycle environmental impacts significantly despite increased energy demand. On a fertilizer-N basis, the ammonia + urea configuration without dark fermentation performs best on all categories included. Methane and ammonia leakage cause nearly all life cycle impacts, indicating that failing to prevent leakage undermines the effectiveness of new technologies such as these. Our results show that a green ammonia/ammonia + urea process family as designed here can reduce waste and prevent the release of additional CO2 from ammonia production while avoiding fossil-based alternatives and decreasing emissions from biogenic waste sources.","container-title":"Journal of Cleaner Production","DOI":"10.1016/j.jclepro.2021.128776","ISSN":"0959-6526","journalAbbreviation":"Journal of Cleaner Production","page":"128776","source":"ScienceDirect","title":"The life cycle environmental impacts of a novel sustainable ammonia production process from food waste and brown water","volume":"320","author":[{"family":"Ghavam","given":"Seyedehhoma"},{"family":"Taylor","given":"Caroline M."},{"family":"Styring","given":"Peter"}],"issued":{"date-parts":[["2021",10,20]]}}}],"schema":"https://github.com/citation-style-language/schema/raw/master/csl-citation.json"} </w:instrText>
            </w:r>
            <w:r w:rsidRPr="003A156F">
              <w:rPr>
                <w:rFonts w:cs="Times New Roman"/>
              </w:rPr>
              <w:fldChar w:fldCharType="separate"/>
            </w:r>
            <w:r w:rsidRPr="00434120">
              <w:rPr>
                <w:rFonts w:cs="Times New Roman"/>
              </w:rPr>
              <w:t>[30]</w:t>
            </w:r>
            <w:r w:rsidRPr="003A156F">
              <w:rPr>
                <w:rFonts w:cs="Times New Roman"/>
              </w:rPr>
              <w:fldChar w:fldCharType="end"/>
            </w:r>
          </w:p>
        </w:tc>
      </w:tr>
      <w:tr w:rsidR="00434120" w:rsidRPr="003A156F" w14:paraId="51F74F8C" w14:textId="77777777" w:rsidTr="003C6C8B">
        <w:trPr>
          <w:jc w:val="center"/>
        </w:trPr>
        <w:tc>
          <w:tcPr>
            <w:tcW w:w="3368" w:type="dxa"/>
            <w:vMerge w:val="restart"/>
            <w:vAlign w:val="center"/>
          </w:tcPr>
          <w:p w14:paraId="2AEBA9DD" w14:textId="741AE520" w:rsidR="00434120" w:rsidRPr="003A156F" w:rsidRDefault="00434120" w:rsidP="003C6C8B">
            <w:pPr>
              <w:spacing w:line="240" w:lineRule="auto"/>
              <w:jc w:val="left"/>
              <w:rPr>
                <w:rFonts w:cs="Times New Roman"/>
              </w:rPr>
            </w:pPr>
            <w:r w:rsidRPr="003A156F">
              <w:rPr>
                <w:rFonts w:cs="Times New Roman"/>
              </w:rPr>
              <w:t>Biosurfactants</w:t>
            </w:r>
          </w:p>
        </w:tc>
        <w:tc>
          <w:tcPr>
            <w:tcW w:w="2198" w:type="dxa"/>
            <w:vMerge w:val="restart"/>
            <w:vAlign w:val="center"/>
          </w:tcPr>
          <w:p w14:paraId="2DE03A82" w14:textId="7E14DA3C" w:rsidR="00434120" w:rsidRPr="003A156F" w:rsidRDefault="00434120" w:rsidP="003C6C8B">
            <w:pPr>
              <w:spacing w:line="240" w:lineRule="auto"/>
              <w:jc w:val="left"/>
              <w:rPr>
                <w:rFonts w:cs="Times New Roman"/>
              </w:rPr>
            </w:pPr>
            <w:r w:rsidRPr="003A156F">
              <w:rPr>
                <w:rFonts w:cs="Times New Roman"/>
              </w:rPr>
              <w:t>Organic MSW</w:t>
            </w:r>
          </w:p>
        </w:tc>
        <w:tc>
          <w:tcPr>
            <w:tcW w:w="1269" w:type="dxa"/>
            <w:vAlign w:val="center"/>
          </w:tcPr>
          <w:p w14:paraId="0E31620C" w14:textId="25726F3A" w:rsidR="00434120" w:rsidRPr="003A156F" w:rsidRDefault="00434120" w:rsidP="00434120">
            <w:pPr>
              <w:spacing w:line="240" w:lineRule="auto"/>
              <w:jc w:val="center"/>
              <w:rPr>
                <w:rFonts w:cs="Times New Roman"/>
              </w:rPr>
            </w:pPr>
            <w:r w:rsidRPr="003A156F">
              <w:rPr>
                <w:rFonts w:cs="Times New Roman"/>
              </w:rPr>
              <w:t>4.01</w:t>
            </w:r>
          </w:p>
        </w:tc>
        <w:tc>
          <w:tcPr>
            <w:tcW w:w="2515" w:type="dxa"/>
          </w:tcPr>
          <w:p w14:paraId="178B3184" w14:textId="3AACA543" w:rsidR="00434120" w:rsidRPr="003A156F" w:rsidRDefault="00434120" w:rsidP="009C5EC5">
            <w:pPr>
              <w:spacing w:line="240" w:lineRule="auto"/>
              <w:rPr>
                <w:rFonts w:cs="Times New Roman"/>
              </w:rPr>
            </w:pPr>
            <w:r w:rsidRPr="003A156F">
              <w:rPr>
                <w:rFonts w:cs="Times New Roman"/>
              </w:rPr>
              <w:t xml:space="preserve">Ioannidou et al. </w:t>
            </w:r>
            <w:r w:rsidRPr="003A156F">
              <w:rPr>
                <w:rFonts w:cs="Times New Roman"/>
              </w:rPr>
              <w:fldChar w:fldCharType="begin"/>
            </w:r>
            <w:r>
              <w:rPr>
                <w:rFonts w:cs="Times New Roman"/>
              </w:rPr>
              <w:instrText xml:space="preserve"> ADDIN ZOTERO_ITEM CSL_CITATION {"citationID":"iy8U2PLD","properties":{"formattedCitation":"[31]","plainCitation":"[31]","noteIndex":0},"citationItems":[{"id":846,"uris":["http://zotero.org/groups/5307929/items/5WQIBPAF"],"itemData":{"id":846,"type":"article-journal","abstract":"Process design, techno-economic assessment and life cycle assessment have been employed for the evaluation of four biorefinery concepts using the organic fraction of municipal solid waste (OFMSW) for the production of biosurfactants together with lactic acid (LA), succinic acid (SA), hot melt adhesives (HMAs) or polyurethane urea dispersions (PUDs). LA and SA produced via fermentation using sugar-rich OFMSW enzymatic hydrolysates, while biosurfactants are produced from OFMSW-derived lipids and proteins and bacterial biomass remaining at the end of fermentation. OFMSW-derived SA replaces fossil-based SA and adipic acid in PUDs production. Process design was employed for equipment sizing and costing and the estimation of material and energy balances using experimental results obtained during the H2020 funded PERCAL project. HMAs and PUDs production could be profitable when biosurfactants are produced as co-product in OFMSW-based biorefineries, leading to minimum selling prices (MSP) of $2.92 per kgHMAs and $1.95 per kgPUDs when biosurfactants market price of $4.1 per kg, OFMSW management fees of $0.035 per kg and production capacities of SA and LA at economies of scale are considered. If LA or SA are considered as final products together with biosurfactants, then the corresponding MSPs are $1.58 per kgLA and $2.14 per kgSA. Five environmental indicators were estimated considering either conventional electricity production mix (grid) or renewable electricity usage from photovoltaics. The proposed biorefineries lead to 25–35% greenhouse gas emmission savings per kg main product (or 0.95–2.06 kg CO2-eq per kg dry OFMSW) when compared to conventional production of end-products and two OFMSW management practices based on either landfilling alone or combined composting (37.45%) and landfilling (62.55%). The results demonstrate that OFMSW-based biorefineries could lead to profitable and sustainable production of bio-based products and OFMSW utilisation as feedstock.","container-title":"Green Chemistry","DOI":"10.1039/D3GC00244F","ISSN":"1463-9270","issue":"11","journalAbbreviation":"Green Chem.","language":"en","note":"publisher: The Royal Society of Chemistry","page":"4482-4500","source":"pubs.rsc.org","title":"Techno-economic evaluation and life cycle assessment for sustainable alternative biorefinery concepts using the organic fraction of municipal solid waste","volume":"25","author":[{"family":"Ioannidou","given":"Sofia-Maria"},{"family":"López-Gómez","given":"José Pablo"},{"family":"Venus","given":"Joachim"},{"family":"Valera","given":"Miguel Angel"},{"family":"Eßmann","given":"Vera"},{"family":"Alegria-Dallo","given":"Irantzu"},{"family":"Kookos","given":"Ioannis K."},{"family":"Koutinas","given":"Apostolis"},{"family":"Ladakis","given":"Dimitrios"}],"issued":{"date-parts":[["2023",6,6]]}}}],"schema":"https://github.com/citation-style-language/schema/raw/master/csl-citation.json"} </w:instrText>
            </w:r>
            <w:r w:rsidRPr="003A156F">
              <w:rPr>
                <w:rFonts w:cs="Times New Roman"/>
              </w:rPr>
              <w:fldChar w:fldCharType="separate"/>
            </w:r>
            <w:r w:rsidRPr="00434120">
              <w:rPr>
                <w:rFonts w:cs="Times New Roman"/>
              </w:rPr>
              <w:t>[31]</w:t>
            </w:r>
            <w:r w:rsidRPr="003A156F">
              <w:rPr>
                <w:rFonts w:cs="Times New Roman"/>
              </w:rPr>
              <w:fldChar w:fldCharType="end"/>
            </w:r>
          </w:p>
        </w:tc>
      </w:tr>
      <w:tr w:rsidR="00434120" w:rsidRPr="003A156F" w14:paraId="5F319EF3" w14:textId="77777777" w:rsidTr="003C6C8B">
        <w:trPr>
          <w:jc w:val="center"/>
        </w:trPr>
        <w:tc>
          <w:tcPr>
            <w:tcW w:w="3368" w:type="dxa"/>
            <w:vMerge/>
            <w:vAlign w:val="center"/>
          </w:tcPr>
          <w:p w14:paraId="17B38959" w14:textId="77777777" w:rsidR="00434120" w:rsidRPr="003A156F" w:rsidRDefault="00434120" w:rsidP="003C6C8B">
            <w:pPr>
              <w:spacing w:line="240" w:lineRule="auto"/>
              <w:jc w:val="left"/>
              <w:rPr>
                <w:rFonts w:cs="Times New Roman"/>
              </w:rPr>
            </w:pPr>
          </w:p>
        </w:tc>
        <w:tc>
          <w:tcPr>
            <w:tcW w:w="2198" w:type="dxa"/>
            <w:vMerge/>
          </w:tcPr>
          <w:p w14:paraId="5DA8ECDA" w14:textId="7450AC84" w:rsidR="00434120" w:rsidRPr="003A156F" w:rsidRDefault="00434120" w:rsidP="009C5EC5">
            <w:pPr>
              <w:spacing w:line="240" w:lineRule="auto"/>
              <w:rPr>
                <w:rFonts w:cs="Times New Roman"/>
              </w:rPr>
            </w:pPr>
          </w:p>
        </w:tc>
        <w:tc>
          <w:tcPr>
            <w:tcW w:w="1269" w:type="dxa"/>
            <w:vAlign w:val="center"/>
          </w:tcPr>
          <w:p w14:paraId="34935903" w14:textId="3221BA3F" w:rsidR="00434120" w:rsidRPr="003A156F" w:rsidRDefault="00434120" w:rsidP="00434120">
            <w:pPr>
              <w:spacing w:line="240" w:lineRule="auto"/>
              <w:jc w:val="center"/>
              <w:rPr>
                <w:rFonts w:cs="Times New Roman"/>
              </w:rPr>
            </w:pPr>
            <w:r w:rsidRPr="003A156F">
              <w:rPr>
                <w:rFonts w:cs="Times New Roman"/>
              </w:rPr>
              <w:t>2.71</w:t>
            </w:r>
          </w:p>
        </w:tc>
        <w:tc>
          <w:tcPr>
            <w:tcW w:w="2515" w:type="dxa"/>
          </w:tcPr>
          <w:p w14:paraId="13CA9E8F" w14:textId="54F6F42F" w:rsidR="00434120" w:rsidRPr="003A156F" w:rsidRDefault="00434120" w:rsidP="009C5EC5">
            <w:pPr>
              <w:spacing w:line="240" w:lineRule="auto"/>
              <w:rPr>
                <w:rFonts w:cs="Times New Roman"/>
              </w:rPr>
            </w:pPr>
            <w:r w:rsidRPr="003A156F">
              <w:rPr>
                <w:rFonts w:cs="Times New Roman"/>
              </w:rPr>
              <w:t xml:space="preserve">Ioannidou et al. </w:t>
            </w:r>
            <w:r w:rsidRPr="003A156F">
              <w:rPr>
                <w:rFonts w:cs="Times New Roman"/>
              </w:rPr>
              <w:fldChar w:fldCharType="begin"/>
            </w:r>
            <w:r>
              <w:rPr>
                <w:rFonts w:cs="Times New Roman"/>
              </w:rPr>
              <w:instrText xml:space="preserve"> ADDIN ZOTERO_ITEM CSL_CITATION {"citationID":"fnJbReWi","properties":{"formattedCitation":"[31]","plainCitation":"[31]","noteIndex":0},"citationItems":[{"id":846,"uris":["http://zotero.org/groups/5307929/items/5WQIBPAF"],"itemData":{"id":846,"type":"article-journal","abstract":"Process design, techno-economic assessment and life cycle assessment have been employed for the evaluation of four biorefinery concepts using the organic fraction of municipal solid waste (OFMSW) for the production of biosurfactants together with lactic acid (LA), succinic acid (SA), hot melt adhesives (HMAs) or polyurethane urea dispersions (PUDs). LA and SA produced via fermentation using sugar-rich OFMSW enzymatic hydrolysates, while biosurfactants are produced from OFMSW-derived lipids and proteins and bacterial biomass remaining at the end of fermentation. OFMSW-derived SA replaces fossil-based SA and adipic acid in PUDs production. Process design was employed for equipment sizing and costing and the estimation of material and energy balances using experimental results obtained during the H2020 funded PERCAL project. HMAs and PUDs production could be profitable when biosurfactants are produced as co-product in OFMSW-based biorefineries, leading to minimum selling prices (MSP) of $2.92 per kgHMAs and $1.95 per kgPUDs when biosurfactants market price of $4.1 per kg, OFMSW management fees of $0.035 per kg and production capacities of SA and LA at economies of scale are considered. If LA or SA are considered as final products together with biosurfactants, then the corresponding MSPs are $1.58 per kgLA and $2.14 per kgSA. Five environmental indicators were estimated considering either conventional electricity production mix (grid) or renewable electricity usage from photovoltaics. The proposed biorefineries lead to 25–35% greenhouse gas emmission savings per kg main product (or 0.95–2.06 kg CO2-eq per kg dry OFMSW) when compared to conventional production of end-products and two OFMSW management practices based on either landfilling alone or combined composting (37.45%) and landfilling (62.55%). The results demonstrate that OFMSW-based biorefineries could lead to profitable and sustainable production of bio-based products and OFMSW utilisation as feedstock.","container-title":"Green Chemistry","DOI":"10.1039/D3GC00244F","ISSN":"1463-9270","issue":"11","journalAbbreviation":"Green Chem.","language":"en","note":"publisher: The Royal Society of Chemistry","page":"4482-4500","source":"pubs.rsc.org","title":"Techno-economic evaluation and life cycle assessment for sustainable alternative biorefinery concepts using the organic fraction of municipal solid waste","volume":"25","author":[{"family":"Ioannidou","given":"Sofia-Maria"},{"family":"López-Gómez","given":"José Pablo"},{"family":"Venus","given":"Joachim"},{"family":"Valera","given":"Miguel Angel"},{"family":"Eßmann","given":"Vera"},{"family":"Alegria-Dallo","given":"Irantzu"},{"family":"Kookos","given":"Ioannis K."},{"family":"Koutinas","given":"Apostolis"},{"family":"Ladakis","given":"Dimitrios"}],"issued":{"date-parts":[["2023",6,6]]}}}],"schema":"https://github.com/citation-style-language/schema/raw/master/csl-citation.json"} </w:instrText>
            </w:r>
            <w:r w:rsidRPr="003A156F">
              <w:rPr>
                <w:rFonts w:cs="Times New Roman"/>
              </w:rPr>
              <w:fldChar w:fldCharType="separate"/>
            </w:r>
            <w:r w:rsidRPr="00434120">
              <w:rPr>
                <w:rFonts w:cs="Times New Roman"/>
              </w:rPr>
              <w:t>[31]</w:t>
            </w:r>
            <w:r w:rsidRPr="003A156F">
              <w:rPr>
                <w:rFonts w:cs="Times New Roman"/>
              </w:rPr>
              <w:fldChar w:fldCharType="end"/>
            </w:r>
          </w:p>
        </w:tc>
      </w:tr>
      <w:tr w:rsidR="00A75615" w:rsidRPr="003A156F" w14:paraId="642E7189" w14:textId="77777777" w:rsidTr="003C6C8B">
        <w:trPr>
          <w:jc w:val="center"/>
        </w:trPr>
        <w:tc>
          <w:tcPr>
            <w:tcW w:w="3368" w:type="dxa"/>
            <w:vMerge w:val="restart"/>
            <w:vAlign w:val="center"/>
          </w:tcPr>
          <w:p w14:paraId="0DABC9AA" w14:textId="356C544B" w:rsidR="00A75615" w:rsidRPr="003A156F" w:rsidRDefault="00A75615" w:rsidP="003C6C8B">
            <w:pPr>
              <w:spacing w:line="240" w:lineRule="auto"/>
              <w:jc w:val="left"/>
              <w:rPr>
                <w:rFonts w:cs="Times New Roman"/>
              </w:rPr>
            </w:pPr>
            <w:r w:rsidRPr="003A156F">
              <w:rPr>
                <w:rFonts w:cs="Times New Roman"/>
              </w:rPr>
              <w:t>Formalin</w:t>
            </w:r>
          </w:p>
        </w:tc>
        <w:tc>
          <w:tcPr>
            <w:tcW w:w="2198" w:type="dxa"/>
          </w:tcPr>
          <w:p w14:paraId="12643C21" w14:textId="17EA9D30" w:rsidR="00A75615" w:rsidRPr="003A156F" w:rsidRDefault="00A75615" w:rsidP="009C5EC5">
            <w:pPr>
              <w:spacing w:line="240" w:lineRule="auto"/>
              <w:rPr>
                <w:rFonts w:cs="Times New Roman"/>
              </w:rPr>
            </w:pPr>
            <w:r w:rsidRPr="003A156F">
              <w:rPr>
                <w:rFonts w:cs="Times New Roman"/>
              </w:rPr>
              <w:t>Wood biomass</w:t>
            </w:r>
          </w:p>
        </w:tc>
        <w:tc>
          <w:tcPr>
            <w:tcW w:w="1269" w:type="dxa"/>
            <w:vAlign w:val="center"/>
          </w:tcPr>
          <w:p w14:paraId="2A636866" w14:textId="52F2C2E0" w:rsidR="00A75615" w:rsidRPr="003A156F" w:rsidRDefault="00A75615" w:rsidP="00434120">
            <w:pPr>
              <w:spacing w:line="240" w:lineRule="auto"/>
              <w:jc w:val="center"/>
              <w:rPr>
                <w:rFonts w:cs="Times New Roman"/>
              </w:rPr>
            </w:pPr>
            <w:r w:rsidRPr="003A156F">
              <w:rPr>
                <w:rFonts w:cs="Times New Roman"/>
              </w:rPr>
              <w:t>0.41</w:t>
            </w:r>
          </w:p>
        </w:tc>
        <w:tc>
          <w:tcPr>
            <w:tcW w:w="2515" w:type="dxa"/>
          </w:tcPr>
          <w:p w14:paraId="42A8E38D" w14:textId="49FA0267" w:rsidR="00A75615" w:rsidRPr="003A156F" w:rsidRDefault="00A75615" w:rsidP="009C5EC5">
            <w:pPr>
              <w:spacing w:line="240" w:lineRule="auto"/>
              <w:rPr>
                <w:rFonts w:cs="Times New Roman"/>
              </w:rPr>
            </w:pPr>
            <w:r w:rsidRPr="003A156F">
              <w:rPr>
                <w:rFonts w:cs="Times New Roman"/>
              </w:rPr>
              <w:t xml:space="preserve">Puhar et al. </w:t>
            </w:r>
            <w:r w:rsidRPr="003A156F">
              <w:rPr>
                <w:rFonts w:cs="Times New Roman"/>
              </w:rPr>
              <w:fldChar w:fldCharType="begin"/>
            </w:r>
            <w:r w:rsidR="00434120">
              <w:rPr>
                <w:rFonts w:cs="Times New Roman"/>
              </w:rPr>
              <w:instrText xml:space="preserve"> ADDIN ZOTERO_ITEM CSL_CITATION {"citationID":"sX4YmLVx","properties":{"formattedCitation":"[32]","plainCitation":"[32]","noteIndex":0},"citationItems":[{"id":867,"uris":["http://zotero.org/groups/5307929/items/YLTYB7P8"],"itemData":{"id":867,"type":"article-journal","abstract":"Formalin is among the most important commodity chemicals, used mainly as a precursor to a wide range of value-added products. Currently, formalin is widely produced from methanol derived from natural gas, however a transition from fossil-based production to sustainable feedstocks and pathways is crucial. This study evaluates the environmental impacts of selected promising formalin production technologies to shape a pathway towards more sustainable production of key chemicals. Among the investigated production routes are through methane steam reforming of other fossil and renewable sources, hydrogenation of CO2, and direct conversion of methane, syngas or CO2. to formalin. A comparative Life Cycle Assessment (LCA) is performed for seven different formalin synthesis routes with higher readiness levels. Technologies utilizing waste CO2 and biogas from manure as feedstocks show the most promising results, reducing greenhouse gas footprint by roughly 60% compared to the conventional pathway. Results show that a key contribution to the environmental impact mitigation was the unburdening effect due to the use of waste and product's substitution. With this study, a more comprehensive outlook focusing on the environmental sustainability of formalin production is provided. Environmental performance and readiness levels of formalin production technologies utilizing renewable or waste feedstocks indicate that such pathways could be applied to industrial scale in the future.","container-title":"Journal of Cleaner Production","DOI":"10.1016/j.jclepro.2022.134537","ISSN":"0959-6526","journalAbbreviation":"Journal of Cleaner Production","page":"134537","source":"ScienceDirect","title":"Review and environmental footprint assessment of various formalin production pathways","volume":"377","author":[{"family":"Puhar","given":"Jan"},{"family":"Krajnc","given":"Damjan"},{"family":"Čuček","given":"Lidija"},{"family":"Vujanović","given":"Annamaria"}],"issued":{"date-parts":[["2022",12,1]]}}}],"schema":"https://github.com/citation-style-language/schema/raw/master/csl-citation.json"} </w:instrText>
            </w:r>
            <w:r w:rsidRPr="003A156F">
              <w:rPr>
                <w:rFonts w:cs="Times New Roman"/>
              </w:rPr>
              <w:fldChar w:fldCharType="separate"/>
            </w:r>
            <w:r w:rsidR="00434120" w:rsidRPr="00434120">
              <w:rPr>
                <w:rFonts w:cs="Times New Roman"/>
              </w:rPr>
              <w:t>[32]</w:t>
            </w:r>
            <w:r w:rsidRPr="003A156F">
              <w:rPr>
                <w:rFonts w:cs="Times New Roman"/>
              </w:rPr>
              <w:fldChar w:fldCharType="end"/>
            </w:r>
          </w:p>
        </w:tc>
      </w:tr>
      <w:tr w:rsidR="00A75615" w:rsidRPr="003A156F" w14:paraId="54337979" w14:textId="77777777" w:rsidTr="003C6C8B">
        <w:trPr>
          <w:jc w:val="center"/>
        </w:trPr>
        <w:tc>
          <w:tcPr>
            <w:tcW w:w="3368" w:type="dxa"/>
            <w:vMerge/>
            <w:vAlign w:val="center"/>
          </w:tcPr>
          <w:p w14:paraId="64C68263" w14:textId="77777777" w:rsidR="00A75615" w:rsidRPr="003A156F" w:rsidRDefault="00A75615" w:rsidP="003C6C8B">
            <w:pPr>
              <w:spacing w:line="240" w:lineRule="auto"/>
              <w:jc w:val="left"/>
              <w:rPr>
                <w:rFonts w:cs="Times New Roman"/>
              </w:rPr>
            </w:pPr>
          </w:p>
        </w:tc>
        <w:tc>
          <w:tcPr>
            <w:tcW w:w="2198" w:type="dxa"/>
          </w:tcPr>
          <w:p w14:paraId="2E850634" w14:textId="1E9CE90C" w:rsidR="00A75615" w:rsidRPr="003A156F" w:rsidRDefault="00A75615" w:rsidP="009020FE">
            <w:pPr>
              <w:spacing w:line="240" w:lineRule="auto"/>
              <w:rPr>
                <w:rFonts w:cs="Times New Roman"/>
              </w:rPr>
            </w:pPr>
            <w:r w:rsidRPr="003A156F">
              <w:rPr>
                <w:rFonts w:cs="Times New Roman"/>
              </w:rPr>
              <w:t>Black liquor</w:t>
            </w:r>
          </w:p>
        </w:tc>
        <w:tc>
          <w:tcPr>
            <w:tcW w:w="1269" w:type="dxa"/>
            <w:vAlign w:val="center"/>
          </w:tcPr>
          <w:p w14:paraId="404BC47E" w14:textId="462AE9DC" w:rsidR="00A75615" w:rsidRPr="003A156F" w:rsidRDefault="00A75615" w:rsidP="00434120">
            <w:pPr>
              <w:spacing w:line="240" w:lineRule="auto"/>
              <w:jc w:val="center"/>
              <w:rPr>
                <w:rFonts w:cs="Times New Roman"/>
              </w:rPr>
            </w:pPr>
            <w:r w:rsidRPr="003A156F">
              <w:rPr>
                <w:rFonts w:cs="Times New Roman"/>
              </w:rPr>
              <w:t>0.31</w:t>
            </w:r>
          </w:p>
        </w:tc>
        <w:tc>
          <w:tcPr>
            <w:tcW w:w="2515" w:type="dxa"/>
          </w:tcPr>
          <w:p w14:paraId="35BDFA2E" w14:textId="2E2DBFBA" w:rsidR="00A75615" w:rsidRPr="003A156F" w:rsidRDefault="00A75615" w:rsidP="009020FE">
            <w:pPr>
              <w:spacing w:line="240" w:lineRule="auto"/>
              <w:rPr>
                <w:rFonts w:cs="Times New Roman"/>
              </w:rPr>
            </w:pPr>
            <w:r w:rsidRPr="003A156F">
              <w:rPr>
                <w:rFonts w:cs="Times New Roman"/>
              </w:rPr>
              <w:t xml:space="preserve">Puhar et al. </w:t>
            </w:r>
            <w:r w:rsidRPr="003A156F">
              <w:rPr>
                <w:rFonts w:cs="Times New Roman"/>
              </w:rPr>
              <w:fldChar w:fldCharType="begin"/>
            </w:r>
            <w:r w:rsidR="00434120">
              <w:rPr>
                <w:rFonts w:cs="Times New Roman"/>
              </w:rPr>
              <w:instrText xml:space="preserve"> ADDIN ZOTERO_ITEM CSL_CITATION {"citationID":"ND3YHhqN","properties":{"formattedCitation":"[32]","plainCitation":"[32]","noteIndex":0},"citationItems":[{"id":867,"uris":["http://zotero.org/groups/5307929/items/YLTYB7P8"],"itemData":{"id":867,"type":"article-journal","abstract":"Formalin is among the most important commodity chemicals, used mainly as a precursor to a wide range of value-added products. Currently, formalin is widely produced from methanol derived from natural gas, however a transition from fossil-based production to sustainable feedstocks and pathways is crucial. This study evaluates the environmental impacts of selected promising formalin production technologies to shape a pathway towards more sustainable production of key chemicals. Among the investigated production routes are through methane steam reforming of other fossil and renewable sources, hydrogenation of CO2, and direct conversion of methane, syngas or CO2. to formalin. A comparative Life Cycle Assessment (LCA) is performed for seven different formalin synthesis routes with higher readiness levels. Technologies utilizing waste CO2 and biogas from manure as feedstocks show the most promising results, reducing greenhouse gas footprint by roughly 60% compared to the conventional pathway. Results show that a key contribution to the environmental impact mitigation was the unburdening effect due to the use of waste and product's substitution. With this study, a more comprehensive outlook focusing on the environmental sustainability of formalin production is provided. Environmental performance and readiness levels of formalin production technologies utilizing renewable or waste feedstocks indicate that such pathways could be applied to industrial scale in the future.","container-title":"Journal of Cleaner Production","DOI":"10.1016/j.jclepro.2022.134537","ISSN":"0959-6526","journalAbbreviation":"Journal of Cleaner Production","page":"134537","source":"ScienceDirect","title":"Review and environmental footprint assessment of various formalin production pathways","volume":"377","author":[{"family":"Puhar","given":"Jan"},{"family":"Krajnc","given":"Damjan"},{"family":"Čuček","given":"Lidija"},{"family":"Vujanović","given":"Annamaria"}],"issued":{"date-parts":[["2022",12,1]]}}}],"schema":"https://github.com/citation-style-language/schema/raw/master/csl-citation.json"} </w:instrText>
            </w:r>
            <w:r w:rsidRPr="003A156F">
              <w:rPr>
                <w:rFonts w:cs="Times New Roman"/>
              </w:rPr>
              <w:fldChar w:fldCharType="separate"/>
            </w:r>
            <w:r w:rsidR="00434120" w:rsidRPr="00434120">
              <w:rPr>
                <w:rFonts w:cs="Times New Roman"/>
              </w:rPr>
              <w:t>[32]</w:t>
            </w:r>
            <w:r w:rsidRPr="003A156F">
              <w:rPr>
                <w:rFonts w:cs="Times New Roman"/>
              </w:rPr>
              <w:fldChar w:fldCharType="end"/>
            </w:r>
          </w:p>
        </w:tc>
      </w:tr>
      <w:tr w:rsidR="00A75615" w:rsidRPr="003A156F" w14:paraId="210DD45C" w14:textId="77777777" w:rsidTr="003C6C8B">
        <w:trPr>
          <w:jc w:val="center"/>
        </w:trPr>
        <w:tc>
          <w:tcPr>
            <w:tcW w:w="3368" w:type="dxa"/>
            <w:vMerge/>
            <w:vAlign w:val="center"/>
          </w:tcPr>
          <w:p w14:paraId="55C7EABA" w14:textId="77777777" w:rsidR="00A75615" w:rsidRPr="003A156F" w:rsidRDefault="00A75615" w:rsidP="003C6C8B">
            <w:pPr>
              <w:spacing w:line="240" w:lineRule="auto"/>
              <w:jc w:val="left"/>
              <w:rPr>
                <w:rFonts w:cs="Times New Roman"/>
              </w:rPr>
            </w:pPr>
          </w:p>
        </w:tc>
        <w:tc>
          <w:tcPr>
            <w:tcW w:w="2198" w:type="dxa"/>
          </w:tcPr>
          <w:p w14:paraId="7184BE41" w14:textId="04A52417" w:rsidR="00A75615" w:rsidRPr="003A156F" w:rsidRDefault="00A75615" w:rsidP="009020FE">
            <w:pPr>
              <w:spacing w:line="240" w:lineRule="auto"/>
              <w:rPr>
                <w:rFonts w:cs="Times New Roman"/>
              </w:rPr>
            </w:pPr>
            <w:r w:rsidRPr="003A156F">
              <w:rPr>
                <w:rFonts w:cs="Times New Roman"/>
              </w:rPr>
              <w:t>Biogas</w:t>
            </w:r>
          </w:p>
        </w:tc>
        <w:tc>
          <w:tcPr>
            <w:tcW w:w="1269" w:type="dxa"/>
            <w:vAlign w:val="center"/>
          </w:tcPr>
          <w:p w14:paraId="0C83B7E8" w14:textId="775A78A2" w:rsidR="00A75615" w:rsidRPr="003A156F" w:rsidRDefault="00A75615" w:rsidP="00434120">
            <w:pPr>
              <w:spacing w:line="240" w:lineRule="auto"/>
              <w:jc w:val="center"/>
              <w:rPr>
                <w:rFonts w:cs="Times New Roman"/>
              </w:rPr>
            </w:pPr>
            <w:r w:rsidRPr="003A156F">
              <w:rPr>
                <w:rFonts w:cs="Times New Roman"/>
              </w:rPr>
              <w:t>0.24</w:t>
            </w:r>
          </w:p>
        </w:tc>
        <w:tc>
          <w:tcPr>
            <w:tcW w:w="2515" w:type="dxa"/>
          </w:tcPr>
          <w:p w14:paraId="3432EF29" w14:textId="7EAAB1B1" w:rsidR="00A75615" w:rsidRPr="003A156F" w:rsidRDefault="00A75615" w:rsidP="009020FE">
            <w:pPr>
              <w:spacing w:line="240" w:lineRule="auto"/>
              <w:rPr>
                <w:rFonts w:cs="Times New Roman"/>
              </w:rPr>
            </w:pPr>
            <w:r w:rsidRPr="003A156F">
              <w:rPr>
                <w:rFonts w:cs="Times New Roman"/>
              </w:rPr>
              <w:t xml:space="preserve">Puhar et al. </w:t>
            </w:r>
            <w:r w:rsidRPr="003A156F">
              <w:rPr>
                <w:rFonts w:cs="Times New Roman"/>
              </w:rPr>
              <w:fldChar w:fldCharType="begin"/>
            </w:r>
            <w:r w:rsidR="00434120">
              <w:rPr>
                <w:rFonts w:cs="Times New Roman"/>
              </w:rPr>
              <w:instrText xml:space="preserve"> ADDIN ZOTERO_ITEM CSL_CITATION {"citationID":"dtLiqWkr","properties":{"formattedCitation":"[32]","plainCitation":"[32]","noteIndex":0},"citationItems":[{"id":867,"uris":["http://zotero.org/groups/5307929/items/YLTYB7P8"],"itemData":{"id":867,"type":"article-journal","abstract":"Formalin is among the most important commodity chemicals, used mainly as a precursor to a wide range of value-added products. Currently, formalin is widely produced from methanol derived from natural gas, however a transition from fossil-based production to sustainable feedstocks and pathways is crucial. This study evaluates the environmental impacts of selected promising formalin production technologies to shape a pathway towards more sustainable production of key chemicals. Among the investigated production routes are through methane steam reforming of other fossil and renewable sources, hydrogenation of CO2, and direct conversion of methane, syngas or CO2. to formalin. A comparative Life Cycle Assessment (LCA) is performed for seven different formalin synthesis routes with higher readiness levels. Technologies utilizing waste CO2 and biogas from manure as feedstocks show the most promising results, reducing greenhouse gas footprint by roughly 60% compared to the conventional pathway. Results show that a key contribution to the environmental impact mitigation was the unburdening effect due to the use of waste and product's substitution. With this study, a more comprehensive outlook focusing on the environmental sustainability of formalin production is provided. Environmental performance and readiness levels of formalin production technologies utilizing renewable or waste feedstocks indicate that such pathways could be applied to industrial scale in the future.","container-title":"Journal of Cleaner Production","DOI":"10.1016/j.jclepro.2022.134537","ISSN":"0959-6526","journalAbbreviation":"Journal of Cleaner Production","page":"134537","source":"ScienceDirect","title":"Review and environmental footprint assessment of various formalin production pathways","volume":"377","author":[{"family":"Puhar","given":"Jan"},{"family":"Krajnc","given":"Damjan"},{"family":"Čuček","given":"Lidija"},{"family":"Vujanović","given":"Annamaria"}],"issued":{"date-parts":[["2022",12,1]]}}}],"schema":"https://github.com/citation-style-language/schema/raw/master/csl-citation.json"} </w:instrText>
            </w:r>
            <w:r w:rsidRPr="003A156F">
              <w:rPr>
                <w:rFonts w:cs="Times New Roman"/>
              </w:rPr>
              <w:fldChar w:fldCharType="separate"/>
            </w:r>
            <w:r w:rsidR="00434120" w:rsidRPr="00434120">
              <w:rPr>
                <w:rFonts w:cs="Times New Roman"/>
              </w:rPr>
              <w:t>[32]</w:t>
            </w:r>
            <w:r w:rsidRPr="003A156F">
              <w:rPr>
                <w:rFonts w:cs="Times New Roman"/>
              </w:rPr>
              <w:fldChar w:fldCharType="end"/>
            </w:r>
          </w:p>
        </w:tc>
      </w:tr>
      <w:tr w:rsidR="00434120" w:rsidRPr="003A156F" w14:paraId="4CF055C7" w14:textId="77777777" w:rsidTr="003C6C8B">
        <w:trPr>
          <w:jc w:val="center"/>
        </w:trPr>
        <w:tc>
          <w:tcPr>
            <w:tcW w:w="3368" w:type="dxa"/>
            <w:vMerge w:val="restart"/>
            <w:vAlign w:val="center"/>
          </w:tcPr>
          <w:p w14:paraId="2A988672" w14:textId="4E6638B5" w:rsidR="00434120" w:rsidRPr="003A156F" w:rsidRDefault="00434120" w:rsidP="003C6C8B">
            <w:pPr>
              <w:spacing w:line="240" w:lineRule="auto"/>
              <w:jc w:val="left"/>
              <w:rPr>
                <w:rFonts w:cs="Times New Roman"/>
              </w:rPr>
            </w:pPr>
            <w:r w:rsidRPr="003A156F">
              <w:rPr>
                <w:rFonts w:cs="Times New Roman"/>
              </w:rPr>
              <w:t>Hot melt adhesives</w:t>
            </w:r>
          </w:p>
        </w:tc>
        <w:tc>
          <w:tcPr>
            <w:tcW w:w="2198" w:type="dxa"/>
            <w:vMerge w:val="restart"/>
            <w:vAlign w:val="center"/>
          </w:tcPr>
          <w:p w14:paraId="386A7FA8" w14:textId="6B9EA687" w:rsidR="00434120" w:rsidRPr="003A156F" w:rsidRDefault="00434120" w:rsidP="003C6C8B">
            <w:pPr>
              <w:spacing w:line="240" w:lineRule="auto"/>
              <w:jc w:val="left"/>
              <w:rPr>
                <w:rFonts w:cs="Times New Roman"/>
              </w:rPr>
            </w:pPr>
            <w:r w:rsidRPr="003A156F">
              <w:rPr>
                <w:rFonts w:cs="Times New Roman"/>
              </w:rPr>
              <w:t>Organic MSW</w:t>
            </w:r>
          </w:p>
        </w:tc>
        <w:tc>
          <w:tcPr>
            <w:tcW w:w="1269" w:type="dxa"/>
            <w:vAlign w:val="center"/>
          </w:tcPr>
          <w:p w14:paraId="68B02B5E" w14:textId="64D2C547" w:rsidR="00434120" w:rsidRPr="003A156F" w:rsidRDefault="00434120" w:rsidP="00434120">
            <w:pPr>
              <w:spacing w:line="240" w:lineRule="auto"/>
              <w:jc w:val="center"/>
              <w:rPr>
                <w:rFonts w:cs="Times New Roman"/>
              </w:rPr>
            </w:pPr>
            <w:r w:rsidRPr="003A156F">
              <w:rPr>
                <w:rFonts w:cs="Times New Roman"/>
              </w:rPr>
              <w:t>5.91</w:t>
            </w:r>
          </w:p>
        </w:tc>
        <w:tc>
          <w:tcPr>
            <w:tcW w:w="2515" w:type="dxa"/>
          </w:tcPr>
          <w:p w14:paraId="497C9F19" w14:textId="5A243A22" w:rsidR="00434120" w:rsidRPr="003A156F" w:rsidRDefault="00434120" w:rsidP="00D554F4">
            <w:pPr>
              <w:spacing w:line="240" w:lineRule="auto"/>
              <w:rPr>
                <w:rFonts w:cs="Times New Roman"/>
              </w:rPr>
            </w:pPr>
            <w:r w:rsidRPr="003A156F">
              <w:rPr>
                <w:rFonts w:cs="Times New Roman"/>
              </w:rPr>
              <w:t xml:space="preserve">Ioannidou et al. </w:t>
            </w:r>
            <w:r w:rsidRPr="003A156F">
              <w:rPr>
                <w:rFonts w:cs="Times New Roman"/>
              </w:rPr>
              <w:fldChar w:fldCharType="begin"/>
            </w:r>
            <w:r>
              <w:rPr>
                <w:rFonts w:cs="Times New Roman"/>
              </w:rPr>
              <w:instrText xml:space="preserve"> ADDIN ZOTERO_ITEM CSL_CITATION {"citationID":"WEula4br","properties":{"formattedCitation":"[31]","plainCitation":"[31]","noteIndex":0},"citationItems":[{"id":846,"uris":["http://zotero.org/groups/5307929/items/5WQIBPAF"],"itemData":{"id":846,"type":"article-journal","abstract":"Process design, techno-economic assessment and life cycle assessment have been employed for the evaluation of four biorefinery concepts using the organic fraction of municipal solid waste (OFMSW) for the production of biosurfactants together with lactic acid (LA), succinic acid (SA), hot melt adhesives (HMAs) or polyurethane urea dispersions (PUDs). LA and SA produced via fermentation using sugar-rich OFMSW enzymatic hydrolysates, while biosurfactants are produced from OFMSW-derived lipids and proteins and bacterial biomass remaining at the end of fermentation. OFMSW-derived SA replaces fossil-based SA and adipic acid in PUDs production. Process design was employed for equipment sizing and costing and the estimation of material and energy balances using experimental results obtained during the H2020 funded PERCAL project. HMAs and PUDs production could be profitable when biosurfactants are produced as co-product in OFMSW-based biorefineries, leading to minimum selling prices (MSP) of $2.92 per kgHMAs and $1.95 per kgPUDs when biosurfactants market price of $4.1 per kg, OFMSW management fees of $0.035 per kg and production capacities of SA and LA at economies of scale are considered. If LA or SA are considered as final products together with biosurfactants, then the corresponding MSPs are $1.58 per kgLA and $2.14 per kgSA. Five environmental indicators were estimated considering either conventional electricity production mix (grid) or renewable electricity usage from photovoltaics. The proposed biorefineries lead to 25–35% greenhouse gas emmission savings per kg main product (or 0.95–2.06 kg CO2-eq per kg dry OFMSW) when compared to conventional production of end-products and two OFMSW management practices based on either landfilling alone or combined composting (37.45%) and landfilling (62.55%). The results demonstrate that OFMSW-based biorefineries could lead to profitable and sustainable production of bio-based products and OFMSW utilisation as feedstock.","container-title":"Green Chemistry","DOI":"10.1039/D3GC00244F","ISSN":"1463-9270","issue":"11","journalAbbreviation":"Green Chem.","language":"en","note":"publisher: The Royal Society of Chemistry","page":"4482-4500","source":"pubs.rsc.org","title":"Techno-economic evaluation and life cycle assessment for sustainable alternative biorefinery concepts using the organic fraction of municipal solid waste","volume":"25","author":[{"family":"Ioannidou","given":"Sofia-Maria"},{"family":"López-Gómez","given":"José Pablo"},{"family":"Venus","given":"Joachim"},{"family":"Valera","given":"Miguel Angel"},{"family":"Eßmann","given":"Vera"},{"family":"Alegria-Dallo","given":"Irantzu"},{"family":"Kookos","given":"Ioannis K."},{"family":"Koutinas","given":"Apostolis"},{"family":"Ladakis","given":"Dimitrios"}],"issued":{"date-parts":[["2023",6,6]]}}}],"schema":"https://github.com/citation-style-language/schema/raw/master/csl-citation.json"} </w:instrText>
            </w:r>
            <w:r w:rsidRPr="003A156F">
              <w:rPr>
                <w:rFonts w:cs="Times New Roman"/>
              </w:rPr>
              <w:fldChar w:fldCharType="separate"/>
            </w:r>
            <w:r w:rsidRPr="00434120">
              <w:rPr>
                <w:rFonts w:cs="Times New Roman"/>
              </w:rPr>
              <w:t>[31]</w:t>
            </w:r>
            <w:r w:rsidRPr="003A156F">
              <w:rPr>
                <w:rFonts w:cs="Times New Roman"/>
              </w:rPr>
              <w:fldChar w:fldCharType="end"/>
            </w:r>
          </w:p>
        </w:tc>
      </w:tr>
      <w:tr w:rsidR="00434120" w:rsidRPr="003A156F" w14:paraId="5108F029" w14:textId="77777777" w:rsidTr="003C6C8B">
        <w:trPr>
          <w:jc w:val="center"/>
        </w:trPr>
        <w:tc>
          <w:tcPr>
            <w:tcW w:w="3368" w:type="dxa"/>
            <w:vMerge/>
            <w:vAlign w:val="center"/>
          </w:tcPr>
          <w:p w14:paraId="3B178903" w14:textId="77777777" w:rsidR="00434120" w:rsidRPr="003A156F" w:rsidRDefault="00434120" w:rsidP="003C6C8B">
            <w:pPr>
              <w:spacing w:line="240" w:lineRule="auto"/>
              <w:jc w:val="left"/>
              <w:rPr>
                <w:rFonts w:cs="Times New Roman"/>
              </w:rPr>
            </w:pPr>
          </w:p>
        </w:tc>
        <w:tc>
          <w:tcPr>
            <w:tcW w:w="2198" w:type="dxa"/>
            <w:vMerge/>
          </w:tcPr>
          <w:p w14:paraId="10F00A24" w14:textId="09263EF1" w:rsidR="00434120" w:rsidRPr="003A156F" w:rsidRDefault="00434120" w:rsidP="00D554F4">
            <w:pPr>
              <w:spacing w:line="240" w:lineRule="auto"/>
              <w:rPr>
                <w:rFonts w:cs="Times New Roman"/>
              </w:rPr>
            </w:pPr>
          </w:p>
        </w:tc>
        <w:tc>
          <w:tcPr>
            <w:tcW w:w="1269" w:type="dxa"/>
            <w:vAlign w:val="center"/>
          </w:tcPr>
          <w:p w14:paraId="63C1B695" w14:textId="04E71A53" w:rsidR="00434120" w:rsidRPr="003A156F" w:rsidRDefault="00434120" w:rsidP="00434120">
            <w:pPr>
              <w:spacing w:line="240" w:lineRule="auto"/>
              <w:jc w:val="center"/>
              <w:rPr>
                <w:rFonts w:cs="Times New Roman"/>
              </w:rPr>
            </w:pPr>
            <w:r w:rsidRPr="003A156F">
              <w:rPr>
                <w:rFonts w:cs="Times New Roman"/>
              </w:rPr>
              <w:t>3.18</w:t>
            </w:r>
          </w:p>
        </w:tc>
        <w:tc>
          <w:tcPr>
            <w:tcW w:w="2515" w:type="dxa"/>
          </w:tcPr>
          <w:p w14:paraId="1986521D" w14:textId="05860B9B" w:rsidR="00434120" w:rsidRPr="003A156F" w:rsidRDefault="00434120" w:rsidP="00D554F4">
            <w:pPr>
              <w:spacing w:line="240" w:lineRule="auto"/>
              <w:rPr>
                <w:rFonts w:cs="Times New Roman"/>
              </w:rPr>
            </w:pPr>
            <w:r w:rsidRPr="003A156F">
              <w:rPr>
                <w:rFonts w:cs="Times New Roman"/>
              </w:rPr>
              <w:t xml:space="preserve">Ioannidou et al. </w:t>
            </w:r>
            <w:r w:rsidRPr="003A156F">
              <w:rPr>
                <w:rFonts w:cs="Times New Roman"/>
              </w:rPr>
              <w:fldChar w:fldCharType="begin"/>
            </w:r>
            <w:r>
              <w:rPr>
                <w:rFonts w:cs="Times New Roman"/>
              </w:rPr>
              <w:instrText xml:space="preserve"> ADDIN ZOTERO_ITEM CSL_CITATION {"citationID":"VEbiqZIP","properties":{"formattedCitation":"[31]","plainCitation":"[31]","noteIndex":0},"citationItems":[{"id":846,"uris":["http://zotero.org/groups/5307929/items/5WQIBPAF"],"itemData":{"id":846,"type":"article-journal","abstract":"Process design, techno-economic assessment and life cycle assessment have been employed for the evaluation of four biorefinery concepts using the organic fraction of municipal solid waste (OFMSW) for the production of biosurfactants together with lactic acid (LA), succinic acid (SA), hot melt adhesives (HMAs) or polyurethane urea dispersions (PUDs). LA and SA produced via fermentation using sugar-rich OFMSW enzymatic hydrolysates, while biosurfactants are produced from OFMSW-derived lipids and proteins and bacterial biomass remaining at the end of fermentation. OFMSW-derived SA replaces fossil-based SA and adipic acid in PUDs production. Process design was employed for equipment sizing and costing and the estimation of material and energy balances using experimental results obtained during the H2020 funded PERCAL project. HMAs and PUDs production could be profitable when biosurfactants are produced as co-product in OFMSW-based biorefineries, leading to minimum selling prices (MSP) of $2.92 per kgHMAs and $1.95 per kgPUDs when biosurfactants market price of $4.1 per kg, OFMSW management fees of $0.035 per kg and production capacities of SA and LA at economies of scale are considered. If LA or SA are considered as final products together with biosurfactants, then the corresponding MSPs are $1.58 per kgLA and $2.14 per kgSA. Five environmental indicators were estimated considering either conventional electricity production mix (grid) or renewable electricity usage from photovoltaics. The proposed biorefineries lead to 25–35% greenhouse gas emmission savings per kg main product (or 0.95–2.06 kg CO2-eq per kg dry OFMSW) when compared to conventional production of end-products and two OFMSW management practices based on either landfilling alone or combined composting (37.45%) and landfilling (62.55%). The results demonstrate that OFMSW-based biorefineries could lead to profitable and sustainable production of bio-based products and OFMSW utilisation as feedstock.","container-title":"Green Chemistry","DOI":"10.1039/D3GC00244F","ISSN":"1463-9270","issue":"11","journalAbbreviation":"Green Chem.","language":"en","note":"publisher: The Royal Society of Chemistry","page":"4482-4500","source":"pubs.rsc.org","title":"Techno-economic evaluation and life cycle assessment for sustainable alternative biorefinery concepts using the organic fraction of municipal solid waste","volume":"25","author":[{"family":"Ioannidou","given":"Sofia-Maria"},{"family":"López-Gómez","given":"José Pablo"},{"family":"Venus","given":"Joachim"},{"family":"Valera","given":"Miguel Angel"},{"family":"Eßmann","given":"Vera"},{"family":"Alegria-Dallo","given":"Irantzu"},{"family":"Kookos","given":"Ioannis K."},{"family":"Koutinas","given":"Apostolis"},{"family":"Ladakis","given":"Dimitrios"}],"issued":{"date-parts":[["2023",6,6]]}}}],"schema":"https://github.com/citation-style-language/schema/raw/master/csl-citation.json"} </w:instrText>
            </w:r>
            <w:r w:rsidRPr="003A156F">
              <w:rPr>
                <w:rFonts w:cs="Times New Roman"/>
              </w:rPr>
              <w:fldChar w:fldCharType="separate"/>
            </w:r>
            <w:r w:rsidRPr="00434120">
              <w:rPr>
                <w:rFonts w:cs="Times New Roman"/>
              </w:rPr>
              <w:t>[31]</w:t>
            </w:r>
            <w:r w:rsidRPr="003A156F">
              <w:rPr>
                <w:rFonts w:cs="Times New Roman"/>
              </w:rPr>
              <w:fldChar w:fldCharType="end"/>
            </w:r>
          </w:p>
        </w:tc>
      </w:tr>
      <w:tr w:rsidR="00434120" w:rsidRPr="003A156F" w14:paraId="4C278021" w14:textId="77777777" w:rsidTr="003C6C8B">
        <w:trPr>
          <w:jc w:val="center"/>
        </w:trPr>
        <w:tc>
          <w:tcPr>
            <w:tcW w:w="3368" w:type="dxa"/>
            <w:vMerge w:val="restart"/>
            <w:vAlign w:val="center"/>
          </w:tcPr>
          <w:p w14:paraId="5EF235A0" w14:textId="307111B8" w:rsidR="00434120" w:rsidRPr="003A156F" w:rsidRDefault="00434120" w:rsidP="003C6C8B">
            <w:pPr>
              <w:spacing w:line="240" w:lineRule="auto"/>
              <w:jc w:val="left"/>
              <w:rPr>
                <w:rFonts w:cs="Times New Roman"/>
              </w:rPr>
            </w:pPr>
            <w:r w:rsidRPr="003A156F">
              <w:rPr>
                <w:rFonts w:cs="Times New Roman"/>
              </w:rPr>
              <w:t>Isopropanol</w:t>
            </w:r>
          </w:p>
        </w:tc>
        <w:tc>
          <w:tcPr>
            <w:tcW w:w="2198" w:type="dxa"/>
            <w:vMerge w:val="restart"/>
            <w:vAlign w:val="center"/>
          </w:tcPr>
          <w:p w14:paraId="0D002813" w14:textId="4F1265B5" w:rsidR="00434120" w:rsidRPr="003A156F" w:rsidRDefault="00434120" w:rsidP="003C6C8B">
            <w:pPr>
              <w:spacing w:line="240" w:lineRule="auto"/>
              <w:jc w:val="left"/>
              <w:rPr>
                <w:rFonts w:cs="Times New Roman"/>
              </w:rPr>
            </w:pPr>
            <w:r w:rsidRPr="003A156F">
              <w:rPr>
                <w:rFonts w:cs="Times New Roman"/>
              </w:rPr>
              <w:t>Black liquor</w:t>
            </w:r>
          </w:p>
        </w:tc>
        <w:tc>
          <w:tcPr>
            <w:tcW w:w="1269" w:type="dxa"/>
            <w:vAlign w:val="center"/>
          </w:tcPr>
          <w:p w14:paraId="5A0E186C" w14:textId="77A127FF" w:rsidR="00434120" w:rsidRPr="003A156F" w:rsidRDefault="00434120" w:rsidP="00434120">
            <w:pPr>
              <w:spacing w:line="240" w:lineRule="auto"/>
              <w:jc w:val="center"/>
              <w:rPr>
                <w:rFonts w:cs="Times New Roman"/>
              </w:rPr>
            </w:pPr>
            <w:r w:rsidRPr="003A156F">
              <w:rPr>
                <w:rFonts w:cs="Times New Roman"/>
              </w:rPr>
              <w:t>–2.11</w:t>
            </w:r>
          </w:p>
        </w:tc>
        <w:tc>
          <w:tcPr>
            <w:tcW w:w="2515" w:type="dxa"/>
          </w:tcPr>
          <w:p w14:paraId="69CBD7ED" w14:textId="435469C3" w:rsidR="00434120" w:rsidRPr="003A156F" w:rsidRDefault="00434120" w:rsidP="004548EA">
            <w:pPr>
              <w:spacing w:line="240" w:lineRule="auto"/>
              <w:rPr>
                <w:rFonts w:cs="Times New Roman"/>
              </w:rPr>
            </w:pPr>
            <w:r w:rsidRPr="003A156F">
              <w:rPr>
                <w:rFonts w:cs="Times New Roman"/>
              </w:rPr>
              <w:t xml:space="preserve">Rodgers et al. </w:t>
            </w:r>
            <w:r w:rsidRPr="003A156F">
              <w:rPr>
                <w:rFonts w:cs="Times New Roman"/>
              </w:rPr>
              <w:fldChar w:fldCharType="begin"/>
            </w:r>
            <w:r>
              <w:rPr>
                <w:rFonts w:cs="Times New Roman"/>
              </w:rPr>
              <w:instrText xml:space="preserve"> ADDIN ZOTERO_ITEM CSL_CITATION {"citationID":"u2drd7vm","properties":{"formattedCitation":"[29]","plainCitation":"[29]","noteIndex":0},"citationItems":[{"id":865,"uris":["http://zotero.org/groups/5307929/items/XLNE7APD"],"itemData":{"id":865,"type":"article-journal","abstract":"The manufacturing industry must diverge from a ‘take, make and waste’ linear production paradigm towards more circular economies. Truly sustainable, circular economies are intrinsically tied to renewable resource flows, where vast quantities need to be available at a central point of consumption. Abundant, renewable carbon feedstocks are often structurally complex and recalcitrant, requiring costly pretreatment to harness their potential fully. As such, the heat integration of supercritical water gasification (SCWG) and aerobic gas fermentation unlocks the promise of renewable feedstocks such as lignin. This study models the technoeconomics and life cycle assessment (LCA) for the sustainable production of the commodity chemicals, isopropanol and acetone, from gasified Kraft black liquor. The investment case is underpinned by rigorous process modelling informed by published continuous gas fermentation experimental data. Time series analyses support the price forecasts for the solvent products. Furthermore, a Monte Carlo simulation frames an uncertain boundary for the technoeconomic model. The technoeconomic assessment (TEA) demonstrates that production of commodity chemicals priced at ~US$1000 per tonne is within reach of aerobic gas fermentation. In addition, owing to the sequestration of biogenic carbon into the solvent products, negative greenhouse gas (GHG) emissions are achieved within a cradle-to-gate LCA framework. As such, the heat integrated aerobic gas fermentation platform has promise as a best-in-class technology for the production of a broad spectrum of renewable commodity chemicals.","container-title":"Johnson Matthey Technology Review","DOI":"10.1595/205651321X16137377305390","ISSN":"2056-5135","issue":"3","language":"en","note":"publisher: Johnson Matthey","page":"375-394","source":"technology.matthey.com","title":"Reconciling the Sustainable Manufacturing of Commodity Chemicals with Feasible Technoeconomic Outcomes: Assessing the investment case for heat integrated aerobic gas fermentation","title-short":"Reconciling the Sustainable Manufacturing of Commodity Chemicals with Feasible Technoeconomic Outcomes","volume":"65","author":[{"family":"Rodgers","given":"Sarah"},{"family":"Conradie","given":"Alex"},{"family":"King","given":"Rebekah"},{"family":"Poulston","given":"Stephen"},{"family":"Hayes","given":"Martin"},{"family":"Bommareddy","given":"Rajesh Reddy"},{"family":"Meng","given":"Fanran"},{"family":"McKechnie","given":"Jon"}],"issued":{"date-parts":[["2021",7,1]]}}}],"schema":"https://github.com/citation-style-language/schema/raw/master/csl-citation.json"} </w:instrText>
            </w:r>
            <w:r w:rsidRPr="003A156F">
              <w:rPr>
                <w:rFonts w:cs="Times New Roman"/>
              </w:rPr>
              <w:fldChar w:fldCharType="separate"/>
            </w:r>
            <w:r w:rsidRPr="00434120">
              <w:rPr>
                <w:rFonts w:cs="Times New Roman"/>
              </w:rPr>
              <w:t>[29]</w:t>
            </w:r>
            <w:r w:rsidRPr="003A156F">
              <w:rPr>
                <w:rFonts w:cs="Times New Roman"/>
              </w:rPr>
              <w:fldChar w:fldCharType="end"/>
            </w:r>
          </w:p>
        </w:tc>
      </w:tr>
      <w:tr w:rsidR="00434120" w:rsidRPr="003A156F" w14:paraId="24304236" w14:textId="77777777" w:rsidTr="003C6C8B">
        <w:trPr>
          <w:jc w:val="center"/>
        </w:trPr>
        <w:tc>
          <w:tcPr>
            <w:tcW w:w="3368" w:type="dxa"/>
            <w:vMerge/>
            <w:vAlign w:val="center"/>
          </w:tcPr>
          <w:p w14:paraId="226B5472" w14:textId="77777777" w:rsidR="00434120" w:rsidRPr="003A156F" w:rsidRDefault="00434120" w:rsidP="003C6C8B">
            <w:pPr>
              <w:spacing w:line="240" w:lineRule="auto"/>
              <w:jc w:val="left"/>
              <w:rPr>
                <w:rFonts w:cs="Times New Roman"/>
              </w:rPr>
            </w:pPr>
          </w:p>
        </w:tc>
        <w:tc>
          <w:tcPr>
            <w:tcW w:w="2198" w:type="dxa"/>
            <w:vMerge/>
          </w:tcPr>
          <w:p w14:paraId="0A9366D2" w14:textId="10A844B2" w:rsidR="00434120" w:rsidRPr="003A156F" w:rsidRDefault="00434120" w:rsidP="004548EA">
            <w:pPr>
              <w:spacing w:line="240" w:lineRule="auto"/>
              <w:rPr>
                <w:rFonts w:cs="Times New Roman"/>
              </w:rPr>
            </w:pPr>
          </w:p>
        </w:tc>
        <w:tc>
          <w:tcPr>
            <w:tcW w:w="1269" w:type="dxa"/>
            <w:vAlign w:val="center"/>
          </w:tcPr>
          <w:p w14:paraId="53DC2BC1" w14:textId="1860385F" w:rsidR="00434120" w:rsidRPr="003A156F" w:rsidRDefault="00434120" w:rsidP="00434120">
            <w:pPr>
              <w:spacing w:line="240" w:lineRule="auto"/>
              <w:jc w:val="center"/>
              <w:rPr>
                <w:rFonts w:cs="Times New Roman"/>
              </w:rPr>
            </w:pPr>
            <w:r w:rsidRPr="003A156F">
              <w:rPr>
                <w:rFonts w:cs="Times New Roman"/>
              </w:rPr>
              <w:t>–2.10</w:t>
            </w:r>
          </w:p>
        </w:tc>
        <w:tc>
          <w:tcPr>
            <w:tcW w:w="2515" w:type="dxa"/>
          </w:tcPr>
          <w:p w14:paraId="40875E0F" w14:textId="5244B231" w:rsidR="00434120" w:rsidRPr="003A156F" w:rsidRDefault="00434120" w:rsidP="004548EA">
            <w:pPr>
              <w:spacing w:line="240" w:lineRule="auto"/>
              <w:rPr>
                <w:rFonts w:cs="Times New Roman"/>
              </w:rPr>
            </w:pPr>
            <w:r w:rsidRPr="003A156F">
              <w:rPr>
                <w:rFonts w:cs="Times New Roman"/>
              </w:rPr>
              <w:t xml:space="preserve">Rodgers et al. </w:t>
            </w:r>
            <w:r w:rsidRPr="003A156F">
              <w:rPr>
                <w:rFonts w:cs="Times New Roman"/>
              </w:rPr>
              <w:fldChar w:fldCharType="begin"/>
            </w:r>
            <w:r>
              <w:rPr>
                <w:rFonts w:cs="Times New Roman"/>
              </w:rPr>
              <w:instrText xml:space="preserve"> ADDIN ZOTERO_ITEM CSL_CITATION {"citationID":"MooqpfGP","properties":{"formattedCitation":"[29]","plainCitation":"[29]","noteIndex":0},"citationItems":[{"id":865,"uris":["http://zotero.org/groups/5307929/items/XLNE7APD"],"itemData":{"id":865,"type":"article-journal","abstract":"The manufacturing industry must diverge from a ‘take, make and waste’ linear production paradigm towards more circular economies. Truly sustainable, circular economies are intrinsically tied to renewable resource flows, where vast quantities need to be available at a central point of consumption. Abundant, renewable carbon feedstocks are often structurally complex and recalcitrant, requiring costly pretreatment to harness their potential fully. As such, the heat integration of supercritical water gasification (SCWG) and aerobic gas fermentation unlocks the promise of renewable feedstocks such as lignin. This study models the technoeconomics and life cycle assessment (LCA) for the sustainable production of the commodity chemicals, isopropanol and acetone, from gasified Kraft black liquor. The investment case is underpinned by rigorous process modelling informed by published continuous gas fermentation experimental data. Time series analyses support the price forecasts for the solvent products. Furthermore, a Monte Carlo simulation frames an uncertain boundary for the technoeconomic model. The technoeconomic assessment (TEA) demonstrates that production of commodity chemicals priced at ~US$1000 per tonne is within reach of aerobic gas fermentation. In addition, owing to the sequestration of biogenic carbon into the solvent products, negative greenhouse gas (GHG) emissions are achieved within a cradle-to-gate LCA framework. As such, the heat integrated aerobic gas fermentation platform has promise as a best-in-class technology for the production of a broad spectrum of renewable commodity chemicals.","container-title":"Johnson Matthey Technology Review","DOI":"10.1595/205651321X16137377305390","ISSN":"2056-5135","issue":"3","language":"en","note":"publisher: Johnson Matthey","page":"375-394","source":"technology.matthey.com","title":"Reconciling the Sustainable Manufacturing of Commodity Chemicals with Feasible Technoeconomic Outcomes: Assessing the investment case for heat integrated aerobic gas fermentation","title-short":"Reconciling the Sustainable Manufacturing of Commodity Chemicals with Feasible Technoeconomic Outcomes","volume":"65","author":[{"family":"Rodgers","given":"Sarah"},{"family":"Conradie","given":"Alex"},{"family":"King","given":"Rebekah"},{"family":"Poulston","given":"Stephen"},{"family":"Hayes","given":"Martin"},{"family":"Bommareddy","given":"Rajesh Reddy"},{"family":"Meng","given":"Fanran"},{"family":"McKechnie","given":"Jon"}],"issued":{"date-parts":[["2021",7,1]]}}}],"schema":"https://github.com/citation-style-language/schema/raw/master/csl-citation.json"} </w:instrText>
            </w:r>
            <w:r w:rsidRPr="003A156F">
              <w:rPr>
                <w:rFonts w:cs="Times New Roman"/>
              </w:rPr>
              <w:fldChar w:fldCharType="separate"/>
            </w:r>
            <w:r w:rsidRPr="00434120">
              <w:rPr>
                <w:rFonts w:cs="Times New Roman"/>
              </w:rPr>
              <w:t>[29]</w:t>
            </w:r>
            <w:r w:rsidRPr="003A156F">
              <w:rPr>
                <w:rFonts w:cs="Times New Roman"/>
              </w:rPr>
              <w:fldChar w:fldCharType="end"/>
            </w:r>
          </w:p>
        </w:tc>
      </w:tr>
      <w:tr w:rsidR="00A75615" w:rsidRPr="003A156F" w14:paraId="226115DE" w14:textId="77777777" w:rsidTr="003C6C8B">
        <w:trPr>
          <w:jc w:val="center"/>
        </w:trPr>
        <w:tc>
          <w:tcPr>
            <w:tcW w:w="3368" w:type="dxa"/>
            <w:vMerge w:val="restart"/>
            <w:vAlign w:val="center"/>
          </w:tcPr>
          <w:p w14:paraId="6A68E682" w14:textId="743D7BCD" w:rsidR="00A75615" w:rsidRPr="003A156F" w:rsidRDefault="00A75615" w:rsidP="003C6C8B">
            <w:pPr>
              <w:spacing w:line="240" w:lineRule="auto"/>
              <w:jc w:val="left"/>
              <w:rPr>
                <w:rFonts w:cs="Times New Roman"/>
              </w:rPr>
            </w:pPr>
            <w:r w:rsidRPr="003A156F">
              <w:rPr>
                <w:rFonts w:cs="Times New Roman"/>
              </w:rPr>
              <w:t>Nano fibrillated cellulose</w:t>
            </w:r>
          </w:p>
        </w:tc>
        <w:tc>
          <w:tcPr>
            <w:tcW w:w="2198" w:type="dxa"/>
          </w:tcPr>
          <w:p w14:paraId="556001B6" w14:textId="75C364E6" w:rsidR="00A75615" w:rsidRPr="003A156F" w:rsidRDefault="00A75615" w:rsidP="009C5EC5">
            <w:pPr>
              <w:spacing w:line="240" w:lineRule="auto"/>
              <w:rPr>
                <w:rFonts w:cs="Times New Roman"/>
              </w:rPr>
            </w:pPr>
            <w:r w:rsidRPr="003A156F">
              <w:rPr>
                <w:rFonts w:cs="Times New Roman"/>
              </w:rPr>
              <w:t>Manure</w:t>
            </w:r>
          </w:p>
        </w:tc>
        <w:tc>
          <w:tcPr>
            <w:tcW w:w="1269" w:type="dxa"/>
            <w:vAlign w:val="center"/>
          </w:tcPr>
          <w:p w14:paraId="5F2E7FF4" w14:textId="1C25F466" w:rsidR="00A75615" w:rsidRPr="003A156F" w:rsidRDefault="00A75615" w:rsidP="00434120">
            <w:pPr>
              <w:spacing w:line="240" w:lineRule="auto"/>
              <w:jc w:val="center"/>
              <w:rPr>
                <w:rFonts w:cs="Times New Roman"/>
              </w:rPr>
            </w:pPr>
            <w:r w:rsidRPr="003A156F">
              <w:rPr>
                <w:rFonts w:cs="Times New Roman"/>
              </w:rPr>
              <w:t>4.41</w:t>
            </w:r>
          </w:p>
        </w:tc>
        <w:tc>
          <w:tcPr>
            <w:tcW w:w="2515" w:type="dxa"/>
          </w:tcPr>
          <w:p w14:paraId="15EF8F81" w14:textId="27C44F42" w:rsidR="00A75615" w:rsidRPr="003A156F" w:rsidRDefault="00A75615" w:rsidP="009C5EC5">
            <w:pPr>
              <w:spacing w:line="240" w:lineRule="auto"/>
              <w:rPr>
                <w:rFonts w:cs="Times New Roman"/>
              </w:rPr>
            </w:pPr>
            <w:proofErr w:type="spellStart"/>
            <w:r w:rsidRPr="003A156F">
              <w:rPr>
                <w:rFonts w:cs="Times New Roman"/>
              </w:rPr>
              <w:t>Krexner</w:t>
            </w:r>
            <w:proofErr w:type="spellEnd"/>
            <w:r w:rsidRPr="003A156F">
              <w:rPr>
                <w:rFonts w:cs="Times New Roman"/>
              </w:rPr>
              <w:t xml:space="preserve"> et al. </w:t>
            </w:r>
            <w:r w:rsidRPr="003A156F">
              <w:rPr>
                <w:rFonts w:cs="Times New Roman"/>
              </w:rPr>
              <w:fldChar w:fldCharType="begin"/>
            </w:r>
            <w:r w:rsidR="00434120">
              <w:rPr>
                <w:rFonts w:cs="Times New Roman"/>
              </w:rPr>
              <w:instrText xml:space="preserve"> ADDIN ZOTERO_ITEM CSL_CITATION {"citationID":"bdi5LW9N","properties":{"formattedCitation":"[33]","plainCitation":"[33]","noteIndex":0},"citationItems":[{"id":869,"uris":["http://zotero.org/groups/5307929/items/QN58VSSN"],"itemData":{"id":869,"type":"article-journal","abstract":"Due to its unique properties, nano fibrillated cellulose (NFC) has been a popular topic of research in recent years. Nevertheless, literature assessing environmental impacts of NFC production is scarce, especially for using other starting materials than wood pulp. Hence, in this study, a new approach of cascaded use of manure to produce biogas and subsequently use the cellulose containing digestate for NFC production (manure scenario) is compared to the production from Kraft pulp from hardwood chips (wood chips scenario) via life cycle assessment (LCA). To produce comparable outputs (NFC and biogas) in both scenarios a typical Austrian biogas plant with maize silage and pig slurry as input material is included in the wood chips scenario. A proxy approach is used to upscale the manure scenario from laboratory to an industrial scale (except for the pulp to NFC step) to ensure comparability of both scenarios. The impact categories global warming potential (GWP), fossil resource scarcity, freshwater eutrophication, human toxicity, terrestrial acidification (TAP) and terrestrial ecotoxicity potential are analysed referring to the functional unit of 1 kg NFC. Results show that the manure scenario has at least 45% lower impacts in all assessed categories. GWP is 4.41 kg CO2 eq./kg NFC in the manure and 9.74 kg CO2 eq./kg NFC in the wood chips scenario. The transformation step from pulp to NFC is identified as environmental hotspot due to the high electricity demand in both scenarios. Results are additionally assessed only for the industrial scale part (includes biogas and pulp production). In the latter the main difference can be found in the substrate production. While it plays a subordinate role in the manure scenario (up to 8%) as manure is seen as a waste stream with no upstream environmental impacts attached, the production of maize silage is one of the hotspots in the industrial part in the wood chips scenario. This difference is especially prominent in TAP, where the substrate production is responsible for 91% of the 0.06 kg SO2 eq. impact, which is tenfold the impact of the manure scenario. This underlines the issue of using energy crops as substrate in biogas plants. It also highlights the importance of further research of using waste streams as inputs for the electricity production and subsequent use in the pulp and paper industry. This LCA demonstrates that NFC production from manure is a sustainable alternative to the production from hardwood Kraft pulp.","container-title":"Journal of Environmental Management","DOI":"10.1016/j.jenvman.2022.115093","ISSN":"0301-4797","journalAbbreviation":"Journal of Environmental Management","page":"115093","source":"ScienceDirect","title":"Environmental life cycle assessment of nano-cellulose and biogas production from manure","volume":"314","author":[{"family":"Krexner","given":"Theresa"},{"family":"Bauer","given":"Alexander"},{"family":"Zollitsch","given":"Werner"},{"family":"Weiland","given":"Kathrin"},{"family":"Bismarck","given":"Alexander"},{"family":"Mautner","given":"Andreas"},{"family":"Medel-Jiménez","given":"Francisco"},{"family":"Gronauer","given":"Andreas"},{"family":"Kral","given":"Iris"}],"issued":{"date-parts":[["2022",7,15]]}}}],"schema":"https://github.com/citation-style-language/schema/raw/master/csl-citation.json"} </w:instrText>
            </w:r>
            <w:r w:rsidRPr="003A156F">
              <w:rPr>
                <w:rFonts w:cs="Times New Roman"/>
              </w:rPr>
              <w:fldChar w:fldCharType="separate"/>
            </w:r>
            <w:r w:rsidR="00434120" w:rsidRPr="00434120">
              <w:rPr>
                <w:rFonts w:cs="Times New Roman"/>
              </w:rPr>
              <w:t>[33]</w:t>
            </w:r>
            <w:r w:rsidRPr="003A156F">
              <w:rPr>
                <w:rFonts w:cs="Times New Roman"/>
              </w:rPr>
              <w:fldChar w:fldCharType="end"/>
            </w:r>
          </w:p>
        </w:tc>
      </w:tr>
      <w:tr w:rsidR="00A75615" w:rsidRPr="003A156F" w14:paraId="74FC4993" w14:textId="77777777" w:rsidTr="003C6C8B">
        <w:trPr>
          <w:jc w:val="center"/>
        </w:trPr>
        <w:tc>
          <w:tcPr>
            <w:tcW w:w="3368" w:type="dxa"/>
            <w:vMerge/>
            <w:vAlign w:val="center"/>
          </w:tcPr>
          <w:p w14:paraId="01909C80" w14:textId="77777777" w:rsidR="00A75615" w:rsidRPr="003A156F" w:rsidRDefault="00A75615" w:rsidP="003C6C8B">
            <w:pPr>
              <w:spacing w:line="240" w:lineRule="auto"/>
              <w:jc w:val="left"/>
              <w:rPr>
                <w:rFonts w:cs="Times New Roman"/>
              </w:rPr>
            </w:pPr>
          </w:p>
        </w:tc>
        <w:tc>
          <w:tcPr>
            <w:tcW w:w="2198" w:type="dxa"/>
          </w:tcPr>
          <w:p w14:paraId="23D08C7B" w14:textId="6402CE74" w:rsidR="00A75615" w:rsidRPr="003A156F" w:rsidRDefault="00A75615" w:rsidP="009C5EC5">
            <w:pPr>
              <w:spacing w:line="240" w:lineRule="auto"/>
              <w:rPr>
                <w:rFonts w:cs="Times New Roman"/>
              </w:rPr>
            </w:pPr>
            <w:r w:rsidRPr="003A156F">
              <w:rPr>
                <w:rFonts w:cs="Times New Roman"/>
              </w:rPr>
              <w:t>Wood chips</w:t>
            </w:r>
          </w:p>
        </w:tc>
        <w:tc>
          <w:tcPr>
            <w:tcW w:w="1269" w:type="dxa"/>
            <w:vAlign w:val="center"/>
          </w:tcPr>
          <w:p w14:paraId="12AA0415" w14:textId="771DAC84" w:rsidR="00A75615" w:rsidRPr="003A156F" w:rsidRDefault="00A75615" w:rsidP="00434120">
            <w:pPr>
              <w:spacing w:line="240" w:lineRule="auto"/>
              <w:jc w:val="center"/>
              <w:rPr>
                <w:rFonts w:cs="Times New Roman"/>
              </w:rPr>
            </w:pPr>
            <w:r w:rsidRPr="003A156F">
              <w:rPr>
                <w:rFonts w:cs="Times New Roman"/>
              </w:rPr>
              <w:t>9.74</w:t>
            </w:r>
          </w:p>
        </w:tc>
        <w:tc>
          <w:tcPr>
            <w:tcW w:w="2515" w:type="dxa"/>
          </w:tcPr>
          <w:p w14:paraId="1F6B5DDA" w14:textId="4F5F17E9" w:rsidR="00A75615" w:rsidRPr="003A156F" w:rsidRDefault="00A75615" w:rsidP="009C5EC5">
            <w:pPr>
              <w:spacing w:line="240" w:lineRule="auto"/>
              <w:rPr>
                <w:rFonts w:cs="Times New Roman"/>
              </w:rPr>
            </w:pPr>
            <w:proofErr w:type="spellStart"/>
            <w:r w:rsidRPr="003A156F">
              <w:rPr>
                <w:rFonts w:cs="Times New Roman"/>
              </w:rPr>
              <w:t>Krexner</w:t>
            </w:r>
            <w:proofErr w:type="spellEnd"/>
            <w:r w:rsidRPr="003A156F">
              <w:rPr>
                <w:rFonts w:cs="Times New Roman"/>
              </w:rPr>
              <w:t xml:space="preserve"> et al. </w:t>
            </w:r>
            <w:r w:rsidRPr="003A156F">
              <w:rPr>
                <w:rFonts w:cs="Times New Roman"/>
              </w:rPr>
              <w:fldChar w:fldCharType="begin"/>
            </w:r>
            <w:r w:rsidR="00434120">
              <w:rPr>
                <w:rFonts w:cs="Times New Roman"/>
              </w:rPr>
              <w:instrText xml:space="preserve"> ADDIN ZOTERO_ITEM CSL_CITATION {"citationID":"i8ssx139","properties":{"formattedCitation":"[33]","plainCitation":"[33]","noteIndex":0},"citationItems":[{"id":869,"uris":["http://zotero.org/groups/5307929/items/QN58VSSN"],"itemData":{"id":869,"type":"article-journal","abstract":"Due to its unique properties, nano fibrillated cellulose (NFC) has been a popular topic of research in recent years. Nevertheless, literature assessing environmental impacts of NFC production is scarce, especially for using other starting materials than wood pulp. Hence, in this study, a new approach of cascaded use of manure to produce biogas and subsequently use the cellulose containing digestate for NFC production (manure scenario) is compared to the production from Kraft pulp from hardwood chips (wood chips scenario) via life cycle assessment (LCA). To produce comparable outputs (NFC and biogas) in both scenarios a typical Austrian biogas plant with maize silage and pig slurry as input material is included in the wood chips scenario. A proxy approach is used to upscale the manure scenario from laboratory to an industrial scale (except for the pulp to NFC step) to ensure comparability of both scenarios. The impact categories global warming potential (GWP), fossil resource scarcity, freshwater eutrophication, human toxicity, terrestrial acidification (TAP) and terrestrial ecotoxicity potential are analysed referring to the functional unit of 1 kg NFC. Results show that the manure scenario has at least 45% lower impacts in all assessed categories. GWP is 4.41 kg CO2 eq./kg NFC in the manure and 9.74 kg CO2 eq./kg NFC in the wood chips scenario. The transformation step from pulp to NFC is identified as environmental hotspot due to the high electricity demand in both scenarios. Results are additionally assessed only for the industrial scale part (includes biogas and pulp production). In the latter the main difference can be found in the substrate production. While it plays a subordinate role in the manure scenario (up to 8%) as manure is seen as a waste stream with no upstream environmental impacts attached, the production of maize silage is one of the hotspots in the industrial part in the wood chips scenario. This difference is especially prominent in TAP, where the substrate production is responsible for 91% of the 0.06 kg SO2 eq. impact, which is tenfold the impact of the manure scenario. This underlines the issue of using energy crops as substrate in biogas plants. It also highlights the importance of further research of using waste streams as inputs for the electricity production and subsequent use in the pulp and paper industry. This LCA demonstrates that NFC production from manure is a sustainable alternative to the production from hardwood Kraft pulp.","container-title":"Journal of Environmental Management","DOI":"10.1016/j.jenvman.2022.115093","ISSN":"0301-4797","journalAbbreviation":"Journal of Environmental Management","page":"115093","source":"ScienceDirect","title":"Environmental life cycle assessment of nano-cellulose and biogas production from manure","volume":"314","author":[{"family":"Krexner","given":"Theresa"},{"family":"Bauer","given":"Alexander"},{"family":"Zollitsch","given":"Werner"},{"family":"Weiland","given":"Kathrin"},{"family":"Bismarck","given":"Alexander"},{"family":"Mautner","given":"Andreas"},{"family":"Medel-Jiménez","given":"Francisco"},{"family":"Gronauer","given":"Andreas"},{"family":"Kral","given":"Iris"}],"issued":{"date-parts":[["2022",7,15]]}}}],"schema":"https://github.com/citation-style-language/schema/raw/master/csl-citation.json"} </w:instrText>
            </w:r>
            <w:r w:rsidRPr="003A156F">
              <w:rPr>
                <w:rFonts w:cs="Times New Roman"/>
              </w:rPr>
              <w:fldChar w:fldCharType="separate"/>
            </w:r>
            <w:r w:rsidR="00434120" w:rsidRPr="00434120">
              <w:rPr>
                <w:rFonts w:cs="Times New Roman"/>
              </w:rPr>
              <w:t>[33]</w:t>
            </w:r>
            <w:r w:rsidRPr="003A156F">
              <w:rPr>
                <w:rFonts w:cs="Times New Roman"/>
              </w:rPr>
              <w:fldChar w:fldCharType="end"/>
            </w:r>
          </w:p>
        </w:tc>
      </w:tr>
      <w:tr w:rsidR="00434120" w:rsidRPr="003A156F" w14:paraId="388ABAC9" w14:textId="77777777" w:rsidTr="003C6C8B">
        <w:trPr>
          <w:jc w:val="center"/>
        </w:trPr>
        <w:tc>
          <w:tcPr>
            <w:tcW w:w="3368" w:type="dxa"/>
            <w:vMerge w:val="restart"/>
            <w:vAlign w:val="center"/>
          </w:tcPr>
          <w:p w14:paraId="0D9F78A4" w14:textId="5AB71E91" w:rsidR="00434120" w:rsidRPr="003A156F" w:rsidRDefault="00434120" w:rsidP="003C6C8B">
            <w:pPr>
              <w:spacing w:line="240" w:lineRule="auto"/>
              <w:jc w:val="left"/>
              <w:rPr>
                <w:rFonts w:cs="Times New Roman"/>
              </w:rPr>
            </w:pPr>
            <w:r w:rsidRPr="003A156F">
              <w:rPr>
                <w:rFonts w:cs="Times New Roman"/>
              </w:rPr>
              <w:t>Nisin (antimicrobial)</w:t>
            </w:r>
          </w:p>
        </w:tc>
        <w:tc>
          <w:tcPr>
            <w:tcW w:w="2198" w:type="dxa"/>
            <w:vMerge w:val="restart"/>
            <w:vAlign w:val="center"/>
          </w:tcPr>
          <w:p w14:paraId="39E3DA8F" w14:textId="16D222DE" w:rsidR="00434120" w:rsidRPr="003A156F" w:rsidRDefault="00434120" w:rsidP="003C6C8B">
            <w:pPr>
              <w:spacing w:line="240" w:lineRule="auto"/>
              <w:jc w:val="left"/>
              <w:rPr>
                <w:rFonts w:cs="Times New Roman"/>
              </w:rPr>
            </w:pPr>
            <w:r w:rsidRPr="003A156F">
              <w:rPr>
                <w:rFonts w:cs="Times New Roman"/>
              </w:rPr>
              <w:t>Corn stover</w:t>
            </w:r>
          </w:p>
        </w:tc>
        <w:tc>
          <w:tcPr>
            <w:tcW w:w="1269" w:type="dxa"/>
            <w:vAlign w:val="center"/>
          </w:tcPr>
          <w:p w14:paraId="75447584" w14:textId="48703E63" w:rsidR="00434120" w:rsidRPr="003A156F" w:rsidRDefault="00434120" w:rsidP="00434120">
            <w:pPr>
              <w:spacing w:line="240" w:lineRule="auto"/>
              <w:jc w:val="center"/>
              <w:rPr>
                <w:rFonts w:cs="Times New Roman"/>
              </w:rPr>
            </w:pPr>
            <w:r w:rsidRPr="003A156F">
              <w:rPr>
                <w:rFonts w:cs="Times New Roman"/>
              </w:rPr>
              <w:t>4.68</w:t>
            </w:r>
          </w:p>
        </w:tc>
        <w:tc>
          <w:tcPr>
            <w:tcW w:w="2515" w:type="dxa"/>
          </w:tcPr>
          <w:p w14:paraId="5E5D336D" w14:textId="456AB7BD" w:rsidR="00434120" w:rsidRPr="003A156F" w:rsidRDefault="00434120" w:rsidP="009C5EC5">
            <w:pPr>
              <w:spacing w:line="240" w:lineRule="auto"/>
              <w:rPr>
                <w:rFonts w:cs="Times New Roman"/>
              </w:rPr>
            </w:pPr>
            <w:r w:rsidRPr="003A156F">
              <w:rPr>
                <w:rFonts w:cs="Times New Roman"/>
              </w:rPr>
              <w:t xml:space="preserve">Arias et al. </w:t>
            </w:r>
            <w:r w:rsidRPr="003A156F">
              <w:rPr>
                <w:rFonts w:cs="Times New Roman"/>
              </w:rPr>
              <w:fldChar w:fldCharType="begin"/>
            </w:r>
            <w:r>
              <w:rPr>
                <w:rFonts w:cs="Times New Roman"/>
              </w:rPr>
              <w:instrText xml:space="preserve"> ADDIN ZOTERO_ITEM CSL_CITATION {"citationID":"OA6ivE9l","properties":{"formattedCitation":"[34]","plainCitation":"[34]","noteIndex":0},"citationItems":[{"id":845,"uris":["http://zotero.org/groups/5307929/items/NDSY2JHA"],"itemData":{"id":845,"type":"article-journal","abstract":"Chemical and heat treatments are traditionally used to preserve the quality of food products. An alternative is based on the use of antimicrobials suc…","container-title":"Biochemical Engineering Journal","DOI":"10.1016/j.bej.2021.108105","ISSN":"1369-703X","language":"en-US","note":"publisher: Elsevier","page":"108105","source":"www.sciencedirect.com","title":"Process and environmental simulation in the validation of the biotechnological production of nisin from waste","volume":"174","author":[{"family":"Arias","given":"A."},{"family":"Feijoo","given":"G."},{"family":"Moreira","given":"M.T."}],"issued":{"date-parts":[["2021",10,1]]}}}],"schema":"https://github.com/citation-style-language/schema/raw/master/csl-citation.json"} </w:instrText>
            </w:r>
            <w:r w:rsidRPr="003A156F">
              <w:rPr>
                <w:rFonts w:cs="Times New Roman"/>
              </w:rPr>
              <w:fldChar w:fldCharType="separate"/>
            </w:r>
            <w:r w:rsidRPr="00434120">
              <w:rPr>
                <w:rFonts w:cs="Times New Roman"/>
              </w:rPr>
              <w:t>[34]</w:t>
            </w:r>
            <w:r w:rsidRPr="003A156F">
              <w:rPr>
                <w:rFonts w:cs="Times New Roman"/>
              </w:rPr>
              <w:fldChar w:fldCharType="end"/>
            </w:r>
          </w:p>
        </w:tc>
      </w:tr>
      <w:tr w:rsidR="00434120" w:rsidRPr="003A156F" w14:paraId="6B120301" w14:textId="77777777" w:rsidTr="003C6C8B">
        <w:trPr>
          <w:jc w:val="center"/>
        </w:trPr>
        <w:tc>
          <w:tcPr>
            <w:tcW w:w="3368" w:type="dxa"/>
            <w:vMerge/>
            <w:vAlign w:val="center"/>
          </w:tcPr>
          <w:p w14:paraId="3D2C70DC" w14:textId="77777777" w:rsidR="00434120" w:rsidRPr="003A156F" w:rsidRDefault="00434120" w:rsidP="003C6C8B">
            <w:pPr>
              <w:spacing w:line="240" w:lineRule="auto"/>
              <w:jc w:val="left"/>
              <w:rPr>
                <w:rFonts w:cs="Times New Roman"/>
              </w:rPr>
            </w:pPr>
          </w:p>
        </w:tc>
        <w:tc>
          <w:tcPr>
            <w:tcW w:w="2198" w:type="dxa"/>
            <w:vMerge/>
          </w:tcPr>
          <w:p w14:paraId="6CF27878" w14:textId="414FC71F" w:rsidR="00434120" w:rsidRPr="003A156F" w:rsidRDefault="00434120" w:rsidP="008B1F20">
            <w:pPr>
              <w:spacing w:line="240" w:lineRule="auto"/>
              <w:rPr>
                <w:rFonts w:cs="Times New Roman"/>
              </w:rPr>
            </w:pPr>
          </w:p>
        </w:tc>
        <w:tc>
          <w:tcPr>
            <w:tcW w:w="1269" w:type="dxa"/>
            <w:vAlign w:val="center"/>
          </w:tcPr>
          <w:p w14:paraId="2D04778D" w14:textId="15162E50" w:rsidR="00434120" w:rsidRPr="003A156F" w:rsidRDefault="00434120" w:rsidP="00434120">
            <w:pPr>
              <w:spacing w:line="240" w:lineRule="auto"/>
              <w:jc w:val="center"/>
              <w:rPr>
                <w:rFonts w:cs="Times New Roman"/>
              </w:rPr>
            </w:pPr>
            <w:r w:rsidRPr="003A156F">
              <w:rPr>
                <w:rFonts w:cs="Times New Roman"/>
              </w:rPr>
              <w:t>28.05</w:t>
            </w:r>
          </w:p>
        </w:tc>
        <w:tc>
          <w:tcPr>
            <w:tcW w:w="2515" w:type="dxa"/>
          </w:tcPr>
          <w:p w14:paraId="1F6B1BB0" w14:textId="62A68BD2" w:rsidR="00434120" w:rsidRPr="003A156F" w:rsidRDefault="00434120" w:rsidP="008B1F20">
            <w:pPr>
              <w:spacing w:line="240" w:lineRule="auto"/>
              <w:rPr>
                <w:rFonts w:cs="Times New Roman"/>
              </w:rPr>
            </w:pPr>
            <w:r w:rsidRPr="003A156F">
              <w:rPr>
                <w:rFonts w:cs="Times New Roman"/>
              </w:rPr>
              <w:t xml:space="preserve">Arias et al. </w:t>
            </w:r>
            <w:r w:rsidRPr="003A156F">
              <w:rPr>
                <w:rFonts w:cs="Times New Roman"/>
              </w:rPr>
              <w:fldChar w:fldCharType="begin"/>
            </w:r>
            <w:r>
              <w:rPr>
                <w:rFonts w:cs="Times New Roman"/>
              </w:rPr>
              <w:instrText xml:space="preserve"> ADDIN ZOTERO_ITEM CSL_CITATION {"citationID":"sJ588h5s","properties":{"formattedCitation":"[34]","plainCitation":"[34]","noteIndex":0},"citationItems":[{"id":845,"uris":["http://zotero.org/groups/5307929/items/NDSY2JHA"],"itemData":{"id":845,"type":"article-journal","abstract":"Chemical and heat treatments are traditionally used to preserve the quality of food products. An alternative is based on the use of antimicrobials suc…","container-title":"Biochemical Engineering Journal","DOI":"10.1016/j.bej.2021.108105","ISSN":"1369-703X","language":"en-US","note":"publisher: Elsevier","page":"108105","source":"www.sciencedirect.com","title":"Process and environmental simulation in the validation of the biotechnological production of nisin from waste","volume":"174","author":[{"family":"Arias","given":"A."},{"family":"Feijoo","given":"G."},{"family":"Moreira","given":"M.T."}],"issued":{"date-parts":[["2021",10,1]]}}}],"schema":"https://github.com/citation-style-language/schema/raw/master/csl-citation.json"} </w:instrText>
            </w:r>
            <w:r w:rsidRPr="003A156F">
              <w:rPr>
                <w:rFonts w:cs="Times New Roman"/>
              </w:rPr>
              <w:fldChar w:fldCharType="separate"/>
            </w:r>
            <w:r w:rsidRPr="00434120">
              <w:rPr>
                <w:rFonts w:cs="Times New Roman"/>
              </w:rPr>
              <w:t>[34]</w:t>
            </w:r>
            <w:r w:rsidRPr="003A156F">
              <w:rPr>
                <w:rFonts w:cs="Times New Roman"/>
              </w:rPr>
              <w:fldChar w:fldCharType="end"/>
            </w:r>
          </w:p>
        </w:tc>
      </w:tr>
      <w:tr w:rsidR="00A75615" w:rsidRPr="003A156F" w14:paraId="764C69A4" w14:textId="77777777" w:rsidTr="003C6C8B">
        <w:trPr>
          <w:jc w:val="center"/>
        </w:trPr>
        <w:tc>
          <w:tcPr>
            <w:tcW w:w="3368" w:type="dxa"/>
            <w:vMerge/>
            <w:vAlign w:val="center"/>
          </w:tcPr>
          <w:p w14:paraId="2D0A35ED" w14:textId="77777777" w:rsidR="00A75615" w:rsidRPr="003A156F" w:rsidRDefault="00A75615" w:rsidP="003C6C8B">
            <w:pPr>
              <w:spacing w:line="240" w:lineRule="auto"/>
              <w:jc w:val="left"/>
              <w:rPr>
                <w:rFonts w:cs="Times New Roman"/>
              </w:rPr>
            </w:pPr>
          </w:p>
        </w:tc>
        <w:tc>
          <w:tcPr>
            <w:tcW w:w="2198" w:type="dxa"/>
          </w:tcPr>
          <w:p w14:paraId="7BC3829C" w14:textId="61C24F91" w:rsidR="00A75615" w:rsidRPr="003A156F" w:rsidRDefault="00A75615" w:rsidP="008B1F20">
            <w:pPr>
              <w:spacing w:line="240" w:lineRule="auto"/>
              <w:rPr>
                <w:rFonts w:cs="Times New Roman"/>
              </w:rPr>
            </w:pPr>
            <w:r w:rsidRPr="003A156F">
              <w:rPr>
                <w:rFonts w:cs="Times New Roman"/>
              </w:rPr>
              <w:t>Cheese whey</w:t>
            </w:r>
          </w:p>
        </w:tc>
        <w:tc>
          <w:tcPr>
            <w:tcW w:w="1269" w:type="dxa"/>
            <w:vAlign w:val="center"/>
          </w:tcPr>
          <w:p w14:paraId="16769FBF" w14:textId="0EFB7E72" w:rsidR="00A75615" w:rsidRPr="003A156F" w:rsidRDefault="00A75615" w:rsidP="00434120">
            <w:pPr>
              <w:spacing w:line="240" w:lineRule="auto"/>
              <w:jc w:val="center"/>
              <w:rPr>
                <w:rFonts w:cs="Times New Roman"/>
              </w:rPr>
            </w:pPr>
            <w:r w:rsidRPr="003A156F">
              <w:rPr>
                <w:rFonts w:cs="Times New Roman"/>
              </w:rPr>
              <w:t>12.49</w:t>
            </w:r>
          </w:p>
        </w:tc>
        <w:tc>
          <w:tcPr>
            <w:tcW w:w="2515" w:type="dxa"/>
          </w:tcPr>
          <w:p w14:paraId="5FDB2CA4" w14:textId="40A742EE" w:rsidR="00A75615" w:rsidRPr="003A156F" w:rsidRDefault="00A75615" w:rsidP="008B1F20">
            <w:pPr>
              <w:spacing w:line="240" w:lineRule="auto"/>
              <w:rPr>
                <w:rFonts w:cs="Times New Roman"/>
              </w:rPr>
            </w:pPr>
            <w:r w:rsidRPr="003A156F">
              <w:rPr>
                <w:rFonts w:cs="Times New Roman"/>
              </w:rPr>
              <w:t xml:space="preserve">Arias et al. </w:t>
            </w:r>
            <w:r w:rsidRPr="003A156F">
              <w:rPr>
                <w:rFonts w:cs="Times New Roman"/>
              </w:rPr>
              <w:fldChar w:fldCharType="begin"/>
            </w:r>
            <w:r w:rsidR="00434120">
              <w:rPr>
                <w:rFonts w:cs="Times New Roman"/>
              </w:rPr>
              <w:instrText xml:space="preserve"> ADDIN ZOTERO_ITEM CSL_CITATION {"citationID":"qrvlCNWI","properties":{"formattedCitation":"[34]","plainCitation":"[34]","noteIndex":0},"citationItems":[{"id":845,"uris":["http://zotero.org/groups/5307929/items/NDSY2JHA"],"itemData":{"id":845,"type":"article-journal","abstract":"Chemical and heat treatments are traditionally used to preserve the quality of food products. An alternative is based on the use of antimicrobials suc…","container-title":"Biochemical Engineering Journal","DOI":"10.1016/j.bej.2021.108105","ISSN":"1369-703X","language":"en-US","note":"publisher: Elsevier","page":"108105","source":"www.sciencedirect.com","title":"Process and environmental simulation in the validation of the biotechnological production of nisin from waste","volume":"174","author":[{"family":"Arias","given":"A."},{"family":"Feijoo","given":"G."},{"family":"Moreira","given":"M.T."}],"issued":{"date-parts":[["2021",10,1]]}}}],"schema":"https://github.com/citation-style-language/schema/raw/master/csl-citation.json"} </w:instrText>
            </w:r>
            <w:r w:rsidRPr="003A156F">
              <w:rPr>
                <w:rFonts w:cs="Times New Roman"/>
              </w:rPr>
              <w:fldChar w:fldCharType="separate"/>
            </w:r>
            <w:r w:rsidR="00434120" w:rsidRPr="00434120">
              <w:rPr>
                <w:rFonts w:cs="Times New Roman"/>
              </w:rPr>
              <w:t>[34]</w:t>
            </w:r>
            <w:r w:rsidRPr="003A156F">
              <w:rPr>
                <w:rFonts w:cs="Times New Roman"/>
              </w:rPr>
              <w:fldChar w:fldCharType="end"/>
            </w:r>
          </w:p>
        </w:tc>
      </w:tr>
      <w:tr w:rsidR="00A75615" w:rsidRPr="003A156F" w14:paraId="1C03A3E1" w14:textId="77777777" w:rsidTr="003C6C8B">
        <w:trPr>
          <w:jc w:val="center"/>
        </w:trPr>
        <w:tc>
          <w:tcPr>
            <w:tcW w:w="3368" w:type="dxa"/>
            <w:vMerge/>
            <w:vAlign w:val="center"/>
          </w:tcPr>
          <w:p w14:paraId="6C7D9F27" w14:textId="77777777" w:rsidR="00A75615" w:rsidRPr="003A156F" w:rsidRDefault="00A75615" w:rsidP="003C6C8B">
            <w:pPr>
              <w:spacing w:line="240" w:lineRule="auto"/>
              <w:jc w:val="left"/>
              <w:rPr>
                <w:rFonts w:cs="Times New Roman"/>
              </w:rPr>
            </w:pPr>
          </w:p>
        </w:tc>
        <w:tc>
          <w:tcPr>
            <w:tcW w:w="2198" w:type="dxa"/>
          </w:tcPr>
          <w:p w14:paraId="2A4F8EA2" w14:textId="76734F9B" w:rsidR="00A75615" w:rsidRPr="003A156F" w:rsidRDefault="00A75615" w:rsidP="008B1F20">
            <w:pPr>
              <w:spacing w:line="240" w:lineRule="auto"/>
              <w:rPr>
                <w:rFonts w:cs="Times New Roman"/>
              </w:rPr>
            </w:pPr>
            <w:r w:rsidRPr="003A156F">
              <w:rPr>
                <w:rFonts w:cs="Times New Roman"/>
              </w:rPr>
              <w:t>Cheese whey</w:t>
            </w:r>
          </w:p>
        </w:tc>
        <w:tc>
          <w:tcPr>
            <w:tcW w:w="1269" w:type="dxa"/>
            <w:vAlign w:val="center"/>
          </w:tcPr>
          <w:p w14:paraId="491FB33E" w14:textId="612E848C" w:rsidR="00A75615" w:rsidRPr="003A156F" w:rsidRDefault="00A75615" w:rsidP="00434120">
            <w:pPr>
              <w:spacing w:line="240" w:lineRule="auto"/>
              <w:jc w:val="center"/>
              <w:rPr>
                <w:rFonts w:cs="Times New Roman"/>
              </w:rPr>
            </w:pPr>
            <w:r w:rsidRPr="003A156F">
              <w:rPr>
                <w:rFonts w:cs="Times New Roman"/>
              </w:rPr>
              <w:t>61.91</w:t>
            </w:r>
          </w:p>
        </w:tc>
        <w:tc>
          <w:tcPr>
            <w:tcW w:w="2515" w:type="dxa"/>
          </w:tcPr>
          <w:p w14:paraId="602C3BEC" w14:textId="57A68F17" w:rsidR="00A75615" w:rsidRPr="003A156F" w:rsidRDefault="00A75615" w:rsidP="008B1F20">
            <w:pPr>
              <w:spacing w:line="240" w:lineRule="auto"/>
              <w:rPr>
                <w:rFonts w:cs="Times New Roman"/>
              </w:rPr>
            </w:pPr>
            <w:r w:rsidRPr="003A156F">
              <w:rPr>
                <w:rFonts w:cs="Times New Roman"/>
              </w:rPr>
              <w:t xml:space="preserve">Arias et al. </w:t>
            </w:r>
            <w:r w:rsidRPr="003A156F">
              <w:rPr>
                <w:rFonts w:cs="Times New Roman"/>
              </w:rPr>
              <w:fldChar w:fldCharType="begin"/>
            </w:r>
            <w:r w:rsidR="00434120">
              <w:rPr>
                <w:rFonts w:cs="Times New Roman"/>
              </w:rPr>
              <w:instrText xml:space="preserve"> ADDIN ZOTERO_ITEM CSL_CITATION {"citationID":"5pWzrGqV","properties":{"formattedCitation":"[34]","plainCitation":"[34]","noteIndex":0},"citationItems":[{"id":845,"uris":["http://zotero.org/groups/5307929/items/NDSY2JHA"],"itemData":{"id":845,"type":"article-journal","abstract":"Chemical and heat treatments are traditionally used to preserve the quality of food products. An alternative is based on the use of antimicrobials suc…","container-title":"Biochemical Engineering Journal","DOI":"10.1016/j.bej.2021.108105","ISSN":"1369-703X","language":"en-US","note":"publisher: Elsevier","page":"108105","source":"www.sciencedirect.com","title":"Process and environmental simulation in the validation of the biotechnological production of nisin from waste","volume":"174","author":[{"family":"Arias","given":"A."},{"family":"Feijoo","given":"G."},{"family":"Moreira","given":"M.T."}],"issued":{"date-parts":[["2021",10,1]]}}}],"schema":"https://github.com/citation-style-language/schema/raw/master/csl-citation.json"} </w:instrText>
            </w:r>
            <w:r w:rsidRPr="003A156F">
              <w:rPr>
                <w:rFonts w:cs="Times New Roman"/>
              </w:rPr>
              <w:fldChar w:fldCharType="separate"/>
            </w:r>
            <w:r w:rsidR="00434120" w:rsidRPr="00434120">
              <w:rPr>
                <w:rFonts w:cs="Times New Roman"/>
              </w:rPr>
              <w:t>[34]</w:t>
            </w:r>
            <w:r w:rsidRPr="003A156F">
              <w:rPr>
                <w:rFonts w:cs="Times New Roman"/>
              </w:rPr>
              <w:fldChar w:fldCharType="end"/>
            </w:r>
          </w:p>
        </w:tc>
      </w:tr>
      <w:tr w:rsidR="00434120" w:rsidRPr="003A156F" w14:paraId="5799B689" w14:textId="77777777" w:rsidTr="003C6C8B">
        <w:trPr>
          <w:jc w:val="center"/>
        </w:trPr>
        <w:tc>
          <w:tcPr>
            <w:tcW w:w="3368" w:type="dxa"/>
            <w:vMerge/>
            <w:vAlign w:val="center"/>
          </w:tcPr>
          <w:p w14:paraId="52B2ABBB" w14:textId="77777777" w:rsidR="00434120" w:rsidRPr="003A156F" w:rsidRDefault="00434120" w:rsidP="003C6C8B">
            <w:pPr>
              <w:spacing w:line="240" w:lineRule="auto"/>
              <w:jc w:val="left"/>
              <w:rPr>
                <w:rFonts w:cs="Times New Roman"/>
              </w:rPr>
            </w:pPr>
          </w:p>
        </w:tc>
        <w:tc>
          <w:tcPr>
            <w:tcW w:w="2198" w:type="dxa"/>
            <w:vMerge w:val="restart"/>
            <w:vAlign w:val="center"/>
          </w:tcPr>
          <w:p w14:paraId="2B72F93B" w14:textId="29AF91DC" w:rsidR="00434120" w:rsidRPr="003A156F" w:rsidRDefault="00434120" w:rsidP="003C6C8B">
            <w:pPr>
              <w:spacing w:line="240" w:lineRule="auto"/>
              <w:jc w:val="left"/>
              <w:rPr>
                <w:rFonts w:cs="Times New Roman"/>
              </w:rPr>
            </w:pPr>
            <w:r w:rsidRPr="003A156F">
              <w:rPr>
                <w:rFonts w:cs="Times New Roman"/>
              </w:rPr>
              <w:t>Sugar beet pulp</w:t>
            </w:r>
          </w:p>
        </w:tc>
        <w:tc>
          <w:tcPr>
            <w:tcW w:w="1269" w:type="dxa"/>
            <w:vAlign w:val="center"/>
          </w:tcPr>
          <w:p w14:paraId="74D00D2B" w14:textId="509FE459" w:rsidR="00434120" w:rsidRPr="003A156F" w:rsidRDefault="00434120" w:rsidP="00434120">
            <w:pPr>
              <w:spacing w:line="240" w:lineRule="auto"/>
              <w:jc w:val="center"/>
              <w:rPr>
                <w:rFonts w:cs="Times New Roman"/>
              </w:rPr>
            </w:pPr>
            <w:r w:rsidRPr="003A156F">
              <w:rPr>
                <w:rFonts w:cs="Times New Roman"/>
              </w:rPr>
              <w:t>0.61</w:t>
            </w:r>
          </w:p>
        </w:tc>
        <w:tc>
          <w:tcPr>
            <w:tcW w:w="2515" w:type="dxa"/>
          </w:tcPr>
          <w:p w14:paraId="6C96286C" w14:textId="4EF8E391" w:rsidR="00434120" w:rsidRPr="003A156F" w:rsidRDefault="00434120" w:rsidP="008B1F20">
            <w:pPr>
              <w:spacing w:line="240" w:lineRule="auto"/>
              <w:rPr>
                <w:rFonts w:cs="Times New Roman"/>
              </w:rPr>
            </w:pPr>
            <w:r w:rsidRPr="003A156F">
              <w:rPr>
                <w:rFonts w:cs="Times New Roman"/>
              </w:rPr>
              <w:t xml:space="preserve">Arias et al. </w:t>
            </w:r>
            <w:r w:rsidRPr="003A156F">
              <w:rPr>
                <w:rFonts w:cs="Times New Roman"/>
              </w:rPr>
              <w:fldChar w:fldCharType="begin"/>
            </w:r>
            <w:r>
              <w:rPr>
                <w:rFonts w:cs="Times New Roman"/>
              </w:rPr>
              <w:instrText xml:space="preserve"> ADDIN ZOTERO_ITEM CSL_CITATION {"citationID":"RFs8Anq2","properties":{"formattedCitation":"[34]","plainCitation":"[34]","noteIndex":0},"citationItems":[{"id":845,"uris":["http://zotero.org/groups/5307929/items/NDSY2JHA"],"itemData":{"id":845,"type":"article-journal","abstract":"Chemical and heat treatments are traditionally used to preserve the quality of food products. An alternative is based on the use of antimicrobials suc…","container-title":"Biochemical Engineering Journal","DOI":"10.1016/j.bej.2021.108105","ISSN":"1369-703X","language":"en-US","note":"publisher: Elsevier","page":"108105","source":"www.sciencedirect.com","title":"Process and environmental simulation in the validation of the biotechnological production of nisin from waste","volume":"174","author":[{"family":"Arias","given":"A."},{"family":"Feijoo","given":"G."},{"family":"Moreira","given":"M.T."}],"issued":{"date-parts":[["2021",10,1]]}}}],"schema":"https://github.com/citation-style-language/schema/raw/master/csl-citation.json"} </w:instrText>
            </w:r>
            <w:r w:rsidRPr="003A156F">
              <w:rPr>
                <w:rFonts w:cs="Times New Roman"/>
              </w:rPr>
              <w:fldChar w:fldCharType="separate"/>
            </w:r>
            <w:r w:rsidRPr="00434120">
              <w:rPr>
                <w:rFonts w:cs="Times New Roman"/>
              </w:rPr>
              <w:t>[34]</w:t>
            </w:r>
            <w:r w:rsidRPr="003A156F">
              <w:rPr>
                <w:rFonts w:cs="Times New Roman"/>
              </w:rPr>
              <w:fldChar w:fldCharType="end"/>
            </w:r>
          </w:p>
        </w:tc>
      </w:tr>
      <w:tr w:rsidR="00434120" w:rsidRPr="003A156F" w14:paraId="19599C0F" w14:textId="77777777" w:rsidTr="003C6C8B">
        <w:trPr>
          <w:jc w:val="center"/>
        </w:trPr>
        <w:tc>
          <w:tcPr>
            <w:tcW w:w="3368" w:type="dxa"/>
            <w:vMerge/>
            <w:vAlign w:val="center"/>
          </w:tcPr>
          <w:p w14:paraId="3EFC96FD" w14:textId="77777777" w:rsidR="00434120" w:rsidRPr="003A156F" w:rsidRDefault="00434120" w:rsidP="003C6C8B">
            <w:pPr>
              <w:spacing w:line="240" w:lineRule="auto"/>
              <w:jc w:val="left"/>
              <w:rPr>
                <w:rFonts w:cs="Times New Roman"/>
              </w:rPr>
            </w:pPr>
          </w:p>
        </w:tc>
        <w:tc>
          <w:tcPr>
            <w:tcW w:w="2198" w:type="dxa"/>
            <w:vMerge/>
          </w:tcPr>
          <w:p w14:paraId="7B392CFE" w14:textId="37B35F93" w:rsidR="00434120" w:rsidRPr="003A156F" w:rsidRDefault="00434120" w:rsidP="008B1F20">
            <w:pPr>
              <w:spacing w:line="240" w:lineRule="auto"/>
              <w:rPr>
                <w:rFonts w:cs="Times New Roman"/>
              </w:rPr>
            </w:pPr>
          </w:p>
        </w:tc>
        <w:tc>
          <w:tcPr>
            <w:tcW w:w="1269" w:type="dxa"/>
            <w:vAlign w:val="center"/>
          </w:tcPr>
          <w:p w14:paraId="5B7FF83E" w14:textId="2107FCFB" w:rsidR="00434120" w:rsidRPr="003A156F" w:rsidRDefault="00434120" w:rsidP="00434120">
            <w:pPr>
              <w:spacing w:line="240" w:lineRule="auto"/>
              <w:jc w:val="center"/>
              <w:rPr>
                <w:rFonts w:cs="Times New Roman"/>
              </w:rPr>
            </w:pPr>
            <w:r w:rsidRPr="003A156F">
              <w:rPr>
                <w:rFonts w:cs="Times New Roman"/>
              </w:rPr>
              <w:t>3.75</w:t>
            </w:r>
          </w:p>
        </w:tc>
        <w:tc>
          <w:tcPr>
            <w:tcW w:w="2515" w:type="dxa"/>
          </w:tcPr>
          <w:p w14:paraId="576358FC" w14:textId="30D5A1D7" w:rsidR="00434120" w:rsidRPr="003A156F" w:rsidRDefault="00434120" w:rsidP="008B1F20">
            <w:pPr>
              <w:spacing w:line="240" w:lineRule="auto"/>
              <w:rPr>
                <w:rFonts w:cs="Times New Roman"/>
              </w:rPr>
            </w:pPr>
            <w:r w:rsidRPr="003A156F">
              <w:rPr>
                <w:rFonts w:cs="Times New Roman"/>
              </w:rPr>
              <w:t xml:space="preserve">Arias et al. </w:t>
            </w:r>
            <w:r w:rsidRPr="003A156F">
              <w:rPr>
                <w:rFonts w:cs="Times New Roman"/>
              </w:rPr>
              <w:fldChar w:fldCharType="begin"/>
            </w:r>
            <w:r>
              <w:rPr>
                <w:rFonts w:cs="Times New Roman"/>
              </w:rPr>
              <w:instrText xml:space="preserve"> ADDIN ZOTERO_ITEM CSL_CITATION {"citationID":"iw7LPhDg","properties":{"formattedCitation":"[34]","plainCitation":"[34]","noteIndex":0},"citationItems":[{"id":845,"uris":["http://zotero.org/groups/5307929/items/NDSY2JHA"],"itemData":{"id":845,"type":"article-journal","abstract":"Chemical and heat treatments are traditionally used to preserve the quality of food products. An alternative is based on the use of antimicrobials suc…","container-title":"Biochemical Engineering Journal","DOI":"10.1016/j.bej.2021.108105","ISSN":"1369-703X","language":"en-US","note":"publisher: Elsevier","page":"108105","source":"www.sciencedirect.com","title":"Process and environmental simulation in the validation of the biotechnological production of nisin from waste","volume":"174","author":[{"family":"Arias","given":"A."},{"family":"Feijoo","given":"G."},{"family":"Moreira","given":"M.T."}],"issued":{"date-parts":[["2021",10,1]]}}}],"schema":"https://github.com/citation-style-language/schema/raw/master/csl-citation.json"} </w:instrText>
            </w:r>
            <w:r w:rsidRPr="003A156F">
              <w:rPr>
                <w:rFonts w:cs="Times New Roman"/>
              </w:rPr>
              <w:fldChar w:fldCharType="separate"/>
            </w:r>
            <w:r w:rsidRPr="00434120">
              <w:rPr>
                <w:rFonts w:cs="Times New Roman"/>
              </w:rPr>
              <w:t>[34]</w:t>
            </w:r>
            <w:r w:rsidRPr="003A156F">
              <w:rPr>
                <w:rFonts w:cs="Times New Roman"/>
              </w:rPr>
              <w:fldChar w:fldCharType="end"/>
            </w:r>
          </w:p>
        </w:tc>
      </w:tr>
      <w:tr w:rsidR="00434120" w:rsidRPr="003A156F" w14:paraId="76D73854" w14:textId="77777777" w:rsidTr="003C6C8B">
        <w:trPr>
          <w:jc w:val="center"/>
        </w:trPr>
        <w:tc>
          <w:tcPr>
            <w:tcW w:w="3368" w:type="dxa"/>
            <w:vMerge w:val="restart"/>
            <w:vAlign w:val="center"/>
          </w:tcPr>
          <w:p w14:paraId="1DC49D21" w14:textId="3C5056D2" w:rsidR="00434120" w:rsidRPr="003A156F" w:rsidRDefault="00434120" w:rsidP="003C6C8B">
            <w:pPr>
              <w:spacing w:line="240" w:lineRule="auto"/>
              <w:jc w:val="left"/>
              <w:rPr>
                <w:rFonts w:cs="Times New Roman"/>
              </w:rPr>
            </w:pPr>
            <w:r w:rsidRPr="003A156F">
              <w:rPr>
                <w:rFonts w:cs="Times New Roman"/>
              </w:rPr>
              <w:t>Itaconic acid</w:t>
            </w:r>
          </w:p>
        </w:tc>
        <w:tc>
          <w:tcPr>
            <w:tcW w:w="2198" w:type="dxa"/>
            <w:vMerge w:val="restart"/>
            <w:vAlign w:val="center"/>
          </w:tcPr>
          <w:p w14:paraId="1ACCBEE0" w14:textId="6FBC4F2B" w:rsidR="00434120" w:rsidRPr="003A156F" w:rsidRDefault="00434120" w:rsidP="003C6C8B">
            <w:pPr>
              <w:spacing w:line="240" w:lineRule="auto"/>
              <w:jc w:val="left"/>
              <w:rPr>
                <w:rFonts w:cs="Times New Roman"/>
              </w:rPr>
            </w:pPr>
            <w:r w:rsidRPr="003A156F">
              <w:rPr>
                <w:rFonts w:cs="Times New Roman"/>
              </w:rPr>
              <w:t>Organic waste</w:t>
            </w:r>
          </w:p>
        </w:tc>
        <w:tc>
          <w:tcPr>
            <w:tcW w:w="1269" w:type="dxa"/>
            <w:vAlign w:val="center"/>
          </w:tcPr>
          <w:p w14:paraId="3BC36095" w14:textId="4A80EA12" w:rsidR="00434120" w:rsidRPr="003A156F" w:rsidRDefault="00434120" w:rsidP="00434120">
            <w:pPr>
              <w:spacing w:line="240" w:lineRule="auto"/>
              <w:jc w:val="center"/>
              <w:rPr>
                <w:rFonts w:cs="Times New Roman"/>
              </w:rPr>
            </w:pPr>
            <w:r w:rsidRPr="003A156F">
              <w:rPr>
                <w:rFonts w:cs="Times New Roman"/>
              </w:rPr>
              <w:t>0.32</w:t>
            </w:r>
          </w:p>
        </w:tc>
        <w:tc>
          <w:tcPr>
            <w:tcW w:w="2515" w:type="dxa"/>
          </w:tcPr>
          <w:p w14:paraId="515CF95D" w14:textId="2DC8F062" w:rsidR="00434120" w:rsidRPr="003A156F" w:rsidRDefault="00434120" w:rsidP="00006FB5">
            <w:pPr>
              <w:spacing w:line="240" w:lineRule="auto"/>
              <w:rPr>
                <w:rFonts w:cs="Times New Roman"/>
              </w:rPr>
            </w:pPr>
            <w:r w:rsidRPr="003A156F">
              <w:rPr>
                <w:rFonts w:cs="Times New Roman"/>
              </w:rPr>
              <w:t xml:space="preserve">Nieder-Heitman et al. </w:t>
            </w:r>
            <w:r w:rsidRPr="003A156F">
              <w:rPr>
                <w:rFonts w:cs="Times New Roman"/>
              </w:rPr>
              <w:fldChar w:fldCharType="begin"/>
            </w:r>
            <w:r>
              <w:rPr>
                <w:rFonts w:cs="Times New Roman"/>
              </w:rPr>
              <w:instrText xml:space="preserve"> ADDIN ZOTERO_ITEM CSL_CITATION {"citationID":"dGccCIfL","properties":{"formattedCitation":"[25]","plainCitation":"[25]","noteIndex":0},"citationItems":[{"id":836,"uris":["http://zotero.org/groups/5307929/items/I2SBESCJ"],"itemData":{"id":836,"type":"article-journal","abstract":"The valorisation of sugarcane lignocelluloses is a potential solution to ensure the sustainability of the South African sugar industry. The sustainability of six biorefinery scenarios were assessed and compared. The scenarios are: a CHP coal supplemented itaconic acid biorefinery (Scenario 1), bioenergy self-sufficient (ESS) itaconic acid biorefinery (Scenario 2), ESS polyhydroxybutyrate (PHB) biorefinery (Scenario 3), ESS succinic acid and PHB biorefinery (Scenario 4), ESS succinic acid biorefinery (Scenario 5) and a stand-alone CHP plant (Scenario 6). An environmental life cycle assessment (eLCA) was conducted to identify potential problem or ‘hot spot’ areas in the respective processes, and to compare the environmental impacts of the bio-products to one another, as well as to their fossil reference products. Carbon footprint and water scarcity impact were included as the two eLCA parameters, together with four life cycle costing (LCC) parameters and one social life assessment (sLCA) parameter, in a life cycle sustainability assessment (LCSA). The LCSA parameters were normalized and weighed in a multi-criteria decision analysis tool to determine the most sustainable solution for implementation by the South African sugar industry. It was found that a trade-off exists between the environmental and techno-economic performance. Scenario 4 is the most sustainable scenario due to the environmental advantage obtained by the high succinic acid production volume, since the environmental burden is shared across a large number of bioproduct units together with the economic advantage of a high PHB selling price, while being bioenergy self-sufficient.","container-title":"Journal of Cleaner Production","DOI":"10.1016/j.jclepro.2019.118039","ISSN":"0959-6526","journalAbbreviation":"Journal of Cleaner Production","page":"118039","source":"ScienceDirect","title":"Life cycle assessment and multi-criteria analysis of sugarcane biorefinery scenarios: Finding a sustainable solution for the South African sugar industry","title-short":"Life cycle assessment and multi-criteria analysis of sugarcane biorefinery scenarios","volume":"239","author":[{"family":"Nieder-Heitmann","given":"Mieke"},{"family":"Haigh","given":"Kathleen F."},{"family":"Görgens","given":"Johann F."}],"issued":{"date-parts":[["2019",12,1]]}}}],"schema":"https://github.com/citation-style-language/schema/raw/master/csl-citation.json"} </w:instrText>
            </w:r>
            <w:r w:rsidRPr="003A156F">
              <w:rPr>
                <w:rFonts w:cs="Times New Roman"/>
              </w:rPr>
              <w:fldChar w:fldCharType="separate"/>
            </w:r>
            <w:r w:rsidRPr="005A6F30">
              <w:rPr>
                <w:rFonts w:cs="Times New Roman"/>
              </w:rPr>
              <w:t>[25]</w:t>
            </w:r>
            <w:r w:rsidRPr="003A156F">
              <w:rPr>
                <w:rFonts w:cs="Times New Roman"/>
              </w:rPr>
              <w:fldChar w:fldCharType="end"/>
            </w:r>
          </w:p>
        </w:tc>
      </w:tr>
      <w:tr w:rsidR="00434120" w:rsidRPr="003A156F" w14:paraId="6A691B64" w14:textId="77777777" w:rsidTr="003C6C8B">
        <w:trPr>
          <w:jc w:val="center"/>
        </w:trPr>
        <w:tc>
          <w:tcPr>
            <w:tcW w:w="3368" w:type="dxa"/>
            <w:vMerge/>
            <w:vAlign w:val="center"/>
          </w:tcPr>
          <w:p w14:paraId="3998DCA9" w14:textId="77777777" w:rsidR="00434120" w:rsidRPr="003A156F" w:rsidRDefault="00434120" w:rsidP="003C6C8B">
            <w:pPr>
              <w:spacing w:line="240" w:lineRule="auto"/>
              <w:jc w:val="left"/>
              <w:rPr>
                <w:rFonts w:cs="Times New Roman"/>
              </w:rPr>
            </w:pPr>
          </w:p>
        </w:tc>
        <w:tc>
          <w:tcPr>
            <w:tcW w:w="2198" w:type="dxa"/>
            <w:vMerge/>
          </w:tcPr>
          <w:p w14:paraId="385619D5" w14:textId="4937D53F" w:rsidR="00434120" w:rsidRPr="003A156F" w:rsidRDefault="00434120" w:rsidP="00006FB5">
            <w:pPr>
              <w:spacing w:line="240" w:lineRule="auto"/>
              <w:rPr>
                <w:rFonts w:cs="Times New Roman"/>
              </w:rPr>
            </w:pPr>
          </w:p>
        </w:tc>
        <w:tc>
          <w:tcPr>
            <w:tcW w:w="1269" w:type="dxa"/>
            <w:vAlign w:val="center"/>
          </w:tcPr>
          <w:p w14:paraId="5A29E36F" w14:textId="4EA099EB" w:rsidR="00434120" w:rsidRPr="003A156F" w:rsidRDefault="00434120" w:rsidP="00434120">
            <w:pPr>
              <w:spacing w:line="240" w:lineRule="auto"/>
              <w:jc w:val="center"/>
              <w:rPr>
                <w:rFonts w:cs="Times New Roman"/>
              </w:rPr>
            </w:pPr>
            <w:r w:rsidRPr="003A156F">
              <w:rPr>
                <w:rFonts w:cs="Times New Roman"/>
              </w:rPr>
              <w:t>0.31</w:t>
            </w:r>
          </w:p>
        </w:tc>
        <w:tc>
          <w:tcPr>
            <w:tcW w:w="2515" w:type="dxa"/>
          </w:tcPr>
          <w:p w14:paraId="1406F81D" w14:textId="044AA3C7" w:rsidR="00434120" w:rsidRPr="003A156F" w:rsidRDefault="00434120" w:rsidP="00006FB5">
            <w:pPr>
              <w:spacing w:line="240" w:lineRule="auto"/>
              <w:rPr>
                <w:rFonts w:cs="Times New Roman"/>
              </w:rPr>
            </w:pPr>
            <w:r w:rsidRPr="003A156F">
              <w:rPr>
                <w:rFonts w:cs="Times New Roman"/>
              </w:rPr>
              <w:t xml:space="preserve">Nieder-Heitman et al. </w:t>
            </w:r>
            <w:r w:rsidRPr="003A156F">
              <w:rPr>
                <w:rFonts w:cs="Times New Roman"/>
              </w:rPr>
              <w:fldChar w:fldCharType="begin"/>
            </w:r>
            <w:r>
              <w:rPr>
                <w:rFonts w:cs="Times New Roman"/>
              </w:rPr>
              <w:instrText xml:space="preserve"> ADDIN ZOTERO_ITEM CSL_CITATION {"citationID":"f7ukPsKG","properties":{"formattedCitation":"[25]","plainCitation":"[25]","noteIndex":0},"citationItems":[{"id":836,"uris":["http://zotero.org/groups/5307929/items/I2SBESCJ"],"itemData":{"id":836,"type":"article-journal","abstract":"The valorisation of sugarcane lignocelluloses is a potential solution to ensure the sustainability of the South African sugar industry. The sustainability of six biorefinery scenarios were assessed and compared. The scenarios are: a CHP coal supplemented itaconic acid biorefinery (Scenario 1), bioenergy self-sufficient (ESS) itaconic acid biorefinery (Scenario 2), ESS polyhydroxybutyrate (PHB) biorefinery (Scenario 3), ESS succinic acid and PHB biorefinery (Scenario 4), ESS succinic acid biorefinery (Scenario 5) and a stand-alone CHP plant (Scenario 6). An environmental life cycle assessment (eLCA) was conducted to identify potential problem or ‘hot spot’ areas in the respective processes, and to compare the environmental impacts of the bio-products to one another, as well as to their fossil reference products. Carbon footprint and water scarcity impact were included as the two eLCA parameters, together with four life cycle costing (LCC) parameters and one social life assessment (sLCA) parameter, in a life cycle sustainability assessment (LCSA). The LCSA parameters were normalized and weighed in a multi-criteria decision analysis tool to determine the most sustainable solution for implementation by the South African sugar industry. It was found that a trade-off exists between the environmental and techno-economic performance. Scenario 4 is the most sustainable scenario due to the environmental advantage obtained by the high succinic acid production volume, since the environmental burden is shared across a large number of bioproduct units together with the economic advantage of a high PHB selling price, while being bioenergy self-sufficient.","container-title":"Journal of Cleaner Production","DOI":"10.1016/j.jclepro.2019.118039","ISSN":"0959-6526","journalAbbreviation":"Journal of Cleaner Production","page":"118039","source":"ScienceDirect","title":"Life cycle assessment and multi-criteria analysis of sugarcane biorefinery scenarios: Finding a sustainable solution for the South African sugar industry","title-short":"Life cycle assessment and multi-criteria analysis of sugarcane biorefinery scenarios","volume":"239","author":[{"family":"Nieder-Heitmann","given":"Mieke"},{"family":"Haigh","given":"Kathleen F."},{"family":"Görgens","given":"Johann F."}],"issued":{"date-parts":[["2019",12,1]]}}}],"schema":"https://github.com/citation-style-language/schema/raw/master/csl-citation.json"} </w:instrText>
            </w:r>
            <w:r w:rsidRPr="003A156F">
              <w:rPr>
                <w:rFonts w:cs="Times New Roman"/>
              </w:rPr>
              <w:fldChar w:fldCharType="separate"/>
            </w:r>
            <w:r w:rsidRPr="005A6F30">
              <w:rPr>
                <w:rFonts w:cs="Times New Roman"/>
              </w:rPr>
              <w:t>[25]</w:t>
            </w:r>
            <w:r w:rsidRPr="003A156F">
              <w:rPr>
                <w:rFonts w:cs="Times New Roman"/>
              </w:rPr>
              <w:fldChar w:fldCharType="end"/>
            </w:r>
          </w:p>
        </w:tc>
      </w:tr>
      <w:tr w:rsidR="009C5EC5" w:rsidRPr="003A156F" w14:paraId="4E3E718A" w14:textId="77777777" w:rsidTr="003C6C8B">
        <w:trPr>
          <w:jc w:val="center"/>
        </w:trPr>
        <w:tc>
          <w:tcPr>
            <w:tcW w:w="3368" w:type="dxa"/>
            <w:vAlign w:val="center"/>
          </w:tcPr>
          <w:p w14:paraId="5D4CC7A2" w14:textId="38C7038E" w:rsidR="009C5EC5" w:rsidRPr="003A156F" w:rsidRDefault="009C5EC5" w:rsidP="003C6C8B">
            <w:pPr>
              <w:spacing w:line="240" w:lineRule="auto"/>
              <w:jc w:val="left"/>
              <w:rPr>
                <w:rFonts w:cs="Times New Roman"/>
              </w:rPr>
            </w:pPr>
            <w:r w:rsidRPr="003A156F">
              <w:rPr>
                <w:rFonts w:cs="Times New Roman"/>
              </w:rPr>
              <w:t>Caproic acid</w:t>
            </w:r>
          </w:p>
        </w:tc>
        <w:tc>
          <w:tcPr>
            <w:tcW w:w="2198" w:type="dxa"/>
          </w:tcPr>
          <w:p w14:paraId="659378CD" w14:textId="45E040BE" w:rsidR="009C5EC5" w:rsidRPr="003A156F" w:rsidRDefault="009C5EC5" w:rsidP="009C5EC5">
            <w:pPr>
              <w:spacing w:line="240" w:lineRule="auto"/>
              <w:rPr>
                <w:rFonts w:cs="Times New Roman"/>
              </w:rPr>
            </w:pPr>
            <w:r w:rsidRPr="003A156F">
              <w:rPr>
                <w:rFonts w:cs="Times New Roman"/>
              </w:rPr>
              <w:t>Organic waste</w:t>
            </w:r>
          </w:p>
        </w:tc>
        <w:tc>
          <w:tcPr>
            <w:tcW w:w="1269" w:type="dxa"/>
            <w:vAlign w:val="center"/>
          </w:tcPr>
          <w:p w14:paraId="658E4057" w14:textId="023D9CFF" w:rsidR="009C5EC5" w:rsidRPr="003A156F" w:rsidRDefault="009C5EC5" w:rsidP="00434120">
            <w:pPr>
              <w:spacing w:line="240" w:lineRule="auto"/>
              <w:jc w:val="center"/>
              <w:rPr>
                <w:rFonts w:cs="Times New Roman"/>
              </w:rPr>
            </w:pPr>
            <w:r w:rsidRPr="003A156F">
              <w:rPr>
                <w:rFonts w:cs="Times New Roman"/>
              </w:rPr>
              <w:t>14.90</w:t>
            </w:r>
          </w:p>
        </w:tc>
        <w:tc>
          <w:tcPr>
            <w:tcW w:w="2515" w:type="dxa"/>
          </w:tcPr>
          <w:p w14:paraId="1D472AB7" w14:textId="57EEB763" w:rsidR="009C5EC5" w:rsidRPr="003A156F" w:rsidRDefault="009C5EC5" w:rsidP="009C5EC5">
            <w:pPr>
              <w:spacing w:line="240" w:lineRule="auto"/>
              <w:rPr>
                <w:rFonts w:cs="Times New Roman"/>
              </w:rPr>
            </w:pPr>
            <w:proofErr w:type="spellStart"/>
            <w:r w:rsidRPr="003A156F">
              <w:rPr>
                <w:rFonts w:cs="Times New Roman"/>
              </w:rPr>
              <w:t>Ladakis</w:t>
            </w:r>
            <w:proofErr w:type="spellEnd"/>
            <w:r w:rsidRPr="003A156F">
              <w:rPr>
                <w:rFonts w:cs="Times New Roman"/>
              </w:rPr>
              <w:t xml:space="preserve"> et al.</w:t>
            </w:r>
            <w:r w:rsidR="00CE3C32" w:rsidRPr="003A156F">
              <w:rPr>
                <w:rFonts w:cs="Times New Roman"/>
              </w:rPr>
              <w:t xml:space="preserve"> </w:t>
            </w:r>
            <w:r w:rsidR="00CE3C32" w:rsidRPr="003A156F">
              <w:rPr>
                <w:rFonts w:cs="Times New Roman"/>
              </w:rPr>
              <w:fldChar w:fldCharType="begin"/>
            </w:r>
            <w:r w:rsidR="00434120">
              <w:rPr>
                <w:rFonts w:cs="Times New Roman"/>
              </w:rPr>
              <w:instrText xml:space="preserve"> ADDIN ZOTERO_ITEM CSL_CITATION {"citationID":"9BiEF8i1","properties":{"formattedCitation":"[35]","plainCitation":"[35]","noteIndex":0},"citationItems":[{"id":871,"uris":["http://zotero.org/groups/5307929/items/NJMIBSB7"],"itemData":{"id":871,"type":"article-journal","abstract":"The organic fraction of municipal solid waste (OFMSW) was used for biorefinery development within a circular bioeconomy context towards extraction of lipids/fats and proteins with 100% and 68% recovery yields, respectively, as well as succinic acid (SA) production. A nutrient-rich hydrolysate (89.1 g/L sugars) produced using crude enzymes derived via solid state fermentation of Aspergillus awamori, was employed in Actinobacillus succinogenes fermentation leading to 31.7 gSA/L with 0.68 g/g yield and 0.67 g/L/h productivity. The SA minimum selling price ($1.13–2.39/kgSA) considering 60,000 tSA/year production varied depending on co-product market prices and OFMSW management fees. The biorefinery using 1000 kg OFMSW contributes 35% lower CO2 emissions than conventional processes for the production of 105 kg vegetable oil, 87 kg vegetable protein and 206.4 kg fossil-SA considering also the CO2 emissions due to OFMSW landfilling. The proposed OFMSW biorefinery leads to cost-competitive SA production with lower CO2 emissions for OFMSW treatment.","container-title":"Bioresource Technology","DOI":"10.1016/j.biortech.2022.127172","ISSN":"0960-8524","journalAbbreviation":"Bioresource Technology","page":"127172","source":"ScienceDirect","title":"Biorefinery development, techno-economic evaluation and environmental impact analysis for the conversion of the organic fraction of municipal solid waste into succinic acid and value-added fractions","volume":"354","author":[{"family":"Ladakis","given":"Dimitrios"},{"family":"Stylianou","given":"Eleni"},{"family":"Ioannidou","given":"Sofia-Maria"},{"family":"Koutinas","given":"Apostolis"},{"family":"Pateraki","given":"Chrysanthi"}],"issued":{"date-parts":[["2022",6,1]]}}}],"schema":"https://github.com/citation-style-language/schema/raw/master/csl-citation.json"} </w:instrText>
            </w:r>
            <w:r w:rsidR="00CE3C32" w:rsidRPr="003A156F">
              <w:rPr>
                <w:rFonts w:cs="Times New Roman"/>
              </w:rPr>
              <w:fldChar w:fldCharType="separate"/>
            </w:r>
            <w:r w:rsidR="00434120" w:rsidRPr="00434120">
              <w:rPr>
                <w:rFonts w:cs="Times New Roman"/>
              </w:rPr>
              <w:t>[35]</w:t>
            </w:r>
            <w:r w:rsidR="00CE3C32" w:rsidRPr="003A156F">
              <w:rPr>
                <w:rFonts w:cs="Times New Roman"/>
              </w:rPr>
              <w:fldChar w:fldCharType="end"/>
            </w:r>
          </w:p>
        </w:tc>
      </w:tr>
      <w:tr w:rsidR="00434120" w:rsidRPr="003A156F" w14:paraId="39A8ED5D" w14:textId="77777777" w:rsidTr="003C6C8B">
        <w:trPr>
          <w:jc w:val="center"/>
        </w:trPr>
        <w:tc>
          <w:tcPr>
            <w:tcW w:w="3368" w:type="dxa"/>
            <w:vMerge w:val="restart"/>
            <w:vAlign w:val="center"/>
          </w:tcPr>
          <w:p w14:paraId="4C96AAC7" w14:textId="472090EA" w:rsidR="00434120" w:rsidRPr="003A156F" w:rsidRDefault="00434120" w:rsidP="003C6C8B">
            <w:pPr>
              <w:spacing w:line="240" w:lineRule="auto"/>
              <w:jc w:val="left"/>
              <w:rPr>
                <w:rFonts w:cs="Times New Roman"/>
              </w:rPr>
            </w:pPr>
            <w:r w:rsidRPr="003A156F">
              <w:rPr>
                <w:rFonts w:cs="Times New Roman"/>
              </w:rPr>
              <w:t>Gluconic acid</w:t>
            </w:r>
          </w:p>
        </w:tc>
        <w:tc>
          <w:tcPr>
            <w:tcW w:w="2198" w:type="dxa"/>
            <w:vMerge w:val="restart"/>
            <w:vAlign w:val="center"/>
          </w:tcPr>
          <w:p w14:paraId="4B22607F" w14:textId="02E82A2B" w:rsidR="00434120" w:rsidRPr="003A156F" w:rsidRDefault="00434120" w:rsidP="003C6C8B">
            <w:pPr>
              <w:spacing w:line="240" w:lineRule="auto"/>
              <w:jc w:val="left"/>
              <w:rPr>
                <w:rFonts w:cs="Times New Roman"/>
              </w:rPr>
            </w:pPr>
            <w:r w:rsidRPr="003A156F">
              <w:rPr>
                <w:rFonts w:cs="Times New Roman"/>
              </w:rPr>
              <w:t>Corn Stover</w:t>
            </w:r>
          </w:p>
        </w:tc>
        <w:tc>
          <w:tcPr>
            <w:tcW w:w="1269" w:type="dxa"/>
            <w:vAlign w:val="center"/>
          </w:tcPr>
          <w:p w14:paraId="00DCB791" w14:textId="10BCA733" w:rsidR="00434120" w:rsidRPr="003A156F" w:rsidRDefault="00434120" w:rsidP="00434120">
            <w:pPr>
              <w:spacing w:line="240" w:lineRule="auto"/>
              <w:jc w:val="center"/>
              <w:rPr>
                <w:rFonts w:cs="Times New Roman"/>
              </w:rPr>
            </w:pPr>
            <w:r w:rsidRPr="003A156F">
              <w:rPr>
                <w:rFonts w:cs="Times New Roman"/>
              </w:rPr>
              <w:t>2.83</w:t>
            </w:r>
          </w:p>
        </w:tc>
        <w:tc>
          <w:tcPr>
            <w:tcW w:w="2515" w:type="dxa"/>
          </w:tcPr>
          <w:p w14:paraId="2E7AD778" w14:textId="0E90981B" w:rsidR="00434120" w:rsidRPr="003A156F" w:rsidRDefault="00434120" w:rsidP="009C5EC5">
            <w:pPr>
              <w:spacing w:line="240" w:lineRule="auto"/>
              <w:rPr>
                <w:rFonts w:cs="Times New Roman"/>
              </w:rPr>
            </w:pPr>
            <w:r w:rsidRPr="003A156F">
              <w:rPr>
                <w:rFonts w:cs="Times New Roman"/>
              </w:rPr>
              <w:t xml:space="preserve">Balchandani et al. </w:t>
            </w:r>
            <w:r w:rsidRPr="003A156F">
              <w:rPr>
                <w:rFonts w:cs="Times New Roman"/>
              </w:rPr>
              <w:fldChar w:fldCharType="begin"/>
            </w:r>
            <w:r>
              <w:rPr>
                <w:rFonts w:cs="Times New Roman"/>
              </w:rPr>
              <w:instrText xml:space="preserve"> ADDIN ZOTERO_ITEM CSL_CITATION {"citationID":"rJ8cmMml","properties":{"formattedCitation":"[36]","plainCitation":"[36]","noteIndex":0},"citationItems":[{"id":873,"uris":["http://zotero.org/groups/5307929/items/64KKYRDA"],"itemData":{"id":873,"type":"article-journal","abstract":"Organic acid-based bioleaching has attracted significant research interest for the recovery of rare earth elements (REEs) and other critical metals. Utilizing biologically produced leaching agents, known as biolixiviants, derived from waste materials holds great promise for enhancing the economic viability and environmental sustainability of bioleaching processes. This study focuses on the modeling and optimization of biolixiviant production using corn stover (CS), date palm clippings (DP), and nonrecyclable paper (NP). Techno-economic analysis revealed that gluconic acid production from NP is more cost-effective than that from CS and DP, with respective costs of $0.04/kg, $0.06–0.08/kg, and $0.06–0.09/kg of the biolixiviant, yielding gluconic acid concentrations of 135.39, 172.90, and 176.87 mM, respectively. Life cycle assessment demonstrated that biolixiviant production from NP exerts the lowest environmental impact compared with the other evaluated substrates. When applied to the bioleaching of a neodymium–iron–boron magnet swarf, the biolixiviant derived from NP exhibits the highest leaching efficiencies, confirming its cost and environmental competitiveness in comparison to CS and DP.","container-title":"ACS Sustainable Chemistry &amp; Engineering","DOI":"10.1021/acssuschemeng.3c05117","issue":"50","journalAbbreviation":"ACS Sustainable Chem. Eng.","note":"publisher: American Chemical Society","page":"17708-17717","source":"ACS Publications","title":"Techno-economic Analysis and Life Cycle Assessment of Gluconic Acid and Xylonic Acid Production from Waste Materials","volume":"11","author":[{"family":"Balchandani","given":"Sweta"},{"family":"Alipanah","given":"Majid"},{"family":"Barboza","given":"Caitlin A."},{"family":"Ferreira","given":"Rafael G."},{"family":"Reed","given":"David W."},{"family":"Fujita","given":"Yoshiko"},{"family":"Thompson","given":"Vicki S."},{"family":"Jin","given":"Hongyue"}],"issued":{"date-parts":[["2023",12,18]]}}}],"schema":"https://github.com/citation-style-language/schema/raw/master/csl-citation.json"} </w:instrText>
            </w:r>
            <w:r w:rsidRPr="003A156F">
              <w:rPr>
                <w:rFonts w:cs="Times New Roman"/>
              </w:rPr>
              <w:fldChar w:fldCharType="separate"/>
            </w:r>
            <w:r w:rsidRPr="00434120">
              <w:rPr>
                <w:rFonts w:cs="Times New Roman"/>
              </w:rPr>
              <w:t>[36]</w:t>
            </w:r>
            <w:r w:rsidRPr="003A156F">
              <w:rPr>
                <w:rFonts w:cs="Times New Roman"/>
              </w:rPr>
              <w:fldChar w:fldCharType="end"/>
            </w:r>
          </w:p>
        </w:tc>
      </w:tr>
      <w:tr w:rsidR="00434120" w:rsidRPr="003A156F" w14:paraId="0C7CA3D9" w14:textId="77777777" w:rsidTr="003C6C8B">
        <w:trPr>
          <w:jc w:val="center"/>
        </w:trPr>
        <w:tc>
          <w:tcPr>
            <w:tcW w:w="3368" w:type="dxa"/>
            <w:vMerge/>
            <w:vAlign w:val="center"/>
          </w:tcPr>
          <w:p w14:paraId="20A6D4CD" w14:textId="77777777" w:rsidR="00434120" w:rsidRPr="003A156F" w:rsidRDefault="00434120" w:rsidP="003C6C8B">
            <w:pPr>
              <w:spacing w:line="240" w:lineRule="auto"/>
              <w:jc w:val="left"/>
              <w:rPr>
                <w:rFonts w:cs="Times New Roman"/>
              </w:rPr>
            </w:pPr>
          </w:p>
        </w:tc>
        <w:tc>
          <w:tcPr>
            <w:tcW w:w="2198" w:type="dxa"/>
            <w:vMerge/>
          </w:tcPr>
          <w:p w14:paraId="3B3E8DB2" w14:textId="55A2C671" w:rsidR="00434120" w:rsidRPr="003A156F" w:rsidRDefault="00434120" w:rsidP="006F6524">
            <w:pPr>
              <w:spacing w:line="240" w:lineRule="auto"/>
              <w:rPr>
                <w:rFonts w:cs="Times New Roman"/>
              </w:rPr>
            </w:pPr>
          </w:p>
        </w:tc>
        <w:tc>
          <w:tcPr>
            <w:tcW w:w="1269" w:type="dxa"/>
            <w:vAlign w:val="center"/>
          </w:tcPr>
          <w:p w14:paraId="69CEBB9B" w14:textId="30670AB9" w:rsidR="00434120" w:rsidRPr="003A156F" w:rsidRDefault="00434120" w:rsidP="00434120">
            <w:pPr>
              <w:spacing w:line="240" w:lineRule="auto"/>
              <w:jc w:val="center"/>
              <w:rPr>
                <w:rFonts w:cs="Times New Roman"/>
              </w:rPr>
            </w:pPr>
            <w:r w:rsidRPr="003A156F">
              <w:rPr>
                <w:rFonts w:cs="Times New Roman"/>
              </w:rPr>
              <w:t>2.15</w:t>
            </w:r>
          </w:p>
        </w:tc>
        <w:tc>
          <w:tcPr>
            <w:tcW w:w="2515" w:type="dxa"/>
          </w:tcPr>
          <w:p w14:paraId="3B001043" w14:textId="06CEA3E6" w:rsidR="00434120" w:rsidRPr="003A156F" w:rsidRDefault="00434120" w:rsidP="006F6524">
            <w:pPr>
              <w:spacing w:line="240" w:lineRule="auto"/>
              <w:rPr>
                <w:rFonts w:cs="Times New Roman"/>
              </w:rPr>
            </w:pPr>
            <w:r w:rsidRPr="003A156F">
              <w:rPr>
                <w:rFonts w:cs="Times New Roman"/>
              </w:rPr>
              <w:t xml:space="preserve">Balchandani et al. </w:t>
            </w:r>
            <w:r w:rsidRPr="003A156F">
              <w:rPr>
                <w:rFonts w:cs="Times New Roman"/>
              </w:rPr>
              <w:fldChar w:fldCharType="begin"/>
            </w:r>
            <w:r>
              <w:rPr>
                <w:rFonts w:cs="Times New Roman"/>
              </w:rPr>
              <w:instrText xml:space="preserve"> ADDIN ZOTERO_ITEM CSL_CITATION {"citationID":"luPPRR1q","properties":{"formattedCitation":"[36]","plainCitation":"[36]","noteIndex":0},"citationItems":[{"id":873,"uris":["http://zotero.org/groups/5307929/items/64KKYRDA"],"itemData":{"id":873,"type":"article-journal","abstract":"Organic acid-based bioleaching has attracted significant research interest for the recovery of rare earth elements (REEs) and other critical metals. Utilizing biologically produced leaching agents, known as biolixiviants, derived from waste materials holds great promise for enhancing the economic viability and environmental sustainability of bioleaching processes. This study focuses on the modeling and optimization of biolixiviant production using corn stover (CS), date palm clippings (DP), and nonrecyclable paper (NP). Techno-economic analysis revealed that gluconic acid production from NP is more cost-effective than that from CS and DP, with respective costs of $0.04/kg, $0.06–0.08/kg, and $0.06–0.09/kg of the biolixiviant, yielding gluconic acid concentrations of 135.39, 172.90, and 176.87 mM, respectively. Life cycle assessment demonstrated that biolixiviant production from NP exerts the lowest environmental impact compared with the other evaluated substrates. When applied to the bioleaching of a neodymium–iron–boron magnet swarf, the biolixiviant derived from NP exhibits the highest leaching efficiencies, confirming its cost and environmental competitiveness in comparison to CS and DP.","container-title":"ACS Sustainable Chemistry &amp; Engineering","DOI":"10.1021/acssuschemeng.3c05117","issue":"50","journalAbbreviation":"ACS Sustainable Chem. Eng.","note":"publisher: American Chemical Society","page":"17708-17717","source":"ACS Publications","title":"Techno-economic Analysis and Life Cycle Assessment of Gluconic Acid and Xylonic Acid Production from Waste Materials","volume":"11","author":[{"family":"Balchandani","given":"Sweta"},{"family":"Alipanah","given":"Majid"},{"family":"Barboza","given":"Caitlin A."},{"family":"Ferreira","given":"Rafael G."},{"family":"Reed","given":"David W."},{"family":"Fujita","given":"Yoshiko"},{"family":"Thompson","given":"Vicki S."},{"family":"Jin","given":"Hongyue"}],"issued":{"date-parts":[["2023",12,18]]}}}],"schema":"https://github.com/citation-style-language/schema/raw/master/csl-citation.json"} </w:instrText>
            </w:r>
            <w:r w:rsidRPr="003A156F">
              <w:rPr>
                <w:rFonts w:cs="Times New Roman"/>
              </w:rPr>
              <w:fldChar w:fldCharType="separate"/>
            </w:r>
            <w:r w:rsidRPr="00434120">
              <w:rPr>
                <w:rFonts w:cs="Times New Roman"/>
              </w:rPr>
              <w:t>[36]</w:t>
            </w:r>
            <w:r w:rsidRPr="003A156F">
              <w:rPr>
                <w:rFonts w:cs="Times New Roman"/>
              </w:rPr>
              <w:fldChar w:fldCharType="end"/>
            </w:r>
          </w:p>
        </w:tc>
      </w:tr>
      <w:tr w:rsidR="00434120" w:rsidRPr="003A156F" w14:paraId="7F4F91FC" w14:textId="77777777" w:rsidTr="003C6C8B">
        <w:trPr>
          <w:jc w:val="center"/>
        </w:trPr>
        <w:tc>
          <w:tcPr>
            <w:tcW w:w="3368" w:type="dxa"/>
            <w:vMerge/>
            <w:vAlign w:val="center"/>
          </w:tcPr>
          <w:p w14:paraId="24A67694" w14:textId="77777777" w:rsidR="00434120" w:rsidRPr="003A156F" w:rsidRDefault="00434120" w:rsidP="003C6C8B">
            <w:pPr>
              <w:spacing w:line="240" w:lineRule="auto"/>
              <w:jc w:val="left"/>
              <w:rPr>
                <w:rFonts w:cs="Times New Roman"/>
              </w:rPr>
            </w:pPr>
          </w:p>
        </w:tc>
        <w:tc>
          <w:tcPr>
            <w:tcW w:w="2198" w:type="dxa"/>
            <w:vMerge w:val="restart"/>
            <w:vAlign w:val="center"/>
          </w:tcPr>
          <w:p w14:paraId="211FCED4" w14:textId="6C83E76D" w:rsidR="00434120" w:rsidRPr="003A156F" w:rsidRDefault="00434120" w:rsidP="00502022">
            <w:pPr>
              <w:spacing w:line="240" w:lineRule="auto"/>
              <w:jc w:val="left"/>
              <w:rPr>
                <w:rFonts w:cs="Times New Roman"/>
              </w:rPr>
            </w:pPr>
            <w:r w:rsidRPr="003A156F">
              <w:rPr>
                <w:rFonts w:cs="Times New Roman"/>
              </w:rPr>
              <w:t>Date palm clippings</w:t>
            </w:r>
          </w:p>
        </w:tc>
        <w:tc>
          <w:tcPr>
            <w:tcW w:w="1269" w:type="dxa"/>
            <w:vAlign w:val="center"/>
          </w:tcPr>
          <w:p w14:paraId="5C4E644B" w14:textId="7C1338B7" w:rsidR="00434120" w:rsidRPr="003A156F" w:rsidRDefault="00434120" w:rsidP="00434120">
            <w:pPr>
              <w:spacing w:line="240" w:lineRule="auto"/>
              <w:jc w:val="center"/>
              <w:rPr>
                <w:rFonts w:cs="Times New Roman"/>
              </w:rPr>
            </w:pPr>
            <w:r w:rsidRPr="003A156F">
              <w:rPr>
                <w:rFonts w:cs="Times New Roman"/>
              </w:rPr>
              <w:t>2.78</w:t>
            </w:r>
          </w:p>
        </w:tc>
        <w:tc>
          <w:tcPr>
            <w:tcW w:w="2515" w:type="dxa"/>
          </w:tcPr>
          <w:p w14:paraId="466A83D0" w14:textId="2005E5B5" w:rsidR="00434120" w:rsidRPr="003A156F" w:rsidRDefault="00434120" w:rsidP="006F6524">
            <w:pPr>
              <w:spacing w:line="240" w:lineRule="auto"/>
              <w:rPr>
                <w:rFonts w:cs="Times New Roman"/>
              </w:rPr>
            </w:pPr>
            <w:r w:rsidRPr="003A156F">
              <w:rPr>
                <w:rFonts w:cs="Times New Roman"/>
              </w:rPr>
              <w:t xml:space="preserve">Balchandani et al. </w:t>
            </w:r>
            <w:r w:rsidRPr="003A156F">
              <w:rPr>
                <w:rFonts w:cs="Times New Roman"/>
              </w:rPr>
              <w:fldChar w:fldCharType="begin"/>
            </w:r>
            <w:r>
              <w:rPr>
                <w:rFonts w:cs="Times New Roman"/>
              </w:rPr>
              <w:instrText xml:space="preserve"> ADDIN ZOTERO_ITEM CSL_CITATION {"citationID":"WZuCHoZT","properties":{"formattedCitation":"[36]","plainCitation":"[36]","noteIndex":0},"citationItems":[{"id":873,"uris":["http://zotero.org/groups/5307929/items/64KKYRDA"],"itemData":{"id":873,"type":"article-journal","abstract":"Organic acid-based bioleaching has attracted significant research interest for the recovery of rare earth elements (REEs) and other critical metals. Utilizing biologically produced leaching agents, known as biolixiviants, derived from waste materials holds great promise for enhancing the economic viability and environmental sustainability of bioleaching processes. This study focuses on the modeling and optimization of biolixiviant production using corn stover (CS), date palm clippings (DP), and nonrecyclable paper (NP). Techno-economic analysis revealed that gluconic acid production from NP is more cost-effective than that from CS and DP, with respective costs of $0.04/kg, $0.06–0.08/kg, and $0.06–0.09/kg of the biolixiviant, yielding gluconic acid concentrations of 135.39, 172.90, and 176.87 mM, respectively. Life cycle assessment demonstrated that biolixiviant production from NP exerts the lowest environmental impact compared with the other evaluated substrates. When applied to the bioleaching of a neodymium–iron–boron magnet swarf, the biolixiviant derived from NP exhibits the highest leaching efficiencies, confirming its cost and environmental competitiveness in comparison to CS and DP.","container-title":"ACS Sustainable Chemistry &amp; Engineering","DOI":"10.1021/acssuschemeng.3c05117","issue":"50","journalAbbreviation":"ACS Sustainable Chem. Eng.","note":"publisher: American Chemical Society","page":"17708-17717","source":"ACS Publications","title":"Techno-economic Analysis and Life Cycle Assessment of Gluconic Acid and Xylonic Acid Production from Waste Materials","volume":"11","author":[{"family":"Balchandani","given":"Sweta"},{"family":"Alipanah","given":"Majid"},{"family":"Barboza","given":"Caitlin A."},{"family":"Ferreira","given":"Rafael G."},{"family":"Reed","given":"David W."},{"family":"Fujita","given":"Yoshiko"},{"family":"Thompson","given":"Vicki S."},{"family":"Jin","given":"Hongyue"}],"issued":{"date-parts":[["2023",12,18]]}}}],"schema":"https://github.com/citation-style-language/schema/raw/master/csl-citation.json"} </w:instrText>
            </w:r>
            <w:r w:rsidRPr="003A156F">
              <w:rPr>
                <w:rFonts w:cs="Times New Roman"/>
              </w:rPr>
              <w:fldChar w:fldCharType="separate"/>
            </w:r>
            <w:r w:rsidRPr="00434120">
              <w:rPr>
                <w:rFonts w:cs="Times New Roman"/>
              </w:rPr>
              <w:t>[36]</w:t>
            </w:r>
            <w:r w:rsidRPr="003A156F">
              <w:rPr>
                <w:rFonts w:cs="Times New Roman"/>
              </w:rPr>
              <w:fldChar w:fldCharType="end"/>
            </w:r>
          </w:p>
        </w:tc>
      </w:tr>
      <w:tr w:rsidR="00434120" w:rsidRPr="003A156F" w14:paraId="59B360A4" w14:textId="77777777" w:rsidTr="003C6C8B">
        <w:trPr>
          <w:jc w:val="center"/>
        </w:trPr>
        <w:tc>
          <w:tcPr>
            <w:tcW w:w="3368" w:type="dxa"/>
            <w:vMerge/>
            <w:vAlign w:val="center"/>
          </w:tcPr>
          <w:p w14:paraId="2AA05F11" w14:textId="77777777" w:rsidR="00434120" w:rsidRPr="003A156F" w:rsidRDefault="00434120" w:rsidP="003C6C8B">
            <w:pPr>
              <w:spacing w:line="240" w:lineRule="auto"/>
              <w:jc w:val="left"/>
              <w:rPr>
                <w:rFonts w:cs="Times New Roman"/>
              </w:rPr>
            </w:pPr>
          </w:p>
        </w:tc>
        <w:tc>
          <w:tcPr>
            <w:tcW w:w="2198" w:type="dxa"/>
            <w:vMerge/>
          </w:tcPr>
          <w:p w14:paraId="656BE604" w14:textId="3DAA7083" w:rsidR="00434120" w:rsidRPr="003A156F" w:rsidRDefault="00434120" w:rsidP="006F6524">
            <w:pPr>
              <w:spacing w:line="240" w:lineRule="auto"/>
              <w:rPr>
                <w:rFonts w:cs="Times New Roman"/>
              </w:rPr>
            </w:pPr>
          </w:p>
        </w:tc>
        <w:tc>
          <w:tcPr>
            <w:tcW w:w="1269" w:type="dxa"/>
            <w:vAlign w:val="center"/>
          </w:tcPr>
          <w:p w14:paraId="7764154C" w14:textId="0873B8B3" w:rsidR="00434120" w:rsidRPr="003A156F" w:rsidRDefault="00434120" w:rsidP="00434120">
            <w:pPr>
              <w:spacing w:line="240" w:lineRule="auto"/>
              <w:jc w:val="center"/>
              <w:rPr>
                <w:rFonts w:cs="Times New Roman"/>
              </w:rPr>
            </w:pPr>
            <w:r w:rsidRPr="003A156F">
              <w:rPr>
                <w:rFonts w:cs="Times New Roman"/>
              </w:rPr>
              <w:t>2.35</w:t>
            </w:r>
          </w:p>
        </w:tc>
        <w:tc>
          <w:tcPr>
            <w:tcW w:w="2515" w:type="dxa"/>
          </w:tcPr>
          <w:p w14:paraId="5591E963" w14:textId="4A5543E6" w:rsidR="00434120" w:rsidRPr="003A156F" w:rsidRDefault="00434120" w:rsidP="006F6524">
            <w:pPr>
              <w:spacing w:line="240" w:lineRule="auto"/>
              <w:rPr>
                <w:rFonts w:cs="Times New Roman"/>
              </w:rPr>
            </w:pPr>
            <w:r w:rsidRPr="003A156F">
              <w:rPr>
                <w:rFonts w:cs="Times New Roman"/>
              </w:rPr>
              <w:t xml:space="preserve">Balchandani et al. </w:t>
            </w:r>
            <w:r w:rsidRPr="003A156F">
              <w:rPr>
                <w:rFonts w:cs="Times New Roman"/>
              </w:rPr>
              <w:fldChar w:fldCharType="begin"/>
            </w:r>
            <w:r>
              <w:rPr>
                <w:rFonts w:cs="Times New Roman"/>
              </w:rPr>
              <w:instrText xml:space="preserve"> ADDIN ZOTERO_ITEM CSL_CITATION {"citationID":"Rlj8Wnie","properties":{"formattedCitation":"[36]","plainCitation":"[36]","noteIndex":0},"citationItems":[{"id":873,"uris":["http://zotero.org/groups/5307929/items/64KKYRDA"],"itemData":{"id":873,"type":"article-journal","abstract":"Organic acid-based bioleaching has attracted significant research interest for the recovery of rare earth elements (REEs) and other critical metals. Utilizing biologically produced leaching agents, known as biolixiviants, derived from waste materials holds great promise for enhancing the economic viability and environmental sustainability of bioleaching processes. This study focuses on the modeling and optimization of biolixiviant production using corn stover (CS), date palm clippings (DP), and nonrecyclable paper (NP). Techno-economic analysis revealed that gluconic acid production from NP is more cost-effective than that from CS and DP, with respective costs of $0.04/kg, $0.06–0.08/kg, and $0.06–0.09/kg of the biolixiviant, yielding gluconic acid concentrations of 135.39, 172.90, and 176.87 mM, respectively. Life cycle assessment demonstrated that biolixiviant production from NP exerts the lowest environmental impact compared with the other evaluated substrates. When applied to the bioleaching of a neodymium–iron–boron magnet swarf, the biolixiviant derived from NP exhibits the highest leaching efficiencies, confirming its cost and environmental competitiveness in comparison to CS and DP.","container-title":"ACS Sustainable Chemistry &amp; Engineering","DOI":"10.1021/acssuschemeng.3c05117","issue":"50","journalAbbreviation":"ACS Sustainable Chem. Eng.","note":"publisher: American Chemical Society","page":"17708-17717","source":"ACS Publications","title":"Techno-economic Analysis and Life Cycle Assessment of Gluconic Acid and Xylonic Acid Production from Waste Materials","volume":"11","author":[{"family":"Balchandani","given":"Sweta"},{"family":"Alipanah","given":"Majid"},{"family":"Barboza","given":"Caitlin A."},{"family":"Ferreira","given":"Rafael G."},{"family":"Reed","given":"David W."},{"family":"Fujita","given":"Yoshiko"},{"family":"Thompson","given":"Vicki S."},{"family":"Jin","given":"Hongyue"}],"issued":{"date-parts":[["2023",12,18]]}}}],"schema":"https://github.com/citation-style-language/schema/raw/master/csl-citation.json"} </w:instrText>
            </w:r>
            <w:r w:rsidRPr="003A156F">
              <w:rPr>
                <w:rFonts w:cs="Times New Roman"/>
              </w:rPr>
              <w:fldChar w:fldCharType="separate"/>
            </w:r>
            <w:r w:rsidRPr="00434120">
              <w:rPr>
                <w:rFonts w:cs="Times New Roman"/>
              </w:rPr>
              <w:t>[36]</w:t>
            </w:r>
            <w:r w:rsidRPr="003A156F">
              <w:rPr>
                <w:rFonts w:cs="Times New Roman"/>
              </w:rPr>
              <w:fldChar w:fldCharType="end"/>
            </w:r>
          </w:p>
        </w:tc>
      </w:tr>
      <w:tr w:rsidR="00A75615" w:rsidRPr="003A156F" w14:paraId="3BCA0AEF" w14:textId="77777777" w:rsidTr="003C6C8B">
        <w:trPr>
          <w:jc w:val="center"/>
        </w:trPr>
        <w:tc>
          <w:tcPr>
            <w:tcW w:w="3368" w:type="dxa"/>
            <w:vMerge/>
            <w:vAlign w:val="center"/>
          </w:tcPr>
          <w:p w14:paraId="518F6013" w14:textId="77777777" w:rsidR="00A75615" w:rsidRPr="003A156F" w:rsidRDefault="00A75615" w:rsidP="003C6C8B">
            <w:pPr>
              <w:spacing w:line="240" w:lineRule="auto"/>
              <w:jc w:val="left"/>
              <w:rPr>
                <w:rFonts w:cs="Times New Roman"/>
              </w:rPr>
            </w:pPr>
          </w:p>
        </w:tc>
        <w:tc>
          <w:tcPr>
            <w:tcW w:w="2198" w:type="dxa"/>
          </w:tcPr>
          <w:p w14:paraId="04659358" w14:textId="3C1EBCC8" w:rsidR="00A75615" w:rsidRPr="003A156F" w:rsidRDefault="00A75615" w:rsidP="006F6524">
            <w:pPr>
              <w:spacing w:line="240" w:lineRule="auto"/>
              <w:rPr>
                <w:rFonts w:cs="Times New Roman"/>
              </w:rPr>
            </w:pPr>
            <w:r w:rsidRPr="003A156F">
              <w:rPr>
                <w:rFonts w:cs="Times New Roman"/>
              </w:rPr>
              <w:t>Nonrecyclable paper</w:t>
            </w:r>
          </w:p>
        </w:tc>
        <w:tc>
          <w:tcPr>
            <w:tcW w:w="1269" w:type="dxa"/>
            <w:vAlign w:val="center"/>
          </w:tcPr>
          <w:p w14:paraId="47D253A9" w14:textId="5A815403" w:rsidR="00A75615" w:rsidRPr="003A156F" w:rsidRDefault="00A75615" w:rsidP="00434120">
            <w:pPr>
              <w:spacing w:line="240" w:lineRule="auto"/>
              <w:jc w:val="center"/>
              <w:rPr>
                <w:rFonts w:cs="Times New Roman"/>
              </w:rPr>
            </w:pPr>
            <w:r w:rsidRPr="003A156F">
              <w:rPr>
                <w:rFonts w:cs="Times New Roman"/>
              </w:rPr>
              <w:t>2.07</w:t>
            </w:r>
          </w:p>
        </w:tc>
        <w:tc>
          <w:tcPr>
            <w:tcW w:w="2515" w:type="dxa"/>
          </w:tcPr>
          <w:p w14:paraId="6AE0592D" w14:textId="57FEFDC1" w:rsidR="00A75615" w:rsidRPr="003A156F" w:rsidRDefault="00A75615" w:rsidP="006F6524">
            <w:pPr>
              <w:spacing w:line="240" w:lineRule="auto"/>
              <w:rPr>
                <w:rFonts w:cs="Times New Roman"/>
              </w:rPr>
            </w:pPr>
            <w:r w:rsidRPr="003A156F">
              <w:rPr>
                <w:rFonts w:cs="Times New Roman"/>
              </w:rPr>
              <w:t xml:space="preserve">Balchandani et al. </w:t>
            </w:r>
            <w:r w:rsidRPr="003A156F">
              <w:rPr>
                <w:rFonts w:cs="Times New Roman"/>
              </w:rPr>
              <w:fldChar w:fldCharType="begin"/>
            </w:r>
            <w:r w:rsidR="00434120">
              <w:rPr>
                <w:rFonts w:cs="Times New Roman"/>
              </w:rPr>
              <w:instrText xml:space="preserve"> ADDIN ZOTERO_ITEM CSL_CITATION {"citationID":"YppUm4dC","properties":{"formattedCitation":"[36]","plainCitation":"[36]","noteIndex":0},"citationItems":[{"id":873,"uris":["http://zotero.org/groups/5307929/items/64KKYRDA"],"itemData":{"id":873,"type":"article-journal","abstract":"Organic acid-based bioleaching has attracted significant research interest for the recovery of rare earth elements (REEs) and other critical metals. Utilizing biologically produced leaching agents, known as biolixiviants, derived from waste materials holds great promise for enhancing the economic viability and environmental sustainability of bioleaching processes. This study focuses on the modeling and optimization of biolixiviant production using corn stover (CS), date palm clippings (DP), and nonrecyclable paper (NP). Techno-economic analysis revealed that gluconic acid production from NP is more cost-effective than that from CS and DP, with respective costs of $0.04/kg, $0.06–0.08/kg, and $0.06–0.09/kg of the biolixiviant, yielding gluconic acid concentrations of 135.39, 172.90, and 176.87 mM, respectively. Life cycle assessment demonstrated that biolixiviant production from NP exerts the lowest environmental impact compared with the other evaluated substrates. When applied to the bioleaching of a neodymium–iron–boron magnet swarf, the biolixiviant derived from NP exhibits the highest leaching efficiencies, confirming its cost and environmental competitiveness in comparison to CS and DP.","container-title":"ACS Sustainable Chemistry &amp; Engineering","DOI":"10.1021/acssuschemeng.3c05117","issue":"50","journalAbbreviation":"ACS Sustainable Chem. Eng.","note":"publisher: American Chemical Society","page":"17708-17717","source":"ACS Publications","title":"Techno-economic Analysis and Life Cycle Assessment of Gluconic Acid and Xylonic Acid Production from Waste Materials","volume":"11","author":[{"family":"Balchandani","given":"Sweta"},{"family":"Alipanah","given":"Majid"},{"family":"Barboza","given":"Caitlin A."},{"family":"Ferreira","given":"Rafael G."},{"family":"Reed","given":"David W."},{"family":"Fujita","given":"Yoshiko"},{"family":"Thompson","given":"Vicki S."},{"family":"Jin","given":"Hongyue"}],"issued":{"date-parts":[["2023",12,18]]}}}],"schema":"https://github.com/citation-style-language/schema/raw/master/csl-citation.json"} </w:instrText>
            </w:r>
            <w:r w:rsidRPr="003A156F">
              <w:rPr>
                <w:rFonts w:cs="Times New Roman"/>
              </w:rPr>
              <w:fldChar w:fldCharType="separate"/>
            </w:r>
            <w:r w:rsidR="00434120" w:rsidRPr="00434120">
              <w:rPr>
                <w:rFonts w:cs="Times New Roman"/>
              </w:rPr>
              <w:t>[36]</w:t>
            </w:r>
            <w:r w:rsidRPr="003A156F">
              <w:rPr>
                <w:rFonts w:cs="Times New Roman"/>
              </w:rPr>
              <w:fldChar w:fldCharType="end"/>
            </w:r>
          </w:p>
        </w:tc>
      </w:tr>
      <w:tr w:rsidR="00434120" w:rsidRPr="003A156F" w14:paraId="2EB18C4D" w14:textId="77777777" w:rsidTr="003C6C8B">
        <w:trPr>
          <w:jc w:val="center"/>
        </w:trPr>
        <w:tc>
          <w:tcPr>
            <w:tcW w:w="3368" w:type="dxa"/>
            <w:vMerge w:val="restart"/>
            <w:vAlign w:val="center"/>
          </w:tcPr>
          <w:p w14:paraId="511248C4" w14:textId="5A973F97" w:rsidR="00434120" w:rsidRPr="003A156F" w:rsidRDefault="00434120" w:rsidP="003C6C8B">
            <w:pPr>
              <w:spacing w:line="240" w:lineRule="auto"/>
              <w:jc w:val="left"/>
              <w:rPr>
                <w:rFonts w:cs="Times New Roman"/>
              </w:rPr>
            </w:pPr>
            <w:r w:rsidRPr="003A156F">
              <w:rPr>
                <w:rFonts w:cs="Times New Roman"/>
              </w:rPr>
              <w:t>Lactic acid</w:t>
            </w:r>
          </w:p>
        </w:tc>
        <w:tc>
          <w:tcPr>
            <w:tcW w:w="2198" w:type="dxa"/>
            <w:vMerge w:val="restart"/>
            <w:vAlign w:val="center"/>
          </w:tcPr>
          <w:p w14:paraId="457E6E28" w14:textId="18F38690" w:rsidR="00434120" w:rsidRPr="003A156F" w:rsidRDefault="00434120" w:rsidP="00502022">
            <w:pPr>
              <w:spacing w:line="240" w:lineRule="auto"/>
              <w:jc w:val="left"/>
              <w:rPr>
                <w:rFonts w:cs="Times New Roman"/>
              </w:rPr>
            </w:pPr>
            <w:r w:rsidRPr="003A156F">
              <w:rPr>
                <w:rFonts w:cs="Times New Roman"/>
              </w:rPr>
              <w:t>Corn</w:t>
            </w:r>
            <w:r w:rsidRPr="00924C77">
              <w:rPr>
                <w:rFonts w:eastAsia="Times New Roman" w:cs="Times New Roman"/>
                <w:color w:val="000000"/>
              </w:rPr>
              <w:t xml:space="preserve"> </w:t>
            </w:r>
          </w:p>
        </w:tc>
        <w:tc>
          <w:tcPr>
            <w:tcW w:w="1269" w:type="dxa"/>
            <w:vAlign w:val="center"/>
          </w:tcPr>
          <w:p w14:paraId="1E54BE0A" w14:textId="2E80DEA4" w:rsidR="00434120" w:rsidRPr="003A156F" w:rsidRDefault="00434120" w:rsidP="00434120">
            <w:pPr>
              <w:spacing w:line="240" w:lineRule="auto"/>
              <w:jc w:val="center"/>
              <w:rPr>
                <w:rFonts w:cs="Times New Roman"/>
              </w:rPr>
            </w:pPr>
            <w:r w:rsidRPr="003A156F">
              <w:rPr>
                <w:rFonts w:cs="Times New Roman"/>
              </w:rPr>
              <w:t>0.30</w:t>
            </w:r>
          </w:p>
        </w:tc>
        <w:tc>
          <w:tcPr>
            <w:tcW w:w="2515" w:type="dxa"/>
          </w:tcPr>
          <w:p w14:paraId="340B4061" w14:textId="3983DA63" w:rsidR="00434120" w:rsidRPr="003A156F" w:rsidRDefault="00434120" w:rsidP="00D554F4">
            <w:pPr>
              <w:spacing w:line="240" w:lineRule="auto"/>
              <w:rPr>
                <w:rFonts w:cs="Times New Roman"/>
              </w:rPr>
            </w:pPr>
            <w:r w:rsidRPr="003A156F">
              <w:rPr>
                <w:rFonts w:cs="Times New Roman"/>
              </w:rPr>
              <w:t xml:space="preserve">Ioannidou et al. </w:t>
            </w:r>
            <w:r w:rsidRPr="003A156F">
              <w:rPr>
                <w:rFonts w:cs="Times New Roman"/>
              </w:rPr>
              <w:fldChar w:fldCharType="begin"/>
            </w:r>
            <w:r>
              <w:rPr>
                <w:rFonts w:cs="Times New Roman"/>
              </w:rPr>
              <w:instrText xml:space="preserve"> ADDIN ZOTERO_ITEM CSL_CITATION {"citationID":"97EWduTq","properties":{"formattedCitation":"[31]","plainCitation":"[31]","noteIndex":0},"citationItems":[{"id":846,"uris":["http://zotero.org/groups/5307929/items/5WQIBPAF"],"itemData":{"id":846,"type":"article-journal","abstract":"Process design, techno-economic assessment and life cycle assessment have been employed for the evaluation of four biorefinery concepts using the organic fraction of municipal solid waste (OFMSW) for the production of biosurfactants together with lactic acid (LA), succinic acid (SA), hot melt adhesives (HMAs) or polyurethane urea dispersions (PUDs). LA and SA produced via fermentation using sugar-rich OFMSW enzymatic hydrolysates, while biosurfactants are produced from OFMSW-derived lipids and proteins and bacterial biomass remaining at the end of fermentation. OFMSW-derived SA replaces fossil-based SA and adipic acid in PUDs production. Process design was employed for equipment sizing and costing and the estimation of material and energy balances using experimental results obtained during the H2020 funded PERCAL project. HMAs and PUDs production could be profitable when biosurfactants are produced as co-product in OFMSW-based biorefineries, leading to minimum selling prices (MSP) of $2.92 per kgHMAs and $1.95 per kgPUDs when biosurfactants market price of $4.1 per kg, OFMSW management fees of $0.035 per kg and production capacities of SA and LA at economies of scale are considered. If LA or SA are considered as final products together with biosurfactants, then the corresponding MSPs are $1.58 per kgLA and $2.14 per kgSA. Five environmental indicators were estimated considering either conventional electricity production mix (grid) or renewable electricity usage from photovoltaics. The proposed biorefineries lead to 25–35% greenhouse gas emmission savings per kg main product (or 0.95–2.06 kg CO2-eq per kg dry OFMSW) when compared to conventional production of end-products and two OFMSW management practices based on either landfilling alone or combined composting (37.45%) and landfilling (62.55%). The results demonstrate that OFMSW-based biorefineries could lead to profitable and sustainable production of bio-based products and OFMSW utilisation as feedstock.","container-title":"Green Chemistry","DOI":"10.1039/D3GC00244F","ISSN":"1463-9270","issue":"11","journalAbbreviation":"Green Chem.","language":"en","note":"publisher: The Royal Society of Chemistry","page":"4482-4500","source":"pubs.rsc.org","title":"Techno-economic evaluation and life cycle assessment for sustainable alternative biorefinery concepts using the organic fraction of municipal solid waste","volume":"25","author":[{"family":"Ioannidou","given":"Sofia-Maria"},{"family":"López-Gómez","given":"José Pablo"},{"family":"Venus","given":"Joachim"},{"family":"Valera","given":"Miguel Angel"},{"family":"Eßmann","given":"Vera"},{"family":"Alegria-Dallo","given":"Irantzu"},{"family":"Kookos","given":"Ioannis K."},{"family":"Koutinas","given":"Apostolis"},{"family":"Ladakis","given":"Dimitrios"}],"issued":{"date-parts":[["2023",6,6]]}}}],"schema":"https://github.com/citation-style-language/schema/raw/master/csl-citation.json"} </w:instrText>
            </w:r>
            <w:r w:rsidRPr="003A156F">
              <w:rPr>
                <w:rFonts w:cs="Times New Roman"/>
              </w:rPr>
              <w:fldChar w:fldCharType="separate"/>
            </w:r>
            <w:r w:rsidRPr="00434120">
              <w:rPr>
                <w:rFonts w:cs="Times New Roman"/>
              </w:rPr>
              <w:t>[31]</w:t>
            </w:r>
            <w:r w:rsidRPr="003A156F">
              <w:rPr>
                <w:rFonts w:cs="Times New Roman"/>
              </w:rPr>
              <w:fldChar w:fldCharType="end"/>
            </w:r>
          </w:p>
        </w:tc>
      </w:tr>
      <w:tr w:rsidR="00434120" w:rsidRPr="003A156F" w14:paraId="6C0194DA" w14:textId="77777777" w:rsidTr="003C6C8B">
        <w:trPr>
          <w:jc w:val="center"/>
        </w:trPr>
        <w:tc>
          <w:tcPr>
            <w:tcW w:w="3368" w:type="dxa"/>
            <w:vMerge/>
            <w:vAlign w:val="center"/>
          </w:tcPr>
          <w:p w14:paraId="6C602F40" w14:textId="77777777" w:rsidR="00434120" w:rsidRPr="003A156F" w:rsidRDefault="00434120" w:rsidP="003C6C8B">
            <w:pPr>
              <w:spacing w:line="240" w:lineRule="auto"/>
              <w:jc w:val="left"/>
              <w:rPr>
                <w:rFonts w:cs="Times New Roman"/>
              </w:rPr>
            </w:pPr>
          </w:p>
        </w:tc>
        <w:tc>
          <w:tcPr>
            <w:tcW w:w="2198" w:type="dxa"/>
            <w:vMerge/>
          </w:tcPr>
          <w:p w14:paraId="41019CD1" w14:textId="6B8CEC2E" w:rsidR="00434120" w:rsidRPr="003A156F" w:rsidRDefault="00434120" w:rsidP="00434120">
            <w:pPr>
              <w:spacing w:line="240" w:lineRule="auto"/>
              <w:rPr>
                <w:rFonts w:cs="Times New Roman"/>
              </w:rPr>
            </w:pPr>
          </w:p>
        </w:tc>
        <w:tc>
          <w:tcPr>
            <w:tcW w:w="1269" w:type="dxa"/>
            <w:vAlign w:val="center"/>
          </w:tcPr>
          <w:p w14:paraId="75E9CD6C" w14:textId="20EA1478" w:rsidR="00434120" w:rsidRPr="003A156F" w:rsidRDefault="00434120" w:rsidP="00434120">
            <w:pPr>
              <w:spacing w:line="240" w:lineRule="auto"/>
              <w:jc w:val="center"/>
              <w:rPr>
                <w:rFonts w:cs="Times New Roman"/>
              </w:rPr>
            </w:pPr>
            <w:r w:rsidRPr="003A156F">
              <w:rPr>
                <w:rFonts w:cs="Times New Roman"/>
              </w:rPr>
              <w:t>1.20</w:t>
            </w:r>
          </w:p>
        </w:tc>
        <w:tc>
          <w:tcPr>
            <w:tcW w:w="2515" w:type="dxa"/>
          </w:tcPr>
          <w:p w14:paraId="257A9DB9" w14:textId="16DF74DC" w:rsidR="00434120" w:rsidRPr="003A156F" w:rsidRDefault="00434120" w:rsidP="00D554F4">
            <w:pPr>
              <w:spacing w:line="240" w:lineRule="auto"/>
              <w:rPr>
                <w:rFonts w:cs="Times New Roman"/>
              </w:rPr>
            </w:pPr>
            <w:r w:rsidRPr="003A156F">
              <w:rPr>
                <w:rFonts w:cs="Times New Roman"/>
              </w:rPr>
              <w:t xml:space="preserve">Ioannidou et al. </w:t>
            </w:r>
            <w:r w:rsidRPr="003A156F">
              <w:rPr>
                <w:rFonts w:cs="Times New Roman"/>
              </w:rPr>
              <w:fldChar w:fldCharType="begin"/>
            </w:r>
            <w:r>
              <w:rPr>
                <w:rFonts w:cs="Times New Roman"/>
              </w:rPr>
              <w:instrText xml:space="preserve"> ADDIN ZOTERO_ITEM CSL_CITATION {"citationID":"x84uLc1v","properties":{"formattedCitation":"[31]","plainCitation":"[31]","noteIndex":0},"citationItems":[{"id":846,"uris":["http://zotero.org/groups/5307929/items/5WQIBPAF"],"itemData":{"id":846,"type":"article-journal","abstract":"Process design, techno-economic assessment and life cycle assessment have been employed for the evaluation of four biorefinery concepts using the organic fraction of municipal solid waste (OFMSW) for the production of biosurfactants together with lactic acid (LA), succinic acid (SA), hot melt adhesives (HMAs) or polyurethane urea dispersions (PUDs). LA and SA produced via fermentation using sugar-rich OFMSW enzymatic hydrolysates, while biosurfactants are produced from OFMSW-derived lipids and proteins and bacterial biomass remaining at the end of fermentation. OFMSW-derived SA replaces fossil-based SA and adipic acid in PUDs production. Process design was employed for equipment sizing and costing and the estimation of material and energy balances using experimental results obtained during the H2020 funded PERCAL project. HMAs and PUDs production could be profitable when biosurfactants are produced as co-product in OFMSW-based biorefineries, leading to minimum selling prices (MSP) of $2.92 per kgHMAs and $1.95 per kgPUDs when biosurfactants market price of $4.1 per kg, OFMSW management fees of $0.035 per kg and production capacities of SA and LA at economies of scale are considered. If LA or SA are considered as final products together with biosurfactants, then the corresponding MSPs are $1.58 per kgLA and $2.14 per kgSA. Five environmental indicators were estimated considering either conventional electricity production mix (grid) or renewable electricity usage from photovoltaics. The proposed biorefineries lead to 25–35% greenhouse gas emmission savings per kg main product (or 0.95–2.06 kg CO2-eq per kg dry OFMSW) when compared to conventional production of end-products and two OFMSW management practices based on either landfilling alone or combined composting (37.45%) and landfilling (62.55%). The results demonstrate that OFMSW-based biorefineries could lead to profitable and sustainable production of bio-based products and OFMSW utilisation as feedstock.","container-title":"Green Chemistry","DOI":"10.1039/D3GC00244F","ISSN":"1463-9270","issue":"11","journalAbbreviation":"Green Chem.","language":"en","note":"publisher: The Royal Society of Chemistry","page":"4482-4500","source":"pubs.rsc.org","title":"Techno-economic evaluation and life cycle assessment for sustainable alternative biorefinery concepts using the organic fraction of municipal solid waste","volume":"25","author":[{"family":"Ioannidou","given":"Sofia-Maria"},{"family":"López-Gómez","given":"José Pablo"},{"family":"Venus","given":"Joachim"},{"family":"Valera","given":"Miguel Angel"},{"family":"Eßmann","given":"Vera"},{"family":"Alegria-Dallo","given":"Irantzu"},{"family":"Kookos","given":"Ioannis K."},{"family":"Koutinas","given":"Apostolis"},{"family":"Ladakis","given":"Dimitrios"}],"issued":{"date-parts":[["2023",6,6]]}}}],"schema":"https://github.com/citation-style-language/schema/raw/master/csl-citation.json"} </w:instrText>
            </w:r>
            <w:r w:rsidRPr="003A156F">
              <w:rPr>
                <w:rFonts w:cs="Times New Roman"/>
              </w:rPr>
              <w:fldChar w:fldCharType="separate"/>
            </w:r>
            <w:r w:rsidRPr="00434120">
              <w:rPr>
                <w:rFonts w:cs="Times New Roman"/>
              </w:rPr>
              <w:t>[31]</w:t>
            </w:r>
            <w:r w:rsidRPr="003A156F">
              <w:rPr>
                <w:rFonts w:cs="Times New Roman"/>
              </w:rPr>
              <w:fldChar w:fldCharType="end"/>
            </w:r>
          </w:p>
        </w:tc>
      </w:tr>
      <w:tr w:rsidR="00434120" w:rsidRPr="003A156F" w14:paraId="402E3A8E" w14:textId="77777777" w:rsidTr="003C6C8B">
        <w:trPr>
          <w:jc w:val="center"/>
        </w:trPr>
        <w:tc>
          <w:tcPr>
            <w:tcW w:w="3368" w:type="dxa"/>
            <w:vMerge/>
            <w:vAlign w:val="center"/>
          </w:tcPr>
          <w:p w14:paraId="0552CF8A" w14:textId="77777777" w:rsidR="00434120" w:rsidRPr="003A156F" w:rsidRDefault="00434120" w:rsidP="003C6C8B">
            <w:pPr>
              <w:spacing w:line="240" w:lineRule="auto"/>
              <w:jc w:val="left"/>
              <w:rPr>
                <w:rFonts w:cs="Times New Roman"/>
              </w:rPr>
            </w:pPr>
          </w:p>
        </w:tc>
        <w:tc>
          <w:tcPr>
            <w:tcW w:w="2198" w:type="dxa"/>
            <w:vMerge/>
          </w:tcPr>
          <w:p w14:paraId="54F09788" w14:textId="0215D7B2" w:rsidR="00434120" w:rsidRPr="003A156F" w:rsidRDefault="00434120" w:rsidP="00434120">
            <w:pPr>
              <w:spacing w:line="240" w:lineRule="auto"/>
              <w:rPr>
                <w:rFonts w:cs="Times New Roman"/>
              </w:rPr>
            </w:pPr>
          </w:p>
        </w:tc>
        <w:tc>
          <w:tcPr>
            <w:tcW w:w="1269" w:type="dxa"/>
            <w:vAlign w:val="center"/>
          </w:tcPr>
          <w:p w14:paraId="2CF2114D" w14:textId="2EBB1431" w:rsidR="00434120" w:rsidRPr="003A156F" w:rsidRDefault="00434120" w:rsidP="00434120">
            <w:pPr>
              <w:spacing w:line="240" w:lineRule="auto"/>
              <w:jc w:val="center"/>
              <w:rPr>
                <w:rFonts w:cs="Times New Roman"/>
              </w:rPr>
            </w:pPr>
            <w:r w:rsidRPr="003A156F">
              <w:rPr>
                <w:rFonts w:cs="Times New Roman"/>
              </w:rPr>
              <w:t>2.73</w:t>
            </w:r>
          </w:p>
        </w:tc>
        <w:tc>
          <w:tcPr>
            <w:tcW w:w="2515" w:type="dxa"/>
          </w:tcPr>
          <w:p w14:paraId="5D8E8918" w14:textId="5A027ACF" w:rsidR="00434120" w:rsidRPr="003A156F" w:rsidRDefault="00434120" w:rsidP="00434120">
            <w:pPr>
              <w:spacing w:line="240" w:lineRule="auto"/>
              <w:rPr>
                <w:rFonts w:cs="Times New Roman"/>
              </w:rPr>
            </w:pPr>
            <w:r w:rsidRPr="00416EDB">
              <w:rPr>
                <w:rFonts w:cs="Times New Roman"/>
              </w:rPr>
              <w:t xml:space="preserve">R&amp;D GREET </w:t>
            </w:r>
            <w:r w:rsidRPr="00416EDB">
              <w:rPr>
                <w:rFonts w:cs="Times New Roman"/>
              </w:rPr>
              <w:fldChar w:fldCharType="begin"/>
            </w:r>
            <w:r w:rsidRPr="00416EDB">
              <w:rPr>
                <w:rFonts w:cs="Times New Roman"/>
              </w:rPr>
              <w:instrText xml:space="preserve"> ADDIN ZOTERO_ITEM CSL_CITATION {"citationID":"qAJ041YB","properties":{"formattedCitation":"[3]","plainCitation":"[3]","noteIndex":0},"citationItems":[{"id":886,"uris":["http://zotero.org/groups/5307929/items/VXIPKURM"],"itemData":{"id":886,"type":"software","title":"Research and Development Greenhouse gases, Regulated Emissions, and Energy use in Technologies Model (R&amp;D GREET)® (2023 Excel)","URL":"https://doi.org/10.11578/GREET-Excel-2023/dc.20230907.1","author":[{"family":"Argonne National Laboratory","given":""}],"issued":{"date-parts":[["2023"]]}}}],"schema":"https://github.com/citation-style-language/schema/raw/master/csl-citation.json"} </w:instrText>
            </w:r>
            <w:r w:rsidRPr="00416EDB">
              <w:rPr>
                <w:rFonts w:cs="Times New Roman"/>
              </w:rPr>
              <w:fldChar w:fldCharType="separate"/>
            </w:r>
            <w:r w:rsidRPr="00416EDB">
              <w:rPr>
                <w:rFonts w:cs="Times New Roman"/>
              </w:rPr>
              <w:t>[3]</w:t>
            </w:r>
            <w:r w:rsidRPr="00416EDB">
              <w:rPr>
                <w:rFonts w:cs="Times New Roman"/>
              </w:rPr>
              <w:fldChar w:fldCharType="end"/>
            </w:r>
          </w:p>
        </w:tc>
      </w:tr>
      <w:tr w:rsidR="00434120" w:rsidRPr="003A156F" w14:paraId="05D9C581" w14:textId="77777777" w:rsidTr="003C6C8B">
        <w:trPr>
          <w:jc w:val="center"/>
        </w:trPr>
        <w:tc>
          <w:tcPr>
            <w:tcW w:w="3368" w:type="dxa"/>
            <w:vMerge/>
            <w:vAlign w:val="center"/>
          </w:tcPr>
          <w:p w14:paraId="13B85673" w14:textId="77777777" w:rsidR="00434120" w:rsidRPr="003A156F" w:rsidRDefault="00434120" w:rsidP="003C6C8B">
            <w:pPr>
              <w:spacing w:line="240" w:lineRule="auto"/>
              <w:jc w:val="left"/>
              <w:rPr>
                <w:rFonts w:cs="Times New Roman"/>
              </w:rPr>
            </w:pPr>
          </w:p>
        </w:tc>
        <w:tc>
          <w:tcPr>
            <w:tcW w:w="2198" w:type="dxa"/>
            <w:vMerge w:val="restart"/>
            <w:vAlign w:val="center"/>
          </w:tcPr>
          <w:p w14:paraId="21D938F2" w14:textId="124EA90B" w:rsidR="00434120" w:rsidRPr="003A156F" w:rsidRDefault="00434120" w:rsidP="00502022">
            <w:pPr>
              <w:spacing w:line="240" w:lineRule="auto"/>
              <w:jc w:val="left"/>
              <w:rPr>
                <w:rFonts w:cs="Times New Roman"/>
              </w:rPr>
            </w:pPr>
            <w:r w:rsidRPr="003A156F">
              <w:rPr>
                <w:rFonts w:cs="Times New Roman"/>
              </w:rPr>
              <w:t>Sugarcane</w:t>
            </w:r>
          </w:p>
        </w:tc>
        <w:tc>
          <w:tcPr>
            <w:tcW w:w="1269" w:type="dxa"/>
            <w:vAlign w:val="center"/>
          </w:tcPr>
          <w:p w14:paraId="256A541D" w14:textId="69287D45" w:rsidR="00434120" w:rsidRPr="003A156F" w:rsidRDefault="00434120" w:rsidP="00434120">
            <w:pPr>
              <w:spacing w:line="240" w:lineRule="auto"/>
              <w:jc w:val="center"/>
              <w:rPr>
                <w:rFonts w:cs="Times New Roman"/>
              </w:rPr>
            </w:pPr>
            <w:r w:rsidRPr="003A156F">
              <w:rPr>
                <w:rFonts w:cs="Times New Roman"/>
              </w:rPr>
              <w:t>–0.22</w:t>
            </w:r>
          </w:p>
        </w:tc>
        <w:tc>
          <w:tcPr>
            <w:tcW w:w="2515" w:type="dxa"/>
          </w:tcPr>
          <w:p w14:paraId="7B2998D9" w14:textId="4BF49A56" w:rsidR="00434120" w:rsidRPr="003A156F" w:rsidRDefault="00434120" w:rsidP="00D554F4">
            <w:pPr>
              <w:spacing w:line="240" w:lineRule="auto"/>
              <w:rPr>
                <w:rFonts w:cs="Times New Roman"/>
              </w:rPr>
            </w:pPr>
            <w:r w:rsidRPr="003A156F">
              <w:rPr>
                <w:rFonts w:cs="Times New Roman"/>
              </w:rPr>
              <w:t xml:space="preserve">Ioannidou et al. </w:t>
            </w:r>
            <w:r w:rsidRPr="003A156F">
              <w:rPr>
                <w:rFonts w:cs="Times New Roman"/>
              </w:rPr>
              <w:fldChar w:fldCharType="begin"/>
            </w:r>
            <w:r>
              <w:rPr>
                <w:rFonts w:cs="Times New Roman"/>
              </w:rPr>
              <w:instrText xml:space="preserve"> ADDIN ZOTERO_ITEM CSL_CITATION {"citationID":"i5eJmHwU","properties":{"formattedCitation":"[31]","plainCitation":"[31]","noteIndex":0},"citationItems":[{"id":846,"uris":["http://zotero.org/groups/5307929/items/5WQIBPAF"],"itemData":{"id":846,"type":"article-journal","abstract":"Process design, techno-economic assessment and life cycle assessment have been employed for the evaluation of four biorefinery concepts using the organic fraction of municipal solid waste (OFMSW) for the production of biosurfactants together with lactic acid (LA), succinic acid (SA), hot melt adhesives (HMAs) or polyurethane urea dispersions (PUDs). LA and SA produced via fermentation using sugar-rich OFMSW enzymatic hydrolysates, while biosurfactants are produced from OFMSW-derived lipids and proteins and bacterial biomass remaining at the end of fermentation. OFMSW-derived SA replaces fossil-based SA and adipic acid in PUDs production. Process design was employed for equipment sizing and costing and the estimation of material and energy balances using experimental results obtained during the H2020 funded PERCAL project. HMAs and PUDs production could be profitable when biosurfactants are produced as co-product in OFMSW-based biorefineries, leading to minimum selling prices (MSP) of $2.92 per kgHMAs and $1.95 per kgPUDs when biosurfactants market price of $4.1 per kg, OFMSW management fees of $0.035 per kg and production capacities of SA and LA at economies of scale are considered. If LA or SA are considered as final products together with biosurfactants, then the corresponding MSPs are $1.58 per kgLA and $2.14 per kgSA. Five environmental indicators were estimated considering either conventional electricity production mix (grid) or renewable electricity usage from photovoltaics. The proposed biorefineries lead to 25–35% greenhouse gas emmission savings per kg main product (or 0.95–2.06 kg CO2-eq per kg dry OFMSW) when compared to conventional production of end-products and two OFMSW management practices based on either landfilling alone or combined composting (37.45%) and landfilling (62.55%). The results demonstrate that OFMSW-based biorefineries could lead to profitable and sustainable production of bio-based products and OFMSW utilisation as feedstock.","container-title":"Green Chemistry","DOI":"10.1039/D3GC00244F","ISSN":"1463-9270","issue":"11","journalAbbreviation":"Green Chem.","language":"en","note":"publisher: The Royal Society of Chemistry","page":"4482-4500","source":"pubs.rsc.org","title":"Techno-economic evaluation and life cycle assessment for sustainable alternative biorefinery concepts using the organic fraction of municipal solid waste","volume":"25","author":[{"family":"Ioannidou","given":"Sofia-Maria"},{"family":"López-Gómez","given":"José Pablo"},{"family":"Venus","given":"Joachim"},{"family":"Valera","given":"Miguel Angel"},{"family":"Eßmann","given":"Vera"},{"family":"Alegria-Dallo","given":"Irantzu"},{"family":"Kookos","given":"Ioannis K."},{"family":"Koutinas","given":"Apostolis"},{"family":"Ladakis","given":"Dimitrios"}],"issued":{"date-parts":[["2023",6,6]]}}}],"schema":"https://github.com/citation-style-language/schema/raw/master/csl-citation.json"} </w:instrText>
            </w:r>
            <w:r w:rsidRPr="003A156F">
              <w:rPr>
                <w:rFonts w:cs="Times New Roman"/>
              </w:rPr>
              <w:fldChar w:fldCharType="separate"/>
            </w:r>
            <w:r w:rsidRPr="00434120">
              <w:rPr>
                <w:rFonts w:cs="Times New Roman"/>
              </w:rPr>
              <w:t>[31]</w:t>
            </w:r>
            <w:r w:rsidRPr="003A156F">
              <w:rPr>
                <w:rFonts w:cs="Times New Roman"/>
              </w:rPr>
              <w:fldChar w:fldCharType="end"/>
            </w:r>
          </w:p>
        </w:tc>
      </w:tr>
      <w:tr w:rsidR="00434120" w:rsidRPr="003A156F" w14:paraId="69041AC3" w14:textId="77777777" w:rsidTr="003C6C8B">
        <w:trPr>
          <w:jc w:val="center"/>
        </w:trPr>
        <w:tc>
          <w:tcPr>
            <w:tcW w:w="3368" w:type="dxa"/>
            <w:vMerge/>
            <w:vAlign w:val="center"/>
          </w:tcPr>
          <w:p w14:paraId="0E7AA555" w14:textId="77777777" w:rsidR="00434120" w:rsidRPr="003A156F" w:rsidRDefault="00434120" w:rsidP="003C6C8B">
            <w:pPr>
              <w:spacing w:line="240" w:lineRule="auto"/>
              <w:jc w:val="left"/>
              <w:rPr>
                <w:rFonts w:cs="Times New Roman"/>
              </w:rPr>
            </w:pPr>
          </w:p>
        </w:tc>
        <w:tc>
          <w:tcPr>
            <w:tcW w:w="2198" w:type="dxa"/>
            <w:vMerge/>
          </w:tcPr>
          <w:p w14:paraId="12255B97" w14:textId="63BA1E42" w:rsidR="00434120" w:rsidRPr="003A156F" w:rsidRDefault="00434120" w:rsidP="00D554F4">
            <w:pPr>
              <w:spacing w:line="240" w:lineRule="auto"/>
              <w:rPr>
                <w:rFonts w:cs="Times New Roman"/>
              </w:rPr>
            </w:pPr>
          </w:p>
        </w:tc>
        <w:tc>
          <w:tcPr>
            <w:tcW w:w="1269" w:type="dxa"/>
            <w:vAlign w:val="center"/>
          </w:tcPr>
          <w:p w14:paraId="3E375BB0" w14:textId="1D44DA25" w:rsidR="00434120" w:rsidRPr="003A156F" w:rsidRDefault="00434120" w:rsidP="00434120">
            <w:pPr>
              <w:spacing w:line="240" w:lineRule="auto"/>
              <w:jc w:val="center"/>
              <w:rPr>
                <w:rFonts w:cs="Times New Roman"/>
              </w:rPr>
            </w:pPr>
            <w:r w:rsidRPr="003A156F">
              <w:rPr>
                <w:rFonts w:cs="Times New Roman"/>
              </w:rPr>
              <w:t>–0.60</w:t>
            </w:r>
          </w:p>
        </w:tc>
        <w:tc>
          <w:tcPr>
            <w:tcW w:w="2515" w:type="dxa"/>
          </w:tcPr>
          <w:p w14:paraId="6CC552BD" w14:textId="4BE83845" w:rsidR="00434120" w:rsidRPr="003A156F" w:rsidRDefault="00434120" w:rsidP="00D554F4">
            <w:pPr>
              <w:spacing w:line="240" w:lineRule="auto"/>
              <w:rPr>
                <w:rFonts w:cs="Times New Roman"/>
              </w:rPr>
            </w:pPr>
            <w:r w:rsidRPr="003A156F">
              <w:rPr>
                <w:rFonts w:cs="Times New Roman"/>
              </w:rPr>
              <w:t xml:space="preserve">Ioannidou et al. </w:t>
            </w:r>
            <w:r w:rsidRPr="003A156F">
              <w:rPr>
                <w:rFonts w:cs="Times New Roman"/>
              </w:rPr>
              <w:fldChar w:fldCharType="begin"/>
            </w:r>
            <w:r>
              <w:rPr>
                <w:rFonts w:cs="Times New Roman"/>
              </w:rPr>
              <w:instrText xml:space="preserve"> ADDIN ZOTERO_ITEM CSL_CITATION {"citationID":"ViYuXszI","properties":{"formattedCitation":"[31]","plainCitation":"[31]","noteIndex":0},"citationItems":[{"id":846,"uris":["http://zotero.org/groups/5307929/items/5WQIBPAF"],"itemData":{"id":846,"type":"article-journal","abstract":"Process design, techno-economic assessment and life cycle assessment have been employed for the evaluation of four biorefinery concepts using the organic fraction of municipal solid waste (OFMSW) for the production of biosurfactants together with lactic acid (LA), succinic acid (SA), hot melt adhesives (HMAs) or polyurethane urea dispersions (PUDs). LA and SA produced via fermentation using sugar-rich OFMSW enzymatic hydrolysates, while biosurfactants are produced from OFMSW-derived lipids and proteins and bacterial biomass remaining at the end of fermentation. OFMSW-derived SA replaces fossil-based SA and adipic acid in PUDs production. Process design was employed for equipment sizing and costing and the estimation of material and energy balances using experimental results obtained during the H2020 funded PERCAL project. HMAs and PUDs production could be profitable when biosurfactants are produced as co-product in OFMSW-based biorefineries, leading to minimum selling prices (MSP) of $2.92 per kgHMAs and $1.95 per kgPUDs when biosurfactants market price of $4.1 per kg, OFMSW management fees of $0.035 per kg and production capacities of SA and LA at economies of scale are considered. If LA or SA are considered as final products together with biosurfactants, then the corresponding MSPs are $1.58 per kgLA and $2.14 per kgSA. Five environmental indicators were estimated considering either conventional electricity production mix (grid) or renewable electricity usage from photovoltaics. The proposed biorefineries lead to 25–35% greenhouse gas emmission savings per kg main product (or 0.95–2.06 kg CO2-eq per kg dry OFMSW) when compared to conventional production of end-products and two OFMSW management practices based on either landfilling alone or combined composting (37.45%) and landfilling (62.55%). The results demonstrate that OFMSW-based biorefineries could lead to profitable and sustainable production of bio-based products and OFMSW utilisation as feedstock.","container-title":"Green Chemistry","DOI":"10.1039/D3GC00244F","ISSN":"1463-9270","issue":"11","journalAbbreviation":"Green Chem.","language":"en","note":"publisher: The Royal Society of Chemistry","page":"4482-4500","source":"pubs.rsc.org","title":"Techno-economic evaluation and life cycle assessment for sustainable alternative biorefinery concepts using the organic fraction of municipal solid waste","volume":"25","author":[{"family":"Ioannidou","given":"Sofia-Maria"},{"family":"López-Gómez","given":"José Pablo"},{"family":"Venus","given":"Joachim"},{"family":"Valera","given":"Miguel Angel"},{"family":"Eßmann","given":"Vera"},{"family":"Alegria-Dallo","given":"Irantzu"},{"family":"Kookos","given":"Ioannis K."},{"family":"Koutinas","given":"Apostolis"},{"family":"Ladakis","given":"Dimitrios"}],"issued":{"date-parts":[["2023",6,6]]}}}],"schema":"https://github.com/citation-style-language/schema/raw/master/csl-citation.json"} </w:instrText>
            </w:r>
            <w:r w:rsidRPr="003A156F">
              <w:rPr>
                <w:rFonts w:cs="Times New Roman"/>
              </w:rPr>
              <w:fldChar w:fldCharType="separate"/>
            </w:r>
            <w:r w:rsidRPr="00434120">
              <w:rPr>
                <w:rFonts w:cs="Times New Roman"/>
              </w:rPr>
              <w:t>[31]</w:t>
            </w:r>
            <w:r w:rsidRPr="003A156F">
              <w:rPr>
                <w:rFonts w:cs="Times New Roman"/>
              </w:rPr>
              <w:fldChar w:fldCharType="end"/>
            </w:r>
          </w:p>
        </w:tc>
      </w:tr>
      <w:tr w:rsidR="00434120" w:rsidRPr="003A156F" w14:paraId="72047F97" w14:textId="77777777" w:rsidTr="003C6C8B">
        <w:trPr>
          <w:jc w:val="center"/>
        </w:trPr>
        <w:tc>
          <w:tcPr>
            <w:tcW w:w="3368" w:type="dxa"/>
            <w:vMerge/>
            <w:vAlign w:val="center"/>
          </w:tcPr>
          <w:p w14:paraId="5D839FA7" w14:textId="77777777" w:rsidR="00434120" w:rsidRPr="003A156F" w:rsidRDefault="00434120" w:rsidP="003C6C8B">
            <w:pPr>
              <w:spacing w:line="240" w:lineRule="auto"/>
              <w:jc w:val="left"/>
              <w:rPr>
                <w:rFonts w:cs="Times New Roman"/>
              </w:rPr>
            </w:pPr>
          </w:p>
        </w:tc>
        <w:tc>
          <w:tcPr>
            <w:tcW w:w="2198" w:type="dxa"/>
            <w:vMerge/>
          </w:tcPr>
          <w:p w14:paraId="1D90AA54" w14:textId="6729EC99" w:rsidR="00434120" w:rsidRPr="003A156F" w:rsidRDefault="00434120" w:rsidP="00D554F4">
            <w:pPr>
              <w:spacing w:line="240" w:lineRule="auto"/>
              <w:rPr>
                <w:rFonts w:cs="Times New Roman"/>
              </w:rPr>
            </w:pPr>
          </w:p>
        </w:tc>
        <w:tc>
          <w:tcPr>
            <w:tcW w:w="1269" w:type="dxa"/>
            <w:vAlign w:val="center"/>
          </w:tcPr>
          <w:p w14:paraId="51E31821" w14:textId="0D489788" w:rsidR="00434120" w:rsidRPr="003A156F" w:rsidRDefault="00434120" w:rsidP="00434120">
            <w:pPr>
              <w:spacing w:line="240" w:lineRule="auto"/>
              <w:jc w:val="center"/>
              <w:rPr>
                <w:rFonts w:cs="Times New Roman"/>
              </w:rPr>
            </w:pPr>
            <w:r w:rsidRPr="003A156F">
              <w:rPr>
                <w:rFonts w:cs="Times New Roman"/>
              </w:rPr>
              <w:t>0.20</w:t>
            </w:r>
          </w:p>
        </w:tc>
        <w:tc>
          <w:tcPr>
            <w:tcW w:w="2515" w:type="dxa"/>
          </w:tcPr>
          <w:p w14:paraId="10218BFF" w14:textId="411A1DF2" w:rsidR="00434120" w:rsidRPr="003A156F" w:rsidRDefault="00434120" w:rsidP="00D554F4">
            <w:pPr>
              <w:spacing w:line="240" w:lineRule="auto"/>
              <w:rPr>
                <w:rFonts w:cs="Times New Roman"/>
              </w:rPr>
            </w:pPr>
            <w:r w:rsidRPr="003A156F">
              <w:rPr>
                <w:rFonts w:cs="Times New Roman"/>
              </w:rPr>
              <w:t xml:space="preserve">Ioannidou et al. </w:t>
            </w:r>
            <w:r w:rsidRPr="003A156F">
              <w:rPr>
                <w:rFonts w:cs="Times New Roman"/>
              </w:rPr>
              <w:fldChar w:fldCharType="begin"/>
            </w:r>
            <w:r>
              <w:rPr>
                <w:rFonts w:cs="Times New Roman"/>
              </w:rPr>
              <w:instrText xml:space="preserve"> ADDIN ZOTERO_ITEM CSL_CITATION {"citationID":"xIQkFEjs","properties":{"formattedCitation":"[31]","plainCitation":"[31]","noteIndex":0},"citationItems":[{"id":846,"uris":["http://zotero.org/groups/5307929/items/5WQIBPAF"],"itemData":{"id":846,"type":"article-journal","abstract":"Process design, techno-economic assessment and life cycle assessment have been employed for the evaluation of four biorefinery concepts using the organic fraction of municipal solid waste (OFMSW) for the production of biosurfactants together with lactic acid (LA), succinic acid (SA), hot melt adhesives (HMAs) or polyurethane urea dispersions (PUDs). LA and SA produced via fermentation using sugar-rich OFMSW enzymatic hydrolysates, while biosurfactants are produced from OFMSW-derived lipids and proteins and bacterial biomass remaining at the end of fermentation. OFMSW-derived SA replaces fossil-based SA and adipic acid in PUDs production. Process design was employed for equipment sizing and costing and the estimation of material and energy balances using experimental results obtained during the H2020 funded PERCAL project. HMAs and PUDs production could be profitable when biosurfactants are produced as co-product in OFMSW-based biorefineries, leading to minimum selling prices (MSP) of $2.92 per kgHMAs and $1.95 per kgPUDs when biosurfactants market price of $4.1 per kg, OFMSW management fees of $0.035 per kg and production capacities of SA and LA at economies of scale are considered. If LA or SA are considered as final products together with biosurfactants, then the corresponding MSPs are $1.58 per kgLA and $2.14 per kgSA. Five environmental indicators were estimated considering either conventional electricity production mix (grid) or renewable electricity usage from photovoltaics. The proposed biorefineries lead to 25–35% greenhouse gas emmission savings per kg main product (or 0.95–2.06 kg CO2-eq per kg dry OFMSW) when compared to conventional production of end-products and two OFMSW management practices based on either landfilling alone or combined composting (37.45%) and landfilling (62.55%). The results demonstrate that OFMSW-based biorefineries could lead to profitable and sustainable production of bio-based products and OFMSW utilisation as feedstock.","container-title":"Green Chemistry","DOI":"10.1039/D3GC00244F","ISSN":"1463-9270","issue":"11","journalAbbreviation":"Green Chem.","language":"en","note":"publisher: The Royal Society of Chemistry","page":"4482-4500","source":"pubs.rsc.org","title":"Techno-economic evaluation and life cycle assessment for sustainable alternative biorefinery concepts using the organic fraction of municipal solid waste","volume":"25","author":[{"family":"Ioannidou","given":"Sofia-Maria"},{"family":"López-Gómez","given":"José Pablo"},{"family":"Venus","given":"Joachim"},{"family":"Valera","given":"Miguel Angel"},{"family":"Eßmann","given":"Vera"},{"family":"Alegria-Dallo","given":"Irantzu"},{"family":"Kookos","given":"Ioannis K."},{"family":"Koutinas","given":"Apostolis"},{"family":"Ladakis","given":"Dimitrios"}],"issued":{"date-parts":[["2023",6,6]]}}}],"schema":"https://github.com/citation-style-language/schema/raw/master/csl-citation.json"} </w:instrText>
            </w:r>
            <w:r w:rsidRPr="003A156F">
              <w:rPr>
                <w:rFonts w:cs="Times New Roman"/>
              </w:rPr>
              <w:fldChar w:fldCharType="separate"/>
            </w:r>
            <w:r w:rsidRPr="00434120">
              <w:rPr>
                <w:rFonts w:cs="Times New Roman"/>
              </w:rPr>
              <w:t>[31]</w:t>
            </w:r>
            <w:r w:rsidRPr="003A156F">
              <w:rPr>
                <w:rFonts w:cs="Times New Roman"/>
              </w:rPr>
              <w:fldChar w:fldCharType="end"/>
            </w:r>
          </w:p>
        </w:tc>
      </w:tr>
      <w:tr w:rsidR="00434120" w:rsidRPr="003A156F" w14:paraId="55C79930" w14:textId="77777777" w:rsidTr="003C6C8B">
        <w:trPr>
          <w:jc w:val="center"/>
        </w:trPr>
        <w:tc>
          <w:tcPr>
            <w:tcW w:w="3368" w:type="dxa"/>
            <w:vMerge/>
            <w:vAlign w:val="center"/>
          </w:tcPr>
          <w:p w14:paraId="319FA869" w14:textId="77777777" w:rsidR="00434120" w:rsidRPr="003A156F" w:rsidRDefault="00434120" w:rsidP="003C6C8B">
            <w:pPr>
              <w:spacing w:line="240" w:lineRule="auto"/>
              <w:jc w:val="left"/>
              <w:rPr>
                <w:rFonts w:cs="Times New Roman"/>
              </w:rPr>
            </w:pPr>
          </w:p>
        </w:tc>
        <w:tc>
          <w:tcPr>
            <w:tcW w:w="2198" w:type="dxa"/>
            <w:vMerge w:val="restart"/>
            <w:vAlign w:val="center"/>
          </w:tcPr>
          <w:p w14:paraId="550C94FE" w14:textId="67556C40" w:rsidR="00434120" w:rsidRPr="003A156F" w:rsidRDefault="00434120" w:rsidP="00502022">
            <w:pPr>
              <w:spacing w:line="240" w:lineRule="auto"/>
              <w:jc w:val="left"/>
              <w:rPr>
                <w:rFonts w:cs="Times New Roman"/>
              </w:rPr>
            </w:pPr>
            <w:r w:rsidRPr="003A156F">
              <w:rPr>
                <w:rFonts w:cs="Times New Roman"/>
              </w:rPr>
              <w:t>Corn Stover</w:t>
            </w:r>
          </w:p>
        </w:tc>
        <w:tc>
          <w:tcPr>
            <w:tcW w:w="1269" w:type="dxa"/>
            <w:vAlign w:val="center"/>
          </w:tcPr>
          <w:p w14:paraId="5EBCADBC" w14:textId="1C28377E" w:rsidR="00434120" w:rsidRPr="003A156F" w:rsidRDefault="00434120" w:rsidP="00434120">
            <w:pPr>
              <w:spacing w:line="240" w:lineRule="auto"/>
              <w:jc w:val="center"/>
              <w:rPr>
                <w:rFonts w:cs="Times New Roman"/>
              </w:rPr>
            </w:pPr>
            <w:r w:rsidRPr="003A156F">
              <w:rPr>
                <w:rFonts w:cs="Times New Roman"/>
              </w:rPr>
              <w:t>–0.20</w:t>
            </w:r>
          </w:p>
        </w:tc>
        <w:tc>
          <w:tcPr>
            <w:tcW w:w="2515" w:type="dxa"/>
          </w:tcPr>
          <w:p w14:paraId="076200DB" w14:textId="09599F2C" w:rsidR="00434120" w:rsidRPr="003A156F" w:rsidRDefault="00434120" w:rsidP="00D554F4">
            <w:pPr>
              <w:spacing w:line="240" w:lineRule="auto"/>
              <w:rPr>
                <w:rFonts w:cs="Times New Roman"/>
              </w:rPr>
            </w:pPr>
            <w:r w:rsidRPr="003A156F">
              <w:rPr>
                <w:rFonts w:cs="Times New Roman"/>
              </w:rPr>
              <w:t xml:space="preserve">Ioannidou et al. </w:t>
            </w:r>
            <w:r w:rsidRPr="003A156F">
              <w:rPr>
                <w:rFonts w:cs="Times New Roman"/>
              </w:rPr>
              <w:fldChar w:fldCharType="begin"/>
            </w:r>
            <w:r>
              <w:rPr>
                <w:rFonts w:cs="Times New Roman"/>
              </w:rPr>
              <w:instrText xml:space="preserve"> ADDIN ZOTERO_ITEM CSL_CITATION {"citationID":"SYQt5Duv","properties":{"formattedCitation":"[31]","plainCitation":"[31]","noteIndex":0},"citationItems":[{"id":846,"uris":["http://zotero.org/groups/5307929/items/5WQIBPAF"],"itemData":{"id":846,"type":"article-journal","abstract":"Process design, techno-economic assessment and life cycle assessment have been employed for the evaluation of four biorefinery concepts using the organic fraction of municipal solid waste (OFMSW) for the production of biosurfactants together with lactic acid (LA), succinic acid (SA), hot melt adhesives (HMAs) or polyurethane urea dispersions (PUDs). LA and SA produced via fermentation using sugar-rich OFMSW enzymatic hydrolysates, while biosurfactants are produced from OFMSW-derived lipids and proteins and bacterial biomass remaining at the end of fermentation. OFMSW-derived SA replaces fossil-based SA and adipic acid in PUDs production. Process design was employed for equipment sizing and costing and the estimation of material and energy balances using experimental results obtained during the H2020 funded PERCAL project. HMAs and PUDs production could be profitable when biosurfactants are produced as co-product in OFMSW-based biorefineries, leading to minimum selling prices (MSP) of $2.92 per kgHMAs and $1.95 per kgPUDs when biosurfactants market price of $4.1 per kg, OFMSW management fees of $0.035 per kg and production capacities of SA and LA at economies of scale are considered. If LA or SA are considered as final products together with biosurfactants, then the corresponding MSPs are $1.58 per kgLA and $2.14 per kgSA. Five environmental indicators were estimated considering either conventional electricity production mix (grid) or renewable electricity usage from photovoltaics. The proposed biorefineries lead to 25–35% greenhouse gas emmission savings per kg main product (or 0.95–2.06 kg CO2-eq per kg dry OFMSW) when compared to conventional production of end-products and two OFMSW management practices based on either landfilling alone or combined composting (37.45%) and landfilling (62.55%). The results demonstrate that OFMSW-based biorefineries could lead to profitable and sustainable production of bio-based products and OFMSW utilisation as feedstock.","container-title":"Green Chemistry","DOI":"10.1039/D3GC00244F","ISSN":"1463-9270","issue":"11","journalAbbreviation":"Green Chem.","language":"en","note":"publisher: The Royal Society of Chemistry","page":"4482-4500","source":"pubs.rsc.org","title":"Techno-economic evaluation and life cycle assessment for sustainable alternative biorefinery concepts using the organic fraction of municipal solid waste","volume":"25","author":[{"family":"Ioannidou","given":"Sofia-Maria"},{"family":"López-Gómez","given":"José Pablo"},{"family":"Venus","given":"Joachim"},{"family":"Valera","given":"Miguel Angel"},{"family":"Eßmann","given":"Vera"},{"family":"Alegria-Dallo","given":"Irantzu"},{"family":"Kookos","given":"Ioannis K."},{"family":"Koutinas","given":"Apostolis"},{"family":"Ladakis","given":"Dimitrios"}],"issued":{"date-parts":[["2023",6,6]]}}}],"schema":"https://github.com/citation-style-language/schema/raw/master/csl-citation.json"} </w:instrText>
            </w:r>
            <w:r w:rsidRPr="003A156F">
              <w:rPr>
                <w:rFonts w:cs="Times New Roman"/>
              </w:rPr>
              <w:fldChar w:fldCharType="separate"/>
            </w:r>
            <w:r w:rsidRPr="00434120">
              <w:rPr>
                <w:rFonts w:cs="Times New Roman"/>
              </w:rPr>
              <w:t>[31]</w:t>
            </w:r>
            <w:r w:rsidRPr="003A156F">
              <w:rPr>
                <w:rFonts w:cs="Times New Roman"/>
              </w:rPr>
              <w:fldChar w:fldCharType="end"/>
            </w:r>
          </w:p>
        </w:tc>
      </w:tr>
      <w:tr w:rsidR="00434120" w:rsidRPr="003A156F" w14:paraId="1557082C" w14:textId="77777777" w:rsidTr="003C6C8B">
        <w:trPr>
          <w:jc w:val="center"/>
        </w:trPr>
        <w:tc>
          <w:tcPr>
            <w:tcW w:w="3368" w:type="dxa"/>
            <w:vMerge/>
            <w:vAlign w:val="center"/>
          </w:tcPr>
          <w:p w14:paraId="654CB927" w14:textId="77777777" w:rsidR="00434120" w:rsidRPr="003A156F" w:rsidRDefault="00434120" w:rsidP="003C6C8B">
            <w:pPr>
              <w:spacing w:line="240" w:lineRule="auto"/>
              <w:jc w:val="left"/>
              <w:rPr>
                <w:rFonts w:cs="Times New Roman"/>
              </w:rPr>
            </w:pPr>
          </w:p>
        </w:tc>
        <w:tc>
          <w:tcPr>
            <w:tcW w:w="2198" w:type="dxa"/>
            <w:vMerge/>
          </w:tcPr>
          <w:p w14:paraId="4B67EA87" w14:textId="21B3FB87" w:rsidR="00434120" w:rsidRPr="003A156F" w:rsidRDefault="00434120" w:rsidP="00434120">
            <w:pPr>
              <w:spacing w:line="240" w:lineRule="auto"/>
              <w:rPr>
                <w:rFonts w:cs="Times New Roman"/>
              </w:rPr>
            </w:pPr>
          </w:p>
        </w:tc>
        <w:tc>
          <w:tcPr>
            <w:tcW w:w="1269" w:type="dxa"/>
            <w:vAlign w:val="center"/>
          </w:tcPr>
          <w:p w14:paraId="6C9D2351" w14:textId="0FA42BC2" w:rsidR="00434120" w:rsidRPr="003A156F" w:rsidRDefault="00434120" w:rsidP="00434120">
            <w:pPr>
              <w:spacing w:line="240" w:lineRule="auto"/>
              <w:jc w:val="center"/>
              <w:rPr>
                <w:rFonts w:cs="Times New Roman"/>
              </w:rPr>
            </w:pPr>
            <w:r w:rsidRPr="003A156F">
              <w:rPr>
                <w:rFonts w:cs="Times New Roman"/>
              </w:rPr>
              <w:t>0.60</w:t>
            </w:r>
          </w:p>
        </w:tc>
        <w:tc>
          <w:tcPr>
            <w:tcW w:w="2515" w:type="dxa"/>
          </w:tcPr>
          <w:p w14:paraId="6360D84E" w14:textId="5D503563" w:rsidR="00434120" w:rsidRPr="003A156F" w:rsidRDefault="00434120" w:rsidP="00D554F4">
            <w:pPr>
              <w:spacing w:line="240" w:lineRule="auto"/>
              <w:rPr>
                <w:rFonts w:cs="Times New Roman"/>
              </w:rPr>
            </w:pPr>
            <w:r w:rsidRPr="003A156F">
              <w:rPr>
                <w:rFonts w:cs="Times New Roman"/>
              </w:rPr>
              <w:t xml:space="preserve">Ioannidou et al. </w:t>
            </w:r>
            <w:r w:rsidRPr="003A156F">
              <w:rPr>
                <w:rFonts w:cs="Times New Roman"/>
              </w:rPr>
              <w:fldChar w:fldCharType="begin"/>
            </w:r>
            <w:r>
              <w:rPr>
                <w:rFonts w:cs="Times New Roman"/>
              </w:rPr>
              <w:instrText xml:space="preserve"> ADDIN ZOTERO_ITEM CSL_CITATION {"citationID":"kprsaibY","properties":{"formattedCitation":"[31]","plainCitation":"[31]","noteIndex":0},"citationItems":[{"id":846,"uris":["http://zotero.org/groups/5307929/items/5WQIBPAF"],"itemData":{"id":846,"type":"article-journal","abstract":"Process design, techno-economic assessment and life cycle assessment have been employed for the evaluation of four biorefinery concepts using the organic fraction of municipal solid waste (OFMSW) for the production of biosurfactants together with lactic acid (LA), succinic acid (SA), hot melt adhesives (HMAs) or polyurethane urea dispersions (PUDs). LA and SA produced via fermentation using sugar-rich OFMSW enzymatic hydrolysates, while biosurfactants are produced from OFMSW-derived lipids and proteins and bacterial biomass remaining at the end of fermentation. OFMSW-derived SA replaces fossil-based SA and adipic acid in PUDs production. Process design was employed for equipment sizing and costing and the estimation of material and energy balances using experimental results obtained during the H2020 funded PERCAL project. HMAs and PUDs production could be profitable when biosurfactants are produced as co-product in OFMSW-based biorefineries, leading to minimum selling prices (MSP) of $2.92 per kgHMAs and $1.95 per kgPUDs when biosurfactants market price of $4.1 per kg, OFMSW management fees of $0.035 per kg and production capacities of SA and LA at economies of scale are considered. If LA or SA are considered as final products together with biosurfactants, then the corresponding MSPs are $1.58 per kgLA and $2.14 per kgSA. Five environmental indicators were estimated considering either conventional electricity production mix (grid) or renewable electricity usage from photovoltaics. The proposed biorefineries lead to 25–35% greenhouse gas emmission savings per kg main product (or 0.95–2.06 kg CO2-eq per kg dry OFMSW) when compared to conventional production of end-products and two OFMSW management practices based on either landfilling alone or combined composting (37.45%) and landfilling (62.55%). The results demonstrate that OFMSW-based biorefineries could lead to profitable and sustainable production of bio-based products and OFMSW utilisation as feedstock.","container-title":"Green Chemistry","DOI":"10.1039/D3GC00244F","ISSN":"1463-9270","issue":"11","journalAbbreviation":"Green Chem.","language":"en","note":"publisher: The Royal Society of Chemistry","page":"4482-4500","source":"pubs.rsc.org","title":"Techno-economic evaluation and life cycle assessment for sustainable alternative biorefinery concepts using the organic fraction of municipal solid waste","volume":"25","author":[{"family":"Ioannidou","given":"Sofia-Maria"},{"family":"López-Gómez","given":"José Pablo"},{"family":"Venus","given":"Joachim"},{"family":"Valera","given":"Miguel Angel"},{"family":"Eßmann","given":"Vera"},{"family":"Alegria-Dallo","given":"Irantzu"},{"family":"Kookos","given":"Ioannis K."},{"family":"Koutinas","given":"Apostolis"},{"family":"Ladakis","given":"Dimitrios"}],"issued":{"date-parts":[["2023",6,6]]}}}],"schema":"https://github.com/citation-style-language/schema/raw/master/csl-citation.json"} </w:instrText>
            </w:r>
            <w:r w:rsidRPr="003A156F">
              <w:rPr>
                <w:rFonts w:cs="Times New Roman"/>
              </w:rPr>
              <w:fldChar w:fldCharType="separate"/>
            </w:r>
            <w:r w:rsidRPr="00434120">
              <w:rPr>
                <w:rFonts w:cs="Times New Roman"/>
              </w:rPr>
              <w:t>[31]</w:t>
            </w:r>
            <w:r w:rsidRPr="003A156F">
              <w:rPr>
                <w:rFonts w:cs="Times New Roman"/>
              </w:rPr>
              <w:fldChar w:fldCharType="end"/>
            </w:r>
          </w:p>
        </w:tc>
      </w:tr>
      <w:tr w:rsidR="00434120" w:rsidRPr="003A156F" w14:paraId="0E78226E" w14:textId="77777777" w:rsidTr="003C6C8B">
        <w:trPr>
          <w:jc w:val="center"/>
        </w:trPr>
        <w:tc>
          <w:tcPr>
            <w:tcW w:w="3368" w:type="dxa"/>
            <w:vMerge/>
            <w:vAlign w:val="center"/>
          </w:tcPr>
          <w:p w14:paraId="1D0F5661" w14:textId="77777777" w:rsidR="00434120" w:rsidRPr="003A156F" w:rsidRDefault="00434120" w:rsidP="003C6C8B">
            <w:pPr>
              <w:spacing w:line="240" w:lineRule="auto"/>
              <w:jc w:val="left"/>
              <w:rPr>
                <w:rFonts w:cs="Times New Roman"/>
              </w:rPr>
            </w:pPr>
          </w:p>
        </w:tc>
        <w:tc>
          <w:tcPr>
            <w:tcW w:w="2198" w:type="dxa"/>
            <w:vMerge/>
          </w:tcPr>
          <w:p w14:paraId="70718FEB" w14:textId="788071F8" w:rsidR="00434120" w:rsidRPr="003A156F" w:rsidRDefault="00434120" w:rsidP="00434120">
            <w:pPr>
              <w:spacing w:line="240" w:lineRule="auto"/>
              <w:rPr>
                <w:rFonts w:cs="Times New Roman"/>
              </w:rPr>
            </w:pPr>
          </w:p>
        </w:tc>
        <w:tc>
          <w:tcPr>
            <w:tcW w:w="1269" w:type="dxa"/>
            <w:vAlign w:val="center"/>
          </w:tcPr>
          <w:p w14:paraId="4FAB0B8D" w14:textId="4EBD1F6D" w:rsidR="00434120" w:rsidRPr="003A156F" w:rsidRDefault="00434120" w:rsidP="00434120">
            <w:pPr>
              <w:spacing w:line="240" w:lineRule="auto"/>
              <w:jc w:val="center"/>
              <w:rPr>
                <w:rFonts w:cs="Times New Roman"/>
              </w:rPr>
            </w:pPr>
            <w:r w:rsidRPr="003A156F">
              <w:rPr>
                <w:rFonts w:cs="Times New Roman"/>
              </w:rPr>
              <w:t>1.70</w:t>
            </w:r>
          </w:p>
        </w:tc>
        <w:tc>
          <w:tcPr>
            <w:tcW w:w="2515" w:type="dxa"/>
          </w:tcPr>
          <w:p w14:paraId="6FE710B0" w14:textId="486B6DA4" w:rsidR="00434120" w:rsidRPr="003A156F" w:rsidRDefault="00434120" w:rsidP="00434120">
            <w:pPr>
              <w:spacing w:line="240" w:lineRule="auto"/>
              <w:rPr>
                <w:rFonts w:cs="Times New Roman"/>
              </w:rPr>
            </w:pPr>
            <w:r w:rsidRPr="00416EDB">
              <w:rPr>
                <w:rFonts w:cs="Times New Roman"/>
              </w:rPr>
              <w:t xml:space="preserve">R&amp;D GREET </w:t>
            </w:r>
            <w:r w:rsidRPr="00416EDB">
              <w:rPr>
                <w:rFonts w:cs="Times New Roman"/>
              </w:rPr>
              <w:fldChar w:fldCharType="begin"/>
            </w:r>
            <w:r w:rsidRPr="00416EDB">
              <w:rPr>
                <w:rFonts w:cs="Times New Roman"/>
              </w:rPr>
              <w:instrText xml:space="preserve"> ADDIN ZOTERO_ITEM CSL_CITATION {"citationID":"qAJ041YB","properties":{"formattedCitation":"[3]","plainCitation":"[3]","noteIndex":0},"citationItems":[{"id":886,"uris":["http://zotero.org/groups/5307929/items/VXIPKURM"],"itemData":{"id":886,"type":"software","title":"Research and Development Greenhouse gases, Regulated Emissions, and Energy use in Technologies Model (R&amp;D GREET)® (2023 Excel)","URL":"https://doi.org/10.11578/GREET-Excel-2023/dc.20230907.1","author":[{"family":"Argonne National Laboratory","given":""}],"issued":{"date-parts":[["2023"]]}}}],"schema":"https://github.com/citation-style-language/schema/raw/master/csl-citation.json"} </w:instrText>
            </w:r>
            <w:r w:rsidRPr="00416EDB">
              <w:rPr>
                <w:rFonts w:cs="Times New Roman"/>
              </w:rPr>
              <w:fldChar w:fldCharType="separate"/>
            </w:r>
            <w:r w:rsidRPr="00416EDB">
              <w:rPr>
                <w:rFonts w:cs="Times New Roman"/>
              </w:rPr>
              <w:t>[3]</w:t>
            </w:r>
            <w:r w:rsidRPr="00416EDB">
              <w:rPr>
                <w:rFonts w:cs="Times New Roman"/>
              </w:rPr>
              <w:fldChar w:fldCharType="end"/>
            </w:r>
          </w:p>
        </w:tc>
      </w:tr>
      <w:tr w:rsidR="00434120" w:rsidRPr="003A156F" w14:paraId="0C0CED2F" w14:textId="77777777" w:rsidTr="003C6C8B">
        <w:trPr>
          <w:jc w:val="center"/>
        </w:trPr>
        <w:tc>
          <w:tcPr>
            <w:tcW w:w="3368" w:type="dxa"/>
            <w:vMerge/>
            <w:vAlign w:val="center"/>
          </w:tcPr>
          <w:p w14:paraId="46E13FAC" w14:textId="77777777" w:rsidR="00434120" w:rsidRPr="003A156F" w:rsidRDefault="00434120" w:rsidP="003C6C8B">
            <w:pPr>
              <w:spacing w:line="240" w:lineRule="auto"/>
              <w:jc w:val="left"/>
              <w:rPr>
                <w:rFonts w:cs="Times New Roman"/>
              </w:rPr>
            </w:pPr>
          </w:p>
        </w:tc>
        <w:tc>
          <w:tcPr>
            <w:tcW w:w="2198" w:type="dxa"/>
            <w:vMerge w:val="restart"/>
            <w:vAlign w:val="center"/>
          </w:tcPr>
          <w:p w14:paraId="4A549275" w14:textId="5BCD512B" w:rsidR="00434120" w:rsidRPr="003A156F" w:rsidRDefault="00434120" w:rsidP="00502022">
            <w:pPr>
              <w:spacing w:line="240" w:lineRule="auto"/>
              <w:jc w:val="left"/>
              <w:rPr>
                <w:rFonts w:cs="Times New Roman"/>
              </w:rPr>
            </w:pPr>
            <w:r w:rsidRPr="003A156F">
              <w:rPr>
                <w:rFonts w:cs="Times New Roman"/>
              </w:rPr>
              <w:t>Bread waste</w:t>
            </w:r>
          </w:p>
        </w:tc>
        <w:tc>
          <w:tcPr>
            <w:tcW w:w="1269" w:type="dxa"/>
            <w:vAlign w:val="center"/>
          </w:tcPr>
          <w:p w14:paraId="29837EB4" w14:textId="282F5FDC" w:rsidR="00434120" w:rsidRPr="003A156F" w:rsidRDefault="00434120" w:rsidP="00434120">
            <w:pPr>
              <w:spacing w:line="240" w:lineRule="auto"/>
              <w:jc w:val="center"/>
              <w:rPr>
                <w:rFonts w:cs="Times New Roman"/>
              </w:rPr>
            </w:pPr>
            <w:r w:rsidRPr="003A156F">
              <w:rPr>
                <w:rFonts w:cs="Times New Roman"/>
              </w:rPr>
              <w:t>15.70</w:t>
            </w:r>
          </w:p>
        </w:tc>
        <w:tc>
          <w:tcPr>
            <w:tcW w:w="2515" w:type="dxa"/>
          </w:tcPr>
          <w:p w14:paraId="34A07DF5" w14:textId="2109C88E" w:rsidR="00434120" w:rsidRPr="003A156F" w:rsidRDefault="00434120" w:rsidP="00434120">
            <w:pPr>
              <w:spacing w:line="240" w:lineRule="auto"/>
              <w:rPr>
                <w:rFonts w:cs="Times New Roman"/>
              </w:rPr>
            </w:pPr>
            <w:proofErr w:type="spellStart"/>
            <w:r w:rsidRPr="003A156F">
              <w:rPr>
                <w:rFonts w:cs="Times New Roman"/>
              </w:rPr>
              <w:t>Vanapalli</w:t>
            </w:r>
            <w:proofErr w:type="spellEnd"/>
            <w:r w:rsidRPr="003A156F">
              <w:rPr>
                <w:rFonts w:cs="Times New Roman"/>
              </w:rPr>
              <w:t xml:space="preserve"> et al. </w:t>
            </w:r>
            <w:r w:rsidRPr="003A156F">
              <w:rPr>
                <w:rFonts w:cs="Times New Roman"/>
              </w:rPr>
              <w:fldChar w:fldCharType="begin"/>
            </w:r>
            <w:r>
              <w:rPr>
                <w:rFonts w:cs="Times New Roman"/>
              </w:rPr>
              <w:instrText xml:space="preserve"> ADDIN ZOTERO_ITEM CSL_CITATION {"citationID":"H7jOmZeO","properties":{"formattedCitation":"[37]","plainCitation":"[37]","noteIndex":0},"citationItems":[{"id":847,"uris":["http://zotero.org/groups/5307929/items/9H6EJ75U"],"itemData":{"id":847,"type":"article-journal","abstract":"Bread waste (BW), a rich source of fermentable carbohydrates, has the potential to be a sustainable feedstock for the production of lactic acid (LA). …","container-title":"Science of The Total Environment","DOI":"10.1016/j.scitotenv.2023.167051","ISSN":"0048-9697","language":"en-US","note":"publisher: Elsevier","page":"167051","source":"www.sciencedirect.com","title":"Life cycle assessment of fermentative production of lactic acid from bread waste based on process modelling using pinch technology","volume":"905","author":[{"family":"Vanapalli","given":"Kumar Raja"},{"family":"Bhar","given":"Rajarshi"},{"family":"Maity","given":"Sunil K"},{"family":"Dubey","given":"Brajesh K"},{"family":"Kumar","given":"Sandeep"},{"family":"Kumar","given":"Vinod"}],"issued":{"date-parts":[["2023",12,20]]}}}],"schema":"https://github.com/citation-style-language/schema/raw/master/csl-citation.json"} </w:instrText>
            </w:r>
            <w:r w:rsidRPr="003A156F">
              <w:rPr>
                <w:rFonts w:cs="Times New Roman"/>
              </w:rPr>
              <w:fldChar w:fldCharType="separate"/>
            </w:r>
            <w:r w:rsidRPr="00434120">
              <w:rPr>
                <w:rFonts w:cs="Times New Roman"/>
              </w:rPr>
              <w:t>[37]</w:t>
            </w:r>
            <w:r w:rsidRPr="003A156F">
              <w:rPr>
                <w:rFonts w:cs="Times New Roman"/>
              </w:rPr>
              <w:fldChar w:fldCharType="end"/>
            </w:r>
          </w:p>
        </w:tc>
      </w:tr>
      <w:tr w:rsidR="00434120" w:rsidRPr="003A156F" w14:paraId="6A27B6C8" w14:textId="77777777" w:rsidTr="003C6C8B">
        <w:trPr>
          <w:jc w:val="center"/>
        </w:trPr>
        <w:tc>
          <w:tcPr>
            <w:tcW w:w="3368" w:type="dxa"/>
            <w:vMerge/>
            <w:vAlign w:val="center"/>
          </w:tcPr>
          <w:p w14:paraId="66F3DAFF" w14:textId="77777777" w:rsidR="00434120" w:rsidRPr="003A156F" w:rsidRDefault="00434120" w:rsidP="003C6C8B">
            <w:pPr>
              <w:spacing w:line="240" w:lineRule="auto"/>
              <w:jc w:val="left"/>
              <w:rPr>
                <w:rFonts w:cs="Times New Roman"/>
              </w:rPr>
            </w:pPr>
          </w:p>
        </w:tc>
        <w:tc>
          <w:tcPr>
            <w:tcW w:w="2198" w:type="dxa"/>
            <w:vMerge/>
          </w:tcPr>
          <w:p w14:paraId="342547F2" w14:textId="56A3BEE0" w:rsidR="00434120" w:rsidRPr="003A156F" w:rsidRDefault="00434120" w:rsidP="00434120">
            <w:pPr>
              <w:spacing w:line="240" w:lineRule="auto"/>
              <w:rPr>
                <w:rFonts w:cs="Times New Roman"/>
              </w:rPr>
            </w:pPr>
          </w:p>
        </w:tc>
        <w:tc>
          <w:tcPr>
            <w:tcW w:w="1269" w:type="dxa"/>
            <w:vAlign w:val="center"/>
          </w:tcPr>
          <w:p w14:paraId="1545EA8E" w14:textId="3C7D3F1B" w:rsidR="00434120" w:rsidRPr="003A156F" w:rsidRDefault="00434120" w:rsidP="00434120">
            <w:pPr>
              <w:spacing w:line="240" w:lineRule="auto"/>
              <w:jc w:val="center"/>
              <w:rPr>
                <w:rFonts w:cs="Times New Roman"/>
              </w:rPr>
            </w:pPr>
            <w:r w:rsidRPr="003A156F">
              <w:rPr>
                <w:rFonts w:cs="Times New Roman"/>
              </w:rPr>
              <w:t>18.10</w:t>
            </w:r>
          </w:p>
        </w:tc>
        <w:tc>
          <w:tcPr>
            <w:tcW w:w="2515" w:type="dxa"/>
          </w:tcPr>
          <w:p w14:paraId="364402AF" w14:textId="06D2088F" w:rsidR="00434120" w:rsidRPr="003A156F" w:rsidRDefault="00434120" w:rsidP="00434120">
            <w:pPr>
              <w:spacing w:line="240" w:lineRule="auto"/>
              <w:rPr>
                <w:rFonts w:cs="Times New Roman"/>
              </w:rPr>
            </w:pPr>
            <w:proofErr w:type="spellStart"/>
            <w:r w:rsidRPr="003A156F">
              <w:rPr>
                <w:rFonts w:cs="Times New Roman"/>
              </w:rPr>
              <w:t>Vanapalli</w:t>
            </w:r>
            <w:proofErr w:type="spellEnd"/>
            <w:r w:rsidRPr="003A156F">
              <w:rPr>
                <w:rFonts w:cs="Times New Roman"/>
              </w:rPr>
              <w:t xml:space="preserve"> et al. </w:t>
            </w:r>
            <w:r w:rsidRPr="003A156F">
              <w:rPr>
                <w:rFonts w:cs="Times New Roman"/>
              </w:rPr>
              <w:fldChar w:fldCharType="begin"/>
            </w:r>
            <w:r>
              <w:rPr>
                <w:rFonts w:cs="Times New Roman"/>
              </w:rPr>
              <w:instrText xml:space="preserve"> ADDIN ZOTERO_ITEM CSL_CITATION {"citationID":"83RClcJN","properties":{"formattedCitation":"[37]","plainCitation":"[37]","noteIndex":0},"citationItems":[{"id":847,"uris":["http://zotero.org/groups/5307929/items/9H6EJ75U"],"itemData":{"id":847,"type":"article-journal","abstract":"Bread waste (BW), a rich source of fermentable carbohydrates, has the potential to be a sustainable feedstock for the production of lactic acid (LA). …","container-title":"Science of The Total Environment","DOI":"10.1016/j.scitotenv.2023.167051","ISSN":"0048-9697","language":"en-US","note":"publisher: Elsevier","page":"167051","source":"www.sciencedirect.com","title":"Life cycle assessment of fermentative production of lactic acid from bread waste based on process modelling using pinch technology","volume":"905","author":[{"family":"Vanapalli","given":"Kumar Raja"},{"family":"Bhar","given":"Rajarshi"},{"family":"Maity","given":"Sunil K"},{"family":"Dubey","given":"Brajesh K"},{"family":"Kumar","given":"Sandeep"},{"family":"Kumar","given":"Vinod"}],"issued":{"date-parts":[["2023",12,20]]}}}],"schema":"https://github.com/citation-style-language/schema/raw/master/csl-citation.json"} </w:instrText>
            </w:r>
            <w:r w:rsidRPr="003A156F">
              <w:rPr>
                <w:rFonts w:cs="Times New Roman"/>
              </w:rPr>
              <w:fldChar w:fldCharType="separate"/>
            </w:r>
            <w:r w:rsidRPr="00434120">
              <w:rPr>
                <w:rFonts w:cs="Times New Roman"/>
              </w:rPr>
              <w:t>[37]</w:t>
            </w:r>
            <w:r w:rsidRPr="003A156F">
              <w:rPr>
                <w:rFonts w:cs="Times New Roman"/>
              </w:rPr>
              <w:fldChar w:fldCharType="end"/>
            </w:r>
          </w:p>
        </w:tc>
      </w:tr>
      <w:tr w:rsidR="00434120" w:rsidRPr="003A156F" w14:paraId="7E780A64" w14:textId="77777777" w:rsidTr="003C6C8B">
        <w:trPr>
          <w:jc w:val="center"/>
        </w:trPr>
        <w:tc>
          <w:tcPr>
            <w:tcW w:w="3368" w:type="dxa"/>
            <w:vMerge/>
            <w:vAlign w:val="center"/>
          </w:tcPr>
          <w:p w14:paraId="109C143D" w14:textId="77777777" w:rsidR="00434120" w:rsidRPr="003A156F" w:rsidRDefault="00434120" w:rsidP="003C6C8B">
            <w:pPr>
              <w:spacing w:line="240" w:lineRule="auto"/>
              <w:jc w:val="left"/>
              <w:rPr>
                <w:rFonts w:cs="Times New Roman"/>
              </w:rPr>
            </w:pPr>
          </w:p>
        </w:tc>
        <w:tc>
          <w:tcPr>
            <w:tcW w:w="2198" w:type="dxa"/>
            <w:vMerge/>
          </w:tcPr>
          <w:p w14:paraId="4EC12C1F" w14:textId="4D212EC0" w:rsidR="00434120" w:rsidRPr="003A156F" w:rsidRDefault="00434120" w:rsidP="00434120">
            <w:pPr>
              <w:spacing w:line="240" w:lineRule="auto"/>
              <w:rPr>
                <w:rFonts w:cs="Times New Roman"/>
              </w:rPr>
            </w:pPr>
          </w:p>
        </w:tc>
        <w:tc>
          <w:tcPr>
            <w:tcW w:w="1269" w:type="dxa"/>
            <w:vAlign w:val="center"/>
          </w:tcPr>
          <w:p w14:paraId="63C6716F" w14:textId="2BEAD3E3" w:rsidR="00434120" w:rsidRPr="003A156F" w:rsidRDefault="00434120" w:rsidP="00434120">
            <w:pPr>
              <w:spacing w:line="240" w:lineRule="auto"/>
              <w:jc w:val="center"/>
              <w:rPr>
                <w:rFonts w:cs="Times New Roman"/>
              </w:rPr>
            </w:pPr>
            <w:r w:rsidRPr="003A156F">
              <w:rPr>
                <w:rFonts w:cs="Times New Roman"/>
              </w:rPr>
              <w:t>13.80</w:t>
            </w:r>
          </w:p>
        </w:tc>
        <w:tc>
          <w:tcPr>
            <w:tcW w:w="2515" w:type="dxa"/>
          </w:tcPr>
          <w:p w14:paraId="4EFA96CD" w14:textId="165BF4EB" w:rsidR="00434120" w:rsidRPr="003A156F" w:rsidRDefault="00434120" w:rsidP="00434120">
            <w:pPr>
              <w:spacing w:line="240" w:lineRule="auto"/>
              <w:rPr>
                <w:rFonts w:cs="Times New Roman"/>
              </w:rPr>
            </w:pPr>
            <w:proofErr w:type="spellStart"/>
            <w:r w:rsidRPr="003A156F">
              <w:rPr>
                <w:rFonts w:cs="Times New Roman"/>
              </w:rPr>
              <w:t>Vanapalli</w:t>
            </w:r>
            <w:proofErr w:type="spellEnd"/>
            <w:r w:rsidRPr="003A156F">
              <w:rPr>
                <w:rFonts w:cs="Times New Roman"/>
              </w:rPr>
              <w:t xml:space="preserve"> et al. </w:t>
            </w:r>
            <w:r w:rsidRPr="003A156F">
              <w:rPr>
                <w:rFonts w:cs="Times New Roman"/>
              </w:rPr>
              <w:fldChar w:fldCharType="begin"/>
            </w:r>
            <w:r>
              <w:rPr>
                <w:rFonts w:cs="Times New Roman"/>
              </w:rPr>
              <w:instrText xml:space="preserve"> ADDIN ZOTERO_ITEM CSL_CITATION {"citationID":"fK0caB5k","properties":{"formattedCitation":"[37]","plainCitation":"[37]","noteIndex":0},"citationItems":[{"id":847,"uris":["http://zotero.org/groups/5307929/items/9H6EJ75U"],"itemData":{"id":847,"type":"article-journal","abstract":"Bread waste (BW), a rich source of fermentable carbohydrates, has the potential to be a sustainable feedstock for the production of lactic acid (LA). …","container-title":"Science of The Total Environment","DOI":"10.1016/j.scitotenv.2023.167051","ISSN":"0048-9697","language":"en-US","note":"publisher: Elsevier","page":"167051","source":"www.sciencedirect.com","title":"Life cycle assessment of fermentative production of lactic acid from bread waste based on process modelling using pinch technology","volume":"905","author":[{"family":"Vanapalli","given":"Kumar Raja"},{"family":"Bhar","given":"Rajarshi"},{"family":"Maity","given":"Sunil K"},{"family":"Dubey","given":"Brajesh K"},{"family":"Kumar","given":"Sandeep"},{"family":"Kumar","given":"Vinod"}],"issued":{"date-parts":[["2023",12,20]]}}}],"schema":"https://github.com/citation-style-language/schema/raw/master/csl-citation.json"} </w:instrText>
            </w:r>
            <w:r w:rsidRPr="003A156F">
              <w:rPr>
                <w:rFonts w:cs="Times New Roman"/>
              </w:rPr>
              <w:fldChar w:fldCharType="separate"/>
            </w:r>
            <w:r w:rsidRPr="00434120">
              <w:rPr>
                <w:rFonts w:cs="Times New Roman"/>
              </w:rPr>
              <w:t>[37]</w:t>
            </w:r>
            <w:r w:rsidRPr="003A156F">
              <w:rPr>
                <w:rFonts w:cs="Times New Roman"/>
              </w:rPr>
              <w:fldChar w:fldCharType="end"/>
            </w:r>
          </w:p>
        </w:tc>
      </w:tr>
      <w:tr w:rsidR="00434120" w:rsidRPr="003A156F" w14:paraId="30A13967" w14:textId="77777777" w:rsidTr="003C6C8B">
        <w:trPr>
          <w:jc w:val="center"/>
        </w:trPr>
        <w:tc>
          <w:tcPr>
            <w:tcW w:w="3368" w:type="dxa"/>
            <w:vMerge/>
            <w:vAlign w:val="center"/>
          </w:tcPr>
          <w:p w14:paraId="5E3388F3" w14:textId="77777777" w:rsidR="00434120" w:rsidRPr="003A156F" w:rsidRDefault="00434120" w:rsidP="003C6C8B">
            <w:pPr>
              <w:spacing w:line="240" w:lineRule="auto"/>
              <w:jc w:val="left"/>
              <w:rPr>
                <w:rFonts w:cs="Times New Roman"/>
              </w:rPr>
            </w:pPr>
          </w:p>
        </w:tc>
        <w:tc>
          <w:tcPr>
            <w:tcW w:w="2198" w:type="dxa"/>
            <w:vMerge/>
          </w:tcPr>
          <w:p w14:paraId="7A19BE65" w14:textId="1AF28500" w:rsidR="00434120" w:rsidRPr="003A156F" w:rsidRDefault="00434120" w:rsidP="00434120">
            <w:pPr>
              <w:spacing w:line="240" w:lineRule="auto"/>
              <w:rPr>
                <w:rFonts w:cs="Times New Roman"/>
              </w:rPr>
            </w:pPr>
          </w:p>
        </w:tc>
        <w:tc>
          <w:tcPr>
            <w:tcW w:w="1269" w:type="dxa"/>
            <w:vAlign w:val="center"/>
          </w:tcPr>
          <w:p w14:paraId="48AA2D04" w14:textId="6ACF8693" w:rsidR="00434120" w:rsidRPr="003A156F" w:rsidRDefault="00434120" w:rsidP="00434120">
            <w:pPr>
              <w:spacing w:line="240" w:lineRule="auto"/>
              <w:jc w:val="center"/>
              <w:rPr>
                <w:rFonts w:cs="Times New Roman"/>
              </w:rPr>
            </w:pPr>
            <w:r w:rsidRPr="003A156F">
              <w:rPr>
                <w:rFonts w:cs="Times New Roman"/>
              </w:rPr>
              <w:t>16.10</w:t>
            </w:r>
          </w:p>
        </w:tc>
        <w:tc>
          <w:tcPr>
            <w:tcW w:w="2515" w:type="dxa"/>
          </w:tcPr>
          <w:p w14:paraId="438DC3E6" w14:textId="2998D7F7" w:rsidR="00434120" w:rsidRPr="003A156F" w:rsidRDefault="00434120" w:rsidP="00434120">
            <w:pPr>
              <w:spacing w:line="240" w:lineRule="auto"/>
              <w:rPr>
                <w:rFonts w:cs="Times New Roman"/>
              </w:rPr>
            </w:pPr>
            <w:proofErr w:type="spellStart"/>
            <w:r w:rsidRPr="003A156F">
              <w:rPr>
                <w:rFonts w:cs="Times New Roman"/>
              </w:rPr>
              <w:t>Vanapalli</w:t>
            </w:r>
            <w:proofErr w:type="spellEnd"/>
            <w:r w:rsidRPr="003A156F">
              <w:rPr>
                <w:rFonts w:cs="Times New Roman"/>
              </w:rPr>
              <w:t xml:space="preserve"> et al. </w:t>
            </w:r>
            <w:r w:rsidRPr="003A156F">
              <w:rPr>
                <w:rFonts w:cs="Times New Roman"/>
              </w:rPr>
              <w:fldChar w:fldCharType="begin"/>
            </w:r>
            <w:r>
              <w:rPr>
                <w:rFonts w:cs="Times New Roman"/>
              </w:rPr>
              <w:instrText xml:space="preserve"> ADDIN ZOTERO_ITEM CSL_CITATION {"citationID":"JG73eVnA","properties":{"formattedCitation":"[37]","plainCitation":"[37]","noteIndex":0},"citationItems":[{"id":847,"uris":["http://zotero.org/groups/5307929/items/9H6EJ75U"],"itemData":{"id":847,"type":"article-journal","abstract":"Bread waste (BW), a rich source of fermentable carbohydrates, has the potential to be a sustainable feedstock for the production of lactic acid (LA). …","container-title":"Science of The Total Environment","DOI":"10.1016/j.scitotenv.2023.167051","ISSN":"0048-9697","language":"en-US","note":"publisher: Elsevier","page":"167051","source":"www.sciencedirect.com","title":"Life cycle assessment of fermentative production of lactic acid from bread waste based on process modelling using pinch technology","volume":"905","author":[{"family":"Vanapalli","given":"Kumar Raja"},{"family":"Bhar","given":"Rajarshi"},{"family":"Maity","given":"Sunil K"},{"family":"Dubey","given":"Brajesh K"},{"family":"Kumar","given":"Sandeep"},{"family":"Kumar","given":"Vinod"}],"issued":{"date-parts":[["2023",12,20]]}}}],"schema":"https://github.com/citation-style-language/schema/raw/master/csl-citation.json"} </w:instrText>
            </w:r>
            <w:r w:rsidRPr="003A156F">
              <w:rPr>
                <w:rFonts w:cs="Times New Roman"/>
              </w:rPr>
              <w:fldChar w:fldCharType="separate"/>
            </w:r>
            <w:r w:rsidRPr="00434120">
              <w:rPr>
                <w:rFonts w:cs="Times New Roman"/>
              </w:rPr>
              <w:t>[37]</w:t>
            </w:r>
            <w:r w:rsidRPr="003A156F">
              <w:rPr>
                <w:rFonts w:cs="Times New Roman"/>
              </w:rPr>
              <w:fldChar w:fldCharType="end"/>
            </w:r>
          </w:p>
        </w:tc>
      </w:tr>
      <w:tr w:rsidR="00434120" w:rsidRPr="003A156F" w14:paraId="088BDA46" w14:textId="77777777" w:rsidTr="003C6C8B">
        <w:trPr>
          <w:jc w:val="center"/>
        </w:trPr>
        <w:tc>
          <w:tcPr>
            <w:tcW w:w="3368" w:type="dxa"/>
            <w:vMerge/>
            <w:vAlign w:val="center"/>
          </w:tcPr>
          <w:p w14:paraId="3423FF02" w14:textId="77777777" w:rsidR="00434120" w:rsidRPr="003A156F" w:rsidRDefault="00434120" w:rsidP="003C6C8B">
            <w:pPr>
              <w:spacing w:line="240" w:lineRule="auto"/>
              <w:jc w:val="left"/>
              <w:rPr>
                <w:rFonts w:cs="Times New Roman"/>
              </w:rPr>
            </w:pPr>
          </w:p>
        </w:tc>
        <w:tc>
          <w:tcPr>
            <w:tcW w:w="2198" w:type="dxa"/>
            <w:vMerge w:val="restart"/>
            <w:vAlign w:val="center"/>
          </w:tcPr>
          <w:p w14:paraId="63FABA5A" w14:textId="6F0C2F0B" w:rsidR="00434120" w:rsidRPr="003A156F" w:rsidRDefault="00434120" w:rsidP="00502022">
            <w:pPr>
              <w:spacing w:line="240" w:lineRule="auto"/>
              <w:jc w:val="left"/>
              <w:rPr>
                <w:rFonts w:cs="Times New Roman"/>
              </w:rPr>
            </w:pPr>
            <w:r w:rsidRPr="003A156F">
              <w:rPr>
                <w:rFonts w:cs="Times New Roman"/>
              </w:rPr>
              <w:t>Organic MSW</w:t>
            </w:r>
          </w:p>
        </w:tc>
        <w:tc>
          <w:tcPr>
            <w:tcW w:w="1269" w:type="dxa"/>
            <w:vAlign w:val="center"/>
          </w:tcPr>
          <w:p w14:paraId="24CC0B9A" w14:textId="366AB0CF" w:rsidR="00434120" w:rsidRPr="003A156F" w:rsidRDefault="00434120" w:rsidP="00434120">
            <w:pPr>
              <w:spacing w:line="240" w:lineRule="auto"/>
              <w:jc w:val="center"/>
              <w:rPr>
                <w:rFonts w:cs="Times New Roman"/>
              </w:rPr>
            </w:pPr>
            <w:r w:rsidRPr="003A156F">
              <w:rPr>
                <w:rFonts w:cs="Times New Roman"/>
              </w:rPr>
              <w:t>2.95</w:t>
            </w:r>
          </w:p>
        </w:tc>
        <w:tc>
          <w:tcPr>
            <w:tcW w:w="2515" w:type="dxa"/>
          </w:tcPr>
          <w:p w14:paraId="42E5E4EB" w14:textId="799EF4FF" w:rsidR="00434120" w:rsidRPr="003A156F" w:rsidRDefault="00434120" w:rsidP="00434120">
            <w:pPr>
              <w:spacing w:line="240" w:lineRule="auto"/>
              <w:rPr>
                <w:rFonts w:cs="Times New Roman"/>
              </w:rPr>
            </w:pPr>
            <w:r w:rsidRPr="003A156F">
              <w:rPr>
                <w:rFonts w:cs="Times New Roman"/>
              </w:rPr>
              <w:t xml:space="preserve">Ioannidou et al. </w:t>
            </w:r>
            <w:r w:rsidRPr="003A156F">
              <w:rPr>
                <w:rFonts w:cs="Times New Roman"/>
              </w:rPr>
              <w:fldChar w:fldCharType="begin"/>
            </w:r>
            <w:r>
              <w:rPr>
                <w:rFonts w:cs="Times New Roman"/>
              </w:rPr>
              <w:instrText xml:space="preserve"> ADDIN ZOTERO_ITEM CSL_CITATION {"citationID":"40Ffn0KB","properties":{"formattedCitation":"[31]","plainCitation":"[31]","noteIndex":0},"citationItems":[{"id":846,"uris":["http://zotero.org/groups/5307929/items/5WQIBPAF"],"itemData":{"id":846,"type":"article-journal","abstract":"Process design, techno-economic assessment and life cycle assessment have been employed for the evaluation of four biorefinery concepts using the organic fraction of municipal solid waste (OFMSW) for the production of biosurfactants together with lactic acid (LA), succinic acid (SA), hot melt adhesives (HMAs) or polyurethane urea dispersions (PUDs). LA and SA produced via fermentation using sugar-rich OFMSW enzymatic hydrolysates, while biosurfactants are produced from OFMSW-derived lipids and proteins and bacterial biomass remaining at the end of fermentation. OFMSW-derived SA replaces fossil-based SA and adipic acid in PUDs production. Process design was employed for equipment sizing and costing and the estimation of material and energy balances using experimental results obtained during the H2020 funded PERCAL project. HMAs and PUDs production could be profitable when biosurfactants are produced as co-product in OFMSW-based biorefineries, leading to minimum selling prices (MSP) of $2.92 per kgHMAs and $1.95 per kgPUDs when biosurfactants market price of $4.1 per kg, OFMSW management fees of $0.035 per kg and production capacities of SA and LA at economies of scale are considered. If LA or SA are considered as final products together with biosurfactants, then the corresponding MSPs are $1.58 per kgLA and $2.14 per kgSA. Five environmental indicators were estimated considering either conventional electricity production mix (grid) or renewable electricity usage from photovoltaics. The proposed biorefineries lead to 25–35% greenhouse gas emmission savings per kg main product (or 0.95–2.06 kg CO2-eq per kg dry OFMSW) when compared to conventional production of end-products and two OFMSW management practices based on either landfilling alone or combined composting (37.45%) and landfilling (62.55%). The results demonstrate that OFMSW-based biorefineries could lead to profitable and sustainable production of bio-based products and OFMSW utilisation as feedstock.","container-title":"Green Chemistry","DOI":"10.1039/D3GC00244F","ISSN":"1463-9270","issue":"11","journalAbbreviation":"Green Chem.","language":"en","note":"publisher: The Royal Society of Chemistry","page":"4482-4500","source":"pubs.rsc.org","title":"Techno-economic evaluation and life cycle assessment for sustainable alternative biorefinery concepts using the organic fraction of municipal solid waste","volume":"25","author":[{"family":"Ioannidou","given":"Sofia-Maria"},{"family":"López-Gómez","given":"José Pablo"},{"family":"Venus","given":"Joachim"},{"family":"Valera","given":"Miguel Angel"},{"family":"Eßmann","given":"Vera"},{"family":"Alegria-Dallo","given":"Irantzu"},{"family":"Kookos","given":"Ioannis K."},{"family":"Koutinas","given":"Apostolis"},{"family":"Ladakis","given":"Dimitrios"}],"issued":{"date-parts":[["2023",6,6]]}}}],"schema":"https://github.com/citation-style-language/schema/raw/master/csl-citation.json"} </w:instrText>
            </w:r>
            <w:r w:rsidRPr="003A156F">
              <w:rPr>
                <w:rFonts w:cs="Times New Roman"/>
              </w:rPr>
              <w:fldChar w:fldCharType="separate"/>
            </w:r>
            <w:r w:rsidRPr="00434120">
              <w:rPr>
                <w:rFonts w:cs="Times New Roman"/>
              </w:rPr>
              <w:t>[31]</w:t>
            </w:r>
            <w:r w:rsidRPr="003A156F">
              <w:rPr>
                <w:rFonts w:cs="Times New Roman"/>
              </w:rPr>
              <w:fldChar w:fldCharType="end"/>
            </w:r>
          </w:p>
        </w:tc>
      </w:tr>
      <w:tr w:rsidR="00434120" w:rsidRPr="003A156F" w14:paraId="27DB1D03" w14:textId="77777777" w:rsidTr="003C6C8B">
        <w:trPr>
          <w:jc w:val="center"/>
        </w:trPr>
        <w:tc>
          <w:tcPr>
            <w:tcW w:w="3368" w:type="dxa"/>
            <w:vMerge/>
            <w:vAlign w:val="center"/>
          </w:tcPr>
          <w:p w14:paraId="78416D2B" w14:textId="77777777" w:rsidR="00434120" w:rsidRPr="003A156F" w:rsidRDefault="00434120" w:rsidP="003C6C8B">
            <w:pPr>
              <w:spacing w:line="240" w:lineRule="auto"/>
              <w:jc w:val="left"/>
              <w:rPr>
                <w:rFonts w:cs="Times New Roman"/>
              </w:rPr>
            </w:pPr>
          </w:p>
        </w:tc>
        <w:tc>
          <w:tcPr>
            <w:tcW w:w="2198" w:type="dxa"/>
            <w:vMerge/>
          </w:tcPr>
          <w:p w14:paraId="0105FE3D" w14:textId="5A56E1C2" w:rsidR="00434120" w:rsidRPr="003A156F" w:rsidRDefault="00434120" w:rsidP="00434120">
            <w:pPr>
              <w:spacing w:line="240" w:lineRule="auto"/>
              <w:rPr>
                <w:rFonts w:cs="Times New Roman"/>
              </w:rPr>
            </w:pPr>
          </w:p>
        </w:tc>
        <w:tc>
          <w:tcPr>
            <w:tcW w:w="1269" w:type="dxa"/>
            <w:vAlign w:val="center"/>
          </w:tcPr>
          <w:p w14:paraId="5DF72820" w14:textId="360DD555" w:rsidR="00434120" w:rsidRPr="003A156F" w:rsidRDefault="00434120" w:rsidP="00434120">
            <w:pPr>
              <w:spacing w:line="240" w:lineRule="auto"/>
              <w:jc w:val="center"/>
              <w:rPr>
                <w:rFonts w:cs="Times New Roman"/>
              </w:rPr>
            </w:pPr>
            <w:r w:rsidRPr="003A156F">
              <w:rPr>
                <w:rFonts w:cs="Times New Roman"/>
              </w:rPr>
              <w:t>1.25</w:t>
            </w:r>
          </w:p>
        </w:tc>
        <w:tc>
          <w:tcPr>
            <w:tcW w:w="2515" w:type="dxa"/>
          </w:tcPr>
          <w:p w14:paraId="6DCB35C8" w14:textId="3AFFCC82" w:rsidR="00434120" w:rsidRPr="003A156F" w:rsidRDefault="00434120" w:rsidP="00434120">
            <w:pPr>
              <w:spacing w:line="240" w:lineRule="auto"/>
              <w:rPr>
                <w:rFonts w:cs="Times New Roman"/>
              </w:rPr>
            </w:pPr>
            <w:r w:rsidRPr="003A156F">
              <w:rPr>
                <w:rFonts w:cs="Times New Roman"/>
              </w:rPr>
              <w:t xml:space="preserve">Ioannidou et al. </w:t>
            </w:r>
            <w:r w:rsidRPr="003A156F">
              <w:rPr>
                <w:rFonts w:cs="Times New Roman"/>
              </w:rPr>
              <w:fldChar w:fldCharType="begin"/>
            </w:r>
            <w:r>
              <w:rPr>
                <w:rFonts w:cs="Times New Roman"/>
              </w:rPr>
              <w:instrText xml:space="preserve"> ADDIN ZOTERO_ITEM CSL_CITATION {"citationID":"RhwOYCoW","properties":{"formattedCitation":"[31]","plainCitation":"[31]","noteIndex":0},"citationItems":[{"id":846,"uris":["http://zotero.org/groups/5307929/items/5WQIBPAF"],"itemData":{"id":846,"type":"article-journal","abstract":"Process design, techno-economic assessment and life cycle assessment have been employed for the evaluation of four biorefinery concepts using the organic fraction of municipal solid waste (OFMSW) for the production of biosurfactants together with lactic acid (LA), succinic acid (SA), hot melt adhesives (HMAs) or polyurethane urea dispersions (PUDs). LA and SA produced via fermentation using sugar-rich OFMSW enzymatic hydrolysates, while biosurfactants are produced from OFMSW-derived lipids and proteins and bacterial biomass remaining at the end of fermentation. OFMSW-derived SA replaces fossil-based SA and adipic acid in PUDs production. Process design was employed for equipment sizing and costing and the estimation of material and energy balances using experimental results obtained during the H2020 funded PERCAL project. HMAs and PUDs production could be profitable when biosurfactants are produced as co-product in OFMSW-based biorefineries, leading to minimum selling prices (MSP) of $2.92 per kgHMAs and $1.95 per kgPUDs when biosurfactants market price of $4.1 per kg, OFMSW management fees of $0.035 per kg and production capacities of SA and LA at economies of scale are considered. If LA or SA are considered as final products together with biosurfactants, then the corresponding MSPs are $1.58 per kgLA and $2.14 per kgSA. Five environmental indicators were estimated considering either conventional electricity production mix (grid) or renewable electricity usage from photovoltaics. The proposed biorefineries lead to 25–35% greenhouse gas emmission savings per kg main product (or 0.95–2.06 kg CO2-eq per kg dry OFMSW) when compared to conventional production of end-products and two OFMSW management practices based on either landfilling alone or combined composting (37.45%) and landfilling (62.55%). The results demonstrate that OFMSW-based biorefineries could lead to profitable and sustainable production of bio-based products and OFMSW utilisation as feedstock.","container-title":"Green Chemistry","DOI":"10.1039/D3GC00244F","ISSN":"1463-9270","issue":"11","journalAbbreviation":"Green Chem.","language":"en","note":"publisher: The Royal Society of Chemistry","page":"4482-4500","source":"pubs.rsc.org","title":"Techno-economic evaluation and life cycle assessment for sustainable alternative biorefinery concepts using the organic fraction of municipal solid waste","volume":"25","author":[{"family":"Ioannidou","given":"Sofia-Maria"},{"family":"López-Gómez","given":"José Pablo"},{"family":"Venus","given":"Joachim"},{"family":"Valera","given":"Miguel Angel"},{"family":"Eßmann","given":"Vera"},{"family":"Alegria-Dallo","given":"Irantzu"},{"family":"Kookos","given":"Ioannis K."},{"family":"Koutinas","given":"Apostolis"},{"family":"Ladakis","given":"Dimitrios"}],"issued":{"date-parts":[["2023",6,6]]}}}],"schema":"https://github.com/citation-style-language/schema/raw/master/csl-citation.json"} </w:instrText>
            </w:r>
            <w:r w:rsidRPr="003A156F">
              <w:rPr>
                <w:rFonts w:cs="Times New Roman"/>
              </w:rPr>
              <w:fldChar w:fldCharType="separate"/>
            </w:r>
            <w:r w:rsidRPr="00434120">
              <w:rPr>
                <w:rFonts w:cs="Times New Roman"/>
              </w:rPr>
              <w:t>[31]</w:t>
            </w:r>
            <w:r w:rsidRPr="003A156F">
              <w:rPr>
                <w:rFonts w:cs="Times New Roman"/>
              </w:rPr>
              <w:fldChar w:fldCharType="end"/>
            </w:r>
          </w:p>
        </w:tc>
      </w:tr>
      <w:tr w:rsidR="00434120" w:rsidRPr="003A156F" w14:paraId="1CCD2570" w14:textId="77777777" w:rsidTr="003C6C8B">
        <w:trPr>
          <w:jc w:val="center"/>
        </w:trPr>
        <w:tc>
          <w:tcPr>
            <w:tcW w:w="3368" w:type="dxa"/>
            <w:vMerge w:val="restart"/>
            <w:vAlign w:val="center"/>
          </w:tcPr>
          <w:p w14:paraId="1BF4D089" w14:textId="3425CE94" w:rsidR="00434120" w:rsidRPr="003A156F" w:rsidRDefault="00434120" w:rsidP="003C6C8B">
            <w:pPr>
              <w:spacing w:line="240" w:lineRule="auto"/>
              <w:jc w:val="left"/>
              <w:rPr>
                <w:rFonts w:cs="Times New Roman"/>
              </w:rPr>
            </w:pPr>
            <w:r w:rsidRPr="003A156F">
              <w:rPr>
                <w:rFonts w:cs="Times New Roman"/>
              </w:rPr>
              <w:t>Succinic acid</w:t>
            </w:r>
          </w:p>
        </w:tc>
        <w:tc>
          <w:tcPr>
            <w:tcW w:w="2198" w:type="dxa"/>
            <w:vMerge w:val="restart"/>
            <w:vAlign w:val="center"/>
          </w:tcPr>
          <w:p w14:paraId="19F0E672" w14:textId="5C0AFF99" w:rsidR="00434120" w:rsidRPr="003A156F" w:rsidRDefault="00434120" w:rsidP="00502022">
            <w:pPr>
              <w:spacing w:line="240" w:lineRule="auto"/>
              <w:jc w:val="left"/>
              <w:rPr>
                <w:rFonts w:cs="Times New Roman"/>
              </w:rPr>
            </w:pPr>
            <w:r w:rsidRPr="003A156F">
              <w:rPr>
                <w:rFonts w:cs="Times New Roman"/>
              </w:rPr>
              <w:t>Corn</w:t>
            </w:r>
          </w:p>
        </w:tc>
        <w:tc>
          <w:tcPr>
            <w:tcW w:w="1269" w:type="dxa"/>
            <w:vAlign w:val="center"/>
          </w:tcPr>
          <w:p w14:paraId="49C5729D" w14:textId="4BBDF971" w:rsidR="00434120" w:rsidRPr="003A156F" w:rsidRDefault="00434120" w:rsidP="00434120">
            <w:pPr>
              <w:spacing w:line="240" w:lineRule="auto"/>
              <w:jc w:val="center"/>
              <w:rPr>
                <w:rFonts w:cs="Times New Roman"/>
              </w:rPr>
            </w:pPr>
            <w:r w:rsidRPr="003A156F">
              <w:rPr>
                <w:rFonts w:cs="Times New Roman"/>
              </w:rPr>
              <w:t>0.88</w:t>
            </w:r>
          </w:p>
        </w:tc>
        <w:tc>
          <w:tcPr>
            <w:tcW w:w="2515" w:type="dxa"/>
          </w:tcPr>
          <w:p w14:paraId="36CACAA6" w14:textId="01723803" w:rsidR="00434120" w:rsidRPr="003A156F" w:rsidRDefault="00434120" w:rsidP="00434120">
            <w:pPr>
              <w:spacing w:line="240" w:lineRule="auto"/>
              <w:rPr>
                <w:rFonts w:cs="Times New Roman"/>
              </w:rPr>
            </w:pPr>
            <w:r w:rsidRPr="003A156F">
              <w:rPr>
                <w:rFonts w:cs="Times New Roman"/>
              </w:rPr>
              <w:t xml:space="preserve">Ioannidou et al. </w:t>
            </w:r>
            <w:r w:rsidRPr="003A156F">
              <w:rPr>
                <w:rFonts w:cs="Times New Roman"/>
              </w:rPr>
              <w:fldChar w:fldCharType="begin"/>
            </w:r>
            <w:r>
              <w:rPr>
                <w:rFonts w:cs="Times New Roman"/>
              </w:rPr>
              <w:instrText xml:space="preserve"> ADDIN ZOTERO_ITEM CSL_CITATION {"citationID":"G8Xl44qG","properties":{"formattedCitation":"[31]","plainCitation":"[31]","noteIndex":0},"citationItems":[{"id":846,"uris":["http://zotero.org/groups/5307929/items/5WQIBPAF"],"itemData":{"id":846,"type":"article-journal","abstract":"Process design, techno-economic assessment and life cycle assessment have been employed for the evaluation of four biorefinery concepts using the organic fraction of municipal solid waste (OFMSW) for the production of biosurfactants together with lactic acid (LA), succinic acid (SA), hot melt adhesives (HMAs) or polyurethane urea dispersions (PUDs). LA and SA produced via fermentation using sugar-rich OFMSW enzymatic hydrolysates, while biosurfactants are produced from OFMSW-derived lipids and proteins and bacterial biomass remaining at the end of fermentation. OFMSW-derived SA replaces fossil-based SA and adipic acid in PUDs production. Process design was employed for equipment sizing and costing and the estimation of material and energy balances using experimental results obtained during the H2020 funded PERCAL project. HMAs and PUDs production could be profitable when biosurfactants are produced as co-product in OFMSW-based biorefineries, leading to minimum selling prices (MSP) of $2.92 per kgHMAs and $1.95 per kgPUDs when biosurfactants market price of $4.1 per kg, OFMSW management fees of $0.035 per kg and production capacities of SA and LA at economies of scale are considered. If LA or SA are considered as final products together with biosurfactants, then the corresponding MSPs are $1.58 per kgLA and $2.14 per kgSA. Five environmental indicators were estimated considering either conventional electricity production mix (grid) or renewable electricity usage from photovoltaics. The proposed biorefineries lead to 25–35% greenhouse gas emmission savings per kg main product (or 0.95–2.06 kg CO2-eq per kg dry OFMSW) when compared to conventional production of end-products and two OFMSW management practices based on either landfilling alone or combined composting (37.45%) and landfilling (62.55%). The results demonstrate that OFMSW-based biorefineries could lead to profitable and sustainable production of bio-based products and OFMSW utilisation as feedstock.","container-title":"Green Chemistry","DOI":"10.1039/D3GC00244F","ISSN":"1463-9270","issue":"11","journalAbbreviation":"Green Chem.","language":"en","note":"publisher: The Royal Society of Chemistry","page":"4482-4500","source":"pubs.rsc.org","title":"Techno-economic evaluation and life cycle assessment for sustainable alternative biorefinery concepts using the organic fraction of municipal solid waste","volume":"25","author":[{"family":"Ioannidou","given":"Sofia-Maria"},{"family":"López-Gómez","given":"José Pablo"},{"family":"Venus","given":"Joachim"},{"family":"Valera","given":"Miguel Angel"},{"family":"Eßmann","given":"Vera"},{"family":"Alegria-Dallo","given":"Irantzu"},{"family":"Kookos","given":"Ioannis K."},{"family":"Koutinas","given":"Apostolis"},{"family":"Ladakis","given":"Dimitrios"}],"issued":{"date-parts":[["2023",6,6]]}}}],"schema":"https://github.com/citation-style-language/schema/raw/master/csl-citation.json"} </w:instrText>
            </w:r>
            <w:r w:rsidRPr="003A156F">
              <w:rPr>
                <w:rFonts w:cs="Times New Roman"/>
              </w:rPr>
              <w:fldChar w:fldCharType="separate"/>
            </w:r>
            <w:r w:rsidRPr="00434120">
              <w:rPr>
                <w:rFonts w:cs="Times New Roman"/>
              </w:rPr>
              <w:t>[31]</w:t>
            </w:r>
            <w:r w:rsidRPr="003A156F">
              <w:rPr>
                <w:rFonts w:cs="Times New Roman"/>
              </w:rPr>
              <w:fldChar w:fldCharType="end"/>
            </w:r>
          </w:p>
        </w:tc>
      </w:tr>
      <w:tr w:rsidR="00434120" w:rsidRPr="003A156F" w14:paraId="3F9897A8" w14:textId="77777777" w:rsidTr="003C6C8B">
        <w:trPr>
          <w:jc w:val="center"/>
        </w:trPr>
        <w:tc>
          <w:tcPr>
            <w:tcW w:w="3368" w:type="dxa"/>
            <w:vMerge/>
            <w:vAlign w:val="center"/>
          </w:tcPr>
          <w:p w14:paraId="0521F915" w14:textId="77777777" w:rsidR="00434120" w:rsidRPr="003A156F" w:rsidRDefault="00434120" w:rsidP="003C6C8B">
            <w:pPr>
              <w:spacing w:line="240" w:lineRule="auto"/>
              <w:jc w:val="left"/>
              <w:rPr>
                <w:rFonts w:cs="Times New Roman"/>
              </w:rPr>
            </w:pPr>
          </w:p>
        </w:tc>
        <w:tc>
          <w:tcPr>
            <w:tcW w:w="2198" w:type="dxa"/>
            <w:vMerge/>
          </w:tcPr>
          <w:p w14:paraId="035D415F" w14:textId="1443BB51" w:rsidR="00434120" w:rsidRPr="003A156F" w:rsidRDefault="00434120" w:rsidP="00434120">
            <w:pPr>
              <w:spacing w:line="240" w:lineRule="auto"/>
              <w:rPr>
                <w:rFonts w:cs="Times New Roman"/>
              </w:rPr>
            </w:pPr>
          </w:p>
        </w:tc>
        <w:tc>
          <w:tcPr>
            <w:tcW w:w="1269" w:type="dxa"/>
            <w:vAlign w:val="center"/>
          </w:tcPr>
          <w:p w14:paraId="2BA18978" w14:textId="52173C8A" w:rsidR="00434120" w:rsidRPr="003A156F" w:rsidRDefault="00434120" w:rsidP="00434120">
            <w:pPr>
              <w:spacing w:line="240" w:lineRule="auto"/>
              <w:jc w:val="center"/>
              <w:rPr>
                <w:rFonts w:cs="Times New Roman"/>
              </w:rPr>
            </w:pPr>
            <w:r w:rsidRPr="003A156F">
              <w:rPr>
                <w:rFonts w:cs="Times New Roman"/>
              </w:rPr>
              <w:t>0.77</w:t>
            </w:r>
          </w:p>
        </w:tc>
        <w:tc>
          <w:tcPr>
            <w:tcW w:w="2515" w:type="dxa"/>
          </w:tcPr>
          <w:p w14:paraId="6F237DA8" w14:textId="12445C54" w:rsidR="00434120" w:rsidRPr="003A156F" w:rsidRDefault="00434120" w:rsidP="00434120">
            <w:pPr>
              <w:spacing w:line="240" w:lineRule="auto"/>
              <w:rPr>
                <w:rFonts w:cs="Times New Roman"/>
              </w:rPr>
            </w:pPr>
            <w:r w:rsidRPr="003A156F">
              <w:rPr>
                <w:rFonts w:cs="Times New Roman"/>
              </w:rPr>
              <w:t xml:space="preserve">Ioannidou et al. </w:t>
            </w:r>
            <w:r w:rsidRPr="003A156F">
              <w:rPr>
                <w:rFonts w:cs="Times New Roman"/>
              </w:rPr>
              <w:fldChar w:fldCharType="begin"/>
            </w:r>
            <w:r>
              <w:rPr>
                <w:rFonts w:cs="Times New Roman"/>
              </w:rPr>
              <w:instrText xml:space="preserve"> ADDIN ZOTERO_ITEM CSL_CITATION {"citationID":"DOItYYIR","properties":{"formattedCitation":"[31]","plainCitation":"[31]","noteIndex":0},"citationItems":[{"id":846,"uris":["http://zotero.org/groups/5307929/items/5WQIBPAF"],"itemData":{"id":846,"type":"article-journal","abstract":"Process design, techno-economic assessment and life cycle assessment have been employed for the evaluation of four biorefinery concepts using the organic fraction of municipal solid waste (OFMSW) for the production of biosurfactants together with lactic acid (LA), succinic acid (SA), hot melt adhesives (HMAs) or polyurethane urea dispersions (PUDs). LA and SA produced via fermentation using sugar-rich OFMSW enzymatic hydrolysates, while biosurfactants are produced from OFMSW-derived lipids and proteins and bacterial biomass remaining at the end of fermentation. OFMSW-derived SA replaces fossil-based SA and adipic acid in PUDs production. Process design was employed for equipment sizing and costing and the estimation of material and energy balances using experimental results obtained during the H2020 funded PERCAL project. HMAs and PUDs production could be profitable when biosurfactants are produced as co-product in OFMSW-based biorefineries, leading to minimum selling prices (MSP) of $2.92 per kgHMAs and $1.95 per kgPUDs when biosurfactants market price of $4.1 per kg, OFMSW management fees of $0.035 per kg and production capacities of SA and LA at economies of scale are considered. If LA or SA are considered as final products together with biosurfactants, then the corresponding MSPs are $1.58 per kgLA and $2.14 per kgSA. Five environmental indicators were estimated considering either conventional electricity production mix (grid) or renewable electricity usage from photovoltaics. The proposed biorefineries lead to 25–35% greenhouse gas emmission savings per kg main product (or 0.95–2.06 kg CO2-eq per kg dry OFMSW) when compared to conventional production of end-products and two OFMSW management practices based on either landfilling alone or combined composting (37.45%) and landfilling (62.55%). The results demonstrate that OFMSW-based biorefineries could lead to profitable and sustainable production of bio-based products and OFMSW utilisation as feedstock.","container-title":"Green Chemistry","DOI":"10.1039/D3GC00244F","ISSN":"1463-9270","issue":"11","journalAbbreviation":"Green Chem.","language":"en","note":"publisher: The Royal Society of Chemistry","page":"4482-4500","source":"pubs.rsc.org","title":"Techno-economic evaluation and life cycle assessment for sustainable alternative biorefinery concepts using the organic fraction of municipal solid waste","volume":"25","author":[{"family":"Ioannidou","given":"Sofia-Maria"},{"family":"López-Gómez","given":"José Pablo"},{"family":"Venus","given":"Joachim"},{"family":"Valera","given":"Miguel Angel"},{"family":"Eßmann","given":"Vera"},{"family":"Alegria-Dallo","given":"Irantzu"},{"family":"Kookos","given":"Ioannis K."},{"family":"Koutinas","given":"Apostolis"},{"family":"Ladakis","given":"Dimitrios"}],"issued":{"date-parts":[["2023",6,6]]}}}],"schema":"https://github.com/citation-style-language/schema/raw/master/csl-citation.json"} </w:instrText>
            </w:r>
            <w:r w:rsidRPr="003A156F">
              <w:rPr>
                <w:rFonts w:cs="Times New Roman"/>
              </w:rPr>
              <w:fldChar w:fldCharType="separate"/>
            </w:r>
            <w:r w:rsidRPr="00434120">
              <w:rPr>
                <w:rFonts w:cs="Times New Roman"/>
              </w:rPr>
              <w:t>[31]</w:t>
            </w:r>
            <w:r w:rsidRPr="003A156F">
              <w:rPr>
                <w:rFonts w:cs="Times New Roman"/>
              </w:rPr>
              <w:fldChar w:fldCharType="end"/>
            </w:r>
          </w:p>
        </w:tc>
      </w:tr>
      <w:tr w:rsidR="00434120" w:rsidRPr="003A156F" w14:paraId="1193C084" w14:textId="77777777" w:rsidTr="003C6C8B">
        <w:trPr>
          <w:jc w:val="center"/>
        </w:trPr>
        <w:tc>
          <w:tcPr>
            <w:tcW w:w="3368" w:type="dxa"/>
            <w:vMerge/>
            <w:vAlign w:val="center"/>
          </w:tcPr>
          <w:p w14:paraId="5BFEEB29" w14:textId="77777777" w:rsidR="00434120" w:rsidRPr="003A156F" w:rsidRDefault="00434120" w:rsidP="003C6C8B">
            <w:pPr>
              <w:spacing w:line="240" w:lineRule="auto"/>
              <w:jc w:val="left"/>
              <w:rPr>
                <w:rFonts w:cs="Times New Roman"/>
              </w:rPr>
            </w:pPr>
          </w:p>
        </w:tc>
        <w:tc>
          <w:tcPr>
            <w:tcW w:w="2198" w:type="dxa"/>
            <w:vMerge/>
          </w:tcPr>
          <w:p w14:paraId="5D9069A5" w14:textId="0245C8B3" w:rsidR="00434120" w:rsidRPr="003A156F" w:rsidRDefault="00434120" w:rsidP="00434120">
            <w:pPr>
              <w:spacing w:line="240" w:lineRule="auto"/>
              <w:rPr>
                <w:rFonts w:cs="Times New Roman"/>
              </w:rPr>
            </w:pPr>
          </w:p>
        </w:tc>
        <w:tc>
          <w:tcPr>
            <w:tcW w:w="1269" w:type="dxa"/>
            <w:vAlign w:val="center"/>
          </w:tcPr>
          <w:p w14:paraId="0831D269" w14:textId="607A67D4" w:rsidR="00434120" w:rsidRPr="003A156F" w:rsidRDefault="00434120" w:rsidP="00434120">
            <w:pPr>
              <w:spacing w:line="240" w:lineRule="auto"/>
              <w:jc w:val="center"/>
              <w:rPr>
                <w:rFonts w:cs="Times New Roman"/>
              </w:rPr>
            </w:pPr>
            <w:r w:rsidRPr="003A156F">
              <w:rPr>
                <w:rFonts w:cs="Times New Roman"/>
              </w:rPr>
              <w:t>2.34</w:t>
            </w:r>
          </w:p>
        </w:tc>
        <w:tc>
          <w:tcPr>
            <w:tcW w:w="2515" w:type="dxa"/>
          </w:tcPr>
          <w:p w14:paraId="7A61B618" w14:textId="74ED3677" w:rsidR="00434120" w:rsidRPr="003A156F" w:rsidRDefault="00434120" w:rsidP="00434120">
            <w:pPr>
              <w:spacing w:line="240" w:lineRule="auto"/>
              <w:rPr>
                <w:rFonts w:cs="Times New Roman"/>
              </w:rPr>
            </w:pPr>
            <w:r w:rsidRPr="003A156F">
              <w:rPr>
                <w:rFonts w:cs="Times New Roman"/>
              </w:rPr>
              <w:t xml:space="preserve">Gadkari et al. </w:t>
            </w:r>
            <w:r w:rsidRPr="003A156F">
              <w:rPr>
                <w:rFonts w:cs="Times New Roman"/>
              </w:rPr>
              <w:fldChar w:fldCharType="begin"/>
            </w:r>
            <w:r>
              <w:rPr>
                <w:rFonts w:cs="Times New Roman"/>
              </w:rPr>
              <w:instrText xml:space="preserve"> ADDIN ZOTERO_ITEM CSL_CITATION {"citationID":"C2vu1az7","properties":{"formattedCitation":"[38]","plainCitation":"[38]","noteIndex":0},"citationItems":[{"id":874,"uris":["http://zotero.org/groups/5307929/items/5SUCL8SJ"],"itemData":{"id":874,"type":"article-journal","abstract":"According to the US Department of Energy, succinic acid (SA) is a top platform chemical that can be produced from biomass. Bread waste, which has high starch content, is the second most wasted food in the UK and can serve as a potential low cost feedstock for the production of SA. This work evaluates the environmental performance of a proposed biorefinery concept for SA production by fermentation of waste bread using a cradle-to-factory gate life cycle assessment approach. The performance was assessed in terms of greenhouse gas (GHG) emissions and non-renewable energy use (NREU). Waste bread fermentation demonstrated a better environmental profile compared to the fossil-based system, however, GHG emissions were about 50% higher as compared to processes using other biomass feedstocks such as corn wet mill or sorghum grains. NREU for fermentative SA production using waste bread was significantly lower (~ 46%) than fossil-based system and about the same as that of established biomass-based processes, thus proving the great potential of waste bread as a valuable feedstock for bioproduction of useful chemicals. The results show that steam and heating oil used in the process were the biggest contributors to the NREU and GHG emissions. Sensitivity analyses highlighted the importance of the solid biomass waste generated in the process which can potentially be used as fish feed. The LCA analysis can be used for targeted optimization of SA production from bread waste, thereby enabling the utilization of an otherwise waste stream and leading to the establishment of a circular economy.","container-title":"Waste Management","DOI":"10.1016/j.wasman.2021.04.013","ISSN":"0956-053X","journalAbbreviation":"Waste Management","page":"861-871","source":"ScienceDirect","title":"Life cycle analysis of fermentative production of succinic acid from bread waste","volume":"126","author":[{"family":"Gadkari","given":"Siddharth"},{"family":"Kumar","given":"Deepak"},{"family":"Qin","given":"Zi-hao"},{"family":"Ki Lin","given":"Carol Sze"},{"family":"Kumar","given":"Vinod"}],"issued":{"date-parts":[["2021",5,1]]}}}],"schema":"https://github.com/citation-style-language/schema/raw/master/csl-citation.json"} </w:instrText>
            </w:r>
            <w:r w:rsidRPr="003A156F">
              <w:rPr>
                <w:rFonts w:cs="Times New Roman"/>
              </w:rPr>
              <w:fldChar w:fldCharType="separate"/>
            </w:r>
            <w:r w:rsidRPr="00434120">
              <w:rPr>
                <w:rFonts w:cs="Times New Roman"/>
              </w:rPr>
              <w:t>[38]</w:t>
            </w:r>
            <w:r w:rsidRPr="003A156F">
              <w:rPr>
                <w:rFonts w:cs="Times New Roman"/>
              </w:rPr>
              <w:fldChar w:fldCharType="end"/>
            </w:r>
          </w:p>
        </w:tc>
      </w:tr>
      <w:tr w:rsidR="00434120" w:rsidRPr="003A156F" w14:paraId="7428BCD0" w14:textId="77777777" w:rsidTr="003C6C8B">
        <w:trPr>
          <w:jc w:val="center"/>
        </w:trPr>
        <w:tc>
          <w:tcPr>
            <w:tcW w:w="3368" w:type="dxa"/>
            <w:vMerge/>
            <w:vAlign w:val="center"/>
          </w:tcPr>
          <w:p w14:paraId="6C4D3CED" w14:textId="77777777" w:rsidR="00434120" w:rsidRPr="003A156F" w:rsidRDefault="00434120" w:rsidP="003C6C8B">
            <w:pPr>
              <w:spacing w:line="240" w:lineRule="auto"/>
              <w:jc w:val="left"/>
              <w:rPr>
                <w:rFonts w:cs="Times New Roman"/>
              </w:rPr>
            </w:pPr>
          </w:p>
        </w:tc>
        <w:tc>
          <w:tcPr>
            <w:tcW w:w="2198" w:type="dxa"/>
            <w:vMerge/>
          </w:tcPr>
          <w:p w14:paraId="6A273A0B" w14:textId="68F30E5A" w:rsidR="00434120" w:rsidRPr="003A156F" w:rsidRDefault="00434120" w:rsidP="00434120">
            <w:pPr>
              <w:spacing w:line="240" w:lineRule="auto"/>
              <w:rPr>
                <w:rFonts w:cs="Times New Roman"/>
              </w:rPr>
            </w:pPr>
          </w:p>
        </w:tc>
        <w:tc>
          <w:tcPr>
            <w:tcW w:w="1269" w:type="dxa"/>
            <w:vAlign w:val="center"/>
          </w:tcPr>
          <w:p w14:paraId="7DEAB233" w14:textId="52EE06DB" w:rsidR="00434120" w:rsidRPr="003A156F" w:rsidRDefault="00434120" w:rsidP="00434120">
            <w:pPr>
              <w:spacing w:line="240" w:lineRule="auto"/>
              <w:jc w:val="center"/>
              <w:rPr>
                <w:rFonts w:cs="Times New Roman"/>
              </w:rPr>
            </w:pPr>
            <w:r w:rsidRPr="003A156F">
              <w:rPr>
                <w:rFonts w:cs="Times New Roman"/>
              </w:rPr>
              <w:t>1.70</w:t>
            </w:r>
          </w:p>
        </w:tc>
        <w:tc>
          <w:tcPr>
            <w:tcW w:w="2515" w:type="dxa"/>
          </w:tcPr>
          <w:p w14:paraId="2FC3588C" w14:textId="32D1A58E" w:rsidR="00434120" w:rsidRPr="003A156F" w:rsidRDefault="00434120" w:rsidP="00434120">
            <w:pPr>
              <w:spacing w:line="240" w:lineRule="auto"/>
              <w:rPr>
                <w:rFonts w:cs="Times New Roman"/>
              </w:rPr>
            </w:pPr>
            <w:r w:rsidRPr="003A156F">
              <w:rPr>
                <w:rFonts w:cs="Times New Roman"/>
              </w:rPr>
              <w:t xml:space="preserve">Gadkari et al. </w:t>
            </w:r>
            <w:r w:rsidRPr="003A156F">
              <w:rPr>
                <w:rFonts w:cs="Times New Roman"/>
              </w:rPr>
              <w:fldChar w:fldCharType="begin"/>
            </w:r>
            <w:r>
              <w:rPr>
                <w:rFonts w:cs="Times New Roman"/>
              </w:rPr>
              <w:instrText xml:space="preserve"> ADDIN ZOTERO_ITEM CSL_CITATION {"citationID":"peNRKpTg","properties":{"formattedCitation":"[38]","plainCitation":"[38]","noteIndex":0},"citationItems":[{"id":874,"uris":["http://zotero.org/groups/5307929/items/5SUCL8SJ"],"itemData":{"id":874,"type":"article-journal","abstract":"According to the US Department of Energy, succinic acid (SA) is a top platform chemical that can be produced from biomass. Bread waste, which has high starch content, is the second most wasted food in the UK and can serve as a potential low cost feedstock for the production of SA. This work evaluates the environmental performance of a proposed biorefinery concept for SA production by fermentation of waste bread using a cradle-to-factory gate life cycle assessment approach. The performance was assessed in terms of greenhouse gas (GHG) emissions and non-renewable energy use (NREU). Waste bread fermentation demonstrated a better environmental profile compared to the fossil-based system, however, GHG emissions were about 50% higher as compared to processes using other biomass feedstocks such as corn wet mill or sorghum grains. NREU for fermentative SA production using waste bread was significantly lower (~ 46%) than fossil-based system and about the same as that of established biomass-based processes, thus proving the great potential of waste bread as a valuable feedstock for bioproduction of useful chemicals. The results show that steam and heating oil used in the process were the biggest contributors to the NREU and GHG emissions. Sensitivity analyses highlighted the importance of the solid biomass waste generated in the process which can potentially be used as fish feed. The LCA analysis can be used for targeted optimization of SA production from bread waste, thereby enabling the utilization of an otherwise waste stream and leading to the establishment of a circular economy.","container-title":"Waste Management","DOI":"10.1016/j.wasman.2021.04.013","ISSN":"0956-053X","journalAbbreviation":"Waste Management","page":"861-871","source":"ScienceDirect","title":"Life cycle analysis of fermentative production of succinic acid from bread waste","volume":"126","author":[{"family":"Gadkari","given":"Siddharth"},{"family":"Kumar","given":"Deepak"},{"family":"Qin","given":"Zi-hao"},{"family":"Ki Lin","given":"Carol Sze"},{"family":"Kumar","given":"Vinod"}],"issued":{"date-parts":[["2021",5,1]]}}}],"schema":"https://github.com/citation-style-language/schema/raw/master/csl-citation.json"} </w:instrText>
            </w:r>
            <w:r w:rsidRPr="003A156F">
              <w:rPr>
                <w:rFonts w:cs="Times New Roman"/>
              </w:rPr>
              <w:fldChar w:fldCharType="separate"/>
            </w:r>
            <w:r w:rsidRPr="00434120">
              <w:rPr>
                <w:rFonts w:cs="Times New Roman"/>
              </w:rPr>
              <w:t>[38]</w:t>
            </w:r>
            <w:r w:rsidRPr="003A156F">
              <w:rPr>
                <w:rFonts w:cs="Times New Roman"/>
              </w:rPr>
              <w:fldChar w:fldCharType="end"/>
            </w:r>
          </w:p>
        </w:tc>
      </w:tr>
      <w:tr w:rsidR="00434120" w:rsidRPr="003A156F" w14:paraId="040822F7" w14:textId="77777777" w:rsidTr="003C6C8B">
        <w:trPr>
          <w:jc w:val="center"/>
        </w:trPr>
        <w:tc>
          <w:tcPr>
            <w:tcW w:w="3368" w:type="dxa"/>
            <w:vMerge/>
            <w:vAlign w:val="center"/>
          </w:tcPr>
          <w:p w14:paraId="59E05C1D" w14:textId="77777777" w:rsidR="00434120" w:rsidRPr="003A156F" w:rsidRDefault="00434120" w:rsidP="003C6C8B">
            <w:pPr>
              <w:spacing w:line="240" w:lineRule="auto"/>
              <w:jc w:val="left"/>
              <w:rPr>
                <w:rFonts w:cs="Times New Roman"/>
              </w:rPr>
            </w:pPr>
          </w:p>
        </w:tc>
        <w:tc>
          <w:tcPr>
            <w:tcW w:w="2198" w:type="dxa"/>
          </w:tcPr>
          <w:p w14:paraId="0F3ABBC0" w14:textId="56F669E1" w:rsidR="00434120" w:rsidRPr="003A156F" w:rsidRDefault="00434120" w:rsidP="00434120">
            <w:pPr>
              <w:spacing w:line="240" w:lineRule="auto"/>
              <w:rPr>
                <w:rFonts w:cs="Times New Roman"/>
              </w:rPr>
            </w:pPr>
            <w:r w:rsidRPr="003A156F">
              <w:rPr>
                <w:rFonts w:cs="Times New Roman"/>
              </w:rPr>
              <w:t>Corn dextrose</w:t>
            </w:r>
          </w:p>
        </w:tc>
        <w:tc>
          <w:tcPr>
            <w:tcW w:w="1269" w:type="dxa"/>
            <w:vAlign w:val="center"/>
          </w:tcPr>
          <w:p w14:paraId="5B4167DA" w14:textId="1089ED68" w:rsidR="00434120" w:rsidRPr="003A156F" w:rsidRDefault="00434120" w:rsidP="00434120">
            <w:pPr>
              <w:spacing w:line="240" w:lineRule="auto"/>
              <w:jc w:val="center"/>
              <w:rPr>
                <w:rFonts w:cs="Times New Roman"/>
              </w:rPr>
            </w:pPr>
            <w:r w:rsidRPr="003A156F">
              <w:rPr>
                <w:rFonts w:cs="Times New Roman"/>
              </w:rPr>
              <w:t>0.88</w:t>
            </w:r>
          </w:p>
        </w:tc>
        <w:tc>
          <w:tcPr>
            <w:tcW w:w="2515" w:type="dxa"/>
          </w:tcPr>
          <w:p w14:paraId="7739EB63" w14:textId="40A1B4C3" w:rsidR="00434120" w:rsidRPr="003A156F" w:rsidRDefault="00434120" w:rsidP="00434120">
            <w:pPr>
              <w:spacing w:line="240" w:lineRule="auto"/>
              <w:rPr>
                <w:rFonts w:cs="Times New Roman"/>
              </w:rPr>
            </w:pPr>
            <w:r w:rsidRPr="003A156F">
              <w:rPr>
                <w:rFonts w:cs="Times New Roman"/>
              </w:rPr>
              <w:t xml:space="preserve">Gadkari et al. </w:t>
            </w:r>
            <w:r w:rsidRPr="003A156F">
              <w:rPr>
                <w:rFonts w:cs="Times New Roman"/>
              </w:rPr>
              <w:fldChar w:fldCharType="begin"/>
            </w:r>
            <w:r>
              <w:rPr>
                <w:rFonts w:cs="Times New Roman"/>
              </w:rPr>
              <w:instrText xml:space="preserve"> ADDIN ZOTERO_ITEM CSL_CITATION {"citationID":"0J8S0WIg","properties":{"formattedCitation":"[38]","plainCitation":"[38]","noteIndex":0},"citationItems":[{"id":874,"uris":["http://zotero.org/groups/5307929/items/5SUCL8SJ"],"itemData":{"id":874,"type":"article-journal","abstract":"According to the US Department of Energy, succinic acid (SA) is a top platform chemical that can be produced from biomass. Bread waste, which has high starch content, is the second most wasted food in the UK and can serve as a potential low cost feedstock for the production of SA. This work evaluates the environmental performance of a proposed biorefinery concept for SA production by fermentation of waste bread using a cradle-to-factory gate life cycle assessment approach. The performance was assessed in terms of greenhouse gas (GHG) emissions and non-renewable energy use (NREU). Waste bread fermentation demonstrated a better environmental profile compared to the fossil-based system, however, GHG emissions were about 50% higher as compared to processes using other biomass feedstocks such as corn wet mill or sorghum grains. NREU for fermentative SA production using waste bread was significantly lower (~ 46%) than fossil-based system and about the same as that of established biomass-based processes, thus proving the great potential of waste bread as a valuable feedstock for bioproduction of useful chemicals. The results show that steam and heating oil used in the process were the biggest contributors to the NREU and GHG emissions. Sensitivity analyses highlighted the importance of the solid biomass waste generated in the process which can potentially be used as fish feed. The LCA analysis can be used for targeted optimization of SA production from bread waste, thereby enabling the utilization of an otherwise waste stream and leading to the establishment of a circular economy.","container-title":"Waste Management","DOI":"10.1016/j.wasman.2021.04.013","ISSN":"0956-053X","journalAbbreviation":"Waste Management","page":"861-871","source":"ScienceDirect","title":"Life cycle analysis of fermentative production of succinic acid from bread waste","volume":"126","author":[{"family":"Gadkari","given":"Siddharth"},{"family":"Kumar","given":"Deepak"},{"family":"Qin","given":"Zi-hao"},{"family":"Ki Lin","given":"Carol Sze"},{"family":"Kumar","given":"Vinod"}],"issued":{"date-parts":[["2021",5,1]]}}}],"schema":"https://github.com/citation-style-language/schema/raw/master/csl-citation.json"} </w:instrText>
            </w:r>
            <w:r w:rsidRPr="003A156F">
              <w:rPr>
                <w:rFonts w:cs="Times New Roman"/>
              </w:rPr>
              <w:fldChar w:fldCharType="separate"/>
            </w:r>
            <w:r w:rsidRPr="00434120">
              <w:rPr>
                <w:rFonts w:cs="Times New Roman"/>
              </w:rPr>
              <w:t>[38]</w:t>
            </w:r>
            <w:r w:rsidRPr="003A156F">
              <w:rPr>
                <w:rFonts w:cs="Times New Roman"/>
              </w:rPr>
              <w:fldChar w:fldCharType="end"/>
            </w:r>
          </w:p>
        </w:tc>
      </w:tr>
      <w:tr w:rsidR="00434120" w:rsidRPr="003A156F" w14:paraId="75293F8C" w14:textId="77777777" w:rsidTr="003C6C8B">
        <w:trPr>
          <w:jc w:val="center"/>
        </w:trPr>
        <w:tc>
          <w:tcPr>
            <w:tcW w:w="3368" w:type="dxa"/>
            <w:vMerge/>
            <w:vAlign w:val="center"/>
          </w:tcPr>
          <w:p w14:paraId="473203B8" w14:textId="77777777" w:rsidR="00434120" w:rsidRPr="003A156F" w:rsidRDefault="00434120" w:rsidP="003C6C8B">
            <w:pPr>
              <w:spacing w:line="240" w:lineRule="auto"/>
              <w:jc w:val="left"/>
              <w:rPr>
                <w:rFonts w:cs="Times New Roman"/>
              </w:rPr>
            </w:pPr>
          </w:p>
        </w:tc>
        <w:tc>
          <w:tcPr>
            <w:tcW w:w="2198" w:type="dxa"/>
          </w:tcPr>
          <w:p w14:paraId="64C58734" w14:textId="4648C650" w:rsidR="00434120" w:rsidRPr="003A156F" w:rsidRDefault="00434120" w:rsidP="00434120">
            <w:pPr>
              <w:spacing w:line="240" w:lineRule="auto"/>
              <w:rPr>
                <w:rFonts w:cs="Times New Roman"/>
              </w:rPr>
            </w:pPr>
            <w:r w:rsidRPr="003A156F">
              <w:rPr>
                <w:rFonts w:cs="Times New Roman"/>
              </w:rPr>
              <w:t>Sorghum</w:t>
            </w:r>
          </w:p>
        </w:tc>
        <w:tc>
          <w:tcPr>
            <w:tcW w:w="1269" w:type="dxa"/>
            <w:vAlign w:val="center"/>
          </w:tcPr>
          <w:p w14:paraId="08E0BC2C" w14:textId="16656D33" w:rsidR="00434120" w:rsidRPr="003A156F" w:rsidRDefault="00434120" w:rsidP="00434120">
            <w:pPr>
              <w:spacing w:line="240" w:lineRule="auto"/>
              <w:jc w:val="center"/>
              <w:rPr>
                <w:rFonts w:cs="Times New Roman"/>
              </w:rPr>
            </w:pPr>
            <w:r w:rsidRPr="003A156F">
              <w:rPr>
                <w:rFonts w:cs="Times New Roman"/>
              </w:rPr>
              <w:t>0.87</w:t>
            </w:r>
          </w:p>
        </w:tc>
        <w:tc>
          <w:tcPr>
            <w:tcW w:w="2515" w:type="dxa"/>
          </w:tcPr>
          <w:p w14:paraId="309F9523" w14:textId="4C5AB3ED" w:rsidR="00434120" w:rsidRPr="003A156F" w:rsidRDefault="00434120" w:rsidP="00434120">
            <w:pPr>
              <w:spacing w:line="240" w:lineRule="auto"/>
              <w:rPr>
                <w:rFonts w:cs="Times New Roman"/>
              </w:rPr>
            </w:pPr>
            <w:r w:rsidRPr="003A156F">
              <w:rPr>
                <w:rFonts w:cs="Times New Roman"/>
              </w:rPr>
              <w:t xml:space="preserve">Gadkari et al. </w:t>
            </w:r>
            <w:r w:rsidRPr="003A156F">
              <w:rPr>
                <w:rFonts w:cs="Times New Roman"/>
              </w:rPr>
              <w:fldChar w:fldCharType="begin"/>
            </w:r>
            <w:r>
              <w:rPr>
                <w:rFonts w:cs="Times New Roman"/>
              </w:rPr>
              <w:instrText xml:space="preserve"> ADDIN ZOTERO_ITEM CSL_CITATION {"citationID":"f5aHF40e","properties":{"formattedCitation":"[38]","plainCitation":"[38]","noteIndex":0},"citationItems":[{"id":874,"uris":["http://zotero.org/groups/5307929/items/5SUCL8SJ"],"itemData":{"id":874,"type":"article-journal","abstract":"According to the US Department of Energy, succinic acid (SA) is a top platform chemical that can be produced from biomass. Bread waste, which has high starch content, is the second most wasted food in the UK and can serve as a potential low cost feedstock for the production of SA. This work evaluates the environmental performance of a proposed biorefinery concept for SA production by fermentation of waste bread using a cradle-to-factory gate life cycle assessment approach. The performance was assessed in terms of greenhouse gas (GHG) emissions and non-renewable energy use (NREU). Waste bread fermentation demonstrated a better environmental profile compared to the fossil-based system, however, GHG emissions were about 50% higher as compared to processes using other biomass feedstocks such as corn wet mill or sorghum grains. NREU for fermentative SA production using waste bread was significantly lower (~ 46%) than fossil-based system and about the same as that of established biomass-based processes, thus proving the great potential of waste bread as a valuable feedstock for bioproduction of useful chemicals. The results show that steam and heating oil used in the process were the biggest contributors to the NREU and GHG emissions. Sensitivity analyses highlighted the importance of the solid biomass waste generated in the process which can potentially be used as fish feed. The LCA analysis can be used for targeted optimization of SA production from bread waste, thereby enabling the utilization of an otherwise waste stream and leading to the establishment of a circular economy.","container-title":"Waste Management","DOI":"10.1016/j.wasman.2021.04.013","ISSN":"0956-053X","journalAbbreviation":"Waste Management","page":"861-871","source":"ScienceDirect","title":"Life cycle analysis of fermentative production of succinic acid from bread waste","volume":"126","author":[{"family":"Gadkari","given":"Siddharth"},{"family":"Kumar","given":"Deepak"},{"family":"Qin","given":"Zi-hao"},{"family":"Ki Lin","given":"Carol Sze"},{"family":"Kumar","given":"Vinod"}],"issued":{"date-parts":[["2021",5,1]]}}}],"schema":"https://github.com/citation-style-language/schema/raw/master/csl-citation.json"} </w:instrText>
            </w:r>
            <w:r w:rsidRPr="003A156F">
              <w:rPr>
                <w:rFonts w:cs="Times New Roman"/>
              </w:rPr>
              <w:fldChar w:fldCharType="separate"/>
            </w:r>
            <w:r w:rsidRPr="00434120">
              <w:rPr>
                <w:rFonts w:cs="Times New Roman"/>
              </w:rPr>
              <w:t>[38]</w:t>
            </w:r>
            <w:r w:rsidRPr="003A156F">
              <w:rPr>
                <w:rFonts w:cs="Times New Roman"/>
              </w:rPr>
              <w:fldChar w:fldCharType="end"/>
            </w:r>
          </w:p>
        </w:tc>
      </w:tr>
      <w:tr w:rsidR="00434120" w:rsidRPr="003A156F" w14:paraId="6DE1CE33" w14:textId="77777777" w:rsidTr="003C6C8B">
        <w:trPr>
          <w:jc w:val="center"/>
        </w:trPr>
        <w:tc>
          <w:tcPr>
            <w:tcW w:w="3368" w:type="dxa"/>
            <w:vMerge/>
            <w:vAlign w:val="center"/>
          </w:tcPr>
          <w:p w14:paraId="4A77C3E9" w14:textId="77777777" w:rsidR="00434120" w:rsidRPr="003A156F" w:rsidRDefault="00434120" w:rsidP="003C6C8B">
            <w:pPr>
              <w:spacing w:line="240" w:lineRule="auto"/>
              <w:jc w:val="left"/>
              <w:rPr>
                <w:rFonts w:cs="Times New Roman"/>
              </w:rPr>
            </w:pPr>
          </w:p>
        </w:tc>
        <w:tc>
          <w:tcPr>
            <w:tcW w:w="2198" w:type="dxa"/>
          </w:tcPr>
          <w:p w14:paraId="6FA3AAC4" w14:textId="70ECC247" w:rsidR="00434120" w:rsidRPr="003A156F" w:rsidRDefault="00434120" w:rsidP="00434120">
            <w:pPr>
              <w:spacing w:line="240" w:lineRule="auto"/>
              <w:rPr>
                <w:rFonts w:cs="Times New Roman"/>
              </w:rPr>
            </w:pPr>
            <w:r w:rsidRPr="003A156F">
              <w:rPr>
                <w:rFonts w:cs="Times New Roman"/>
              </w:rPr>
              <w:t>Giant reed</w:t>
            </w:r>
          </w:p>
        </w:tc>
        <w:tc>
          <w:tcPr>
            <w:tcW w:w="1269" w:type="dxa"/>
            <w:vAlign w:val="center"/>
          </w:tcPr>
          <w:p w14:paraId="74DB1B55" w14:textId="4C1AFCC4" w:rsidR="00434120" w:rsidRPr="003A156F" w:rsidRDefault="00434120" w:rsidP="00434120">
            <w:pPr>
              <w:spacing w:line="240" w:lineRule="auto"/>
              <w:jc w:val="center"/>
              <w:rPr>
                <w:rFonts w:cs="Times New Roman"/>
              </w:rPr>
            </w:pPr>
            <w:r w:rsidRPr="003A156F">
              <w:rPr>
                <w:rFonts w:cs="Times New Roman"/>
              </w:rPr>
              <w:t>1.95</w:t>
            </w:r>
          </w:p>
        </w:tc>
        <w:tc>
          <w:tcPr>
            <w:tcW w:w="2515" w:type="dxa"/>
          </w:tcPr>
          <w:p w14:paraId="14B48F15" w14:textId="78E1A983" w:rsidR="00434120" w:rsidRPr="003A156F" w:rsidRDefault="00434120" w:rsidP="00434120">
            <w:pPr>
              <w:spacing w:line="240" w:lineRule="auto"/>
              <w:rPr>
                <w:rFonts w:cs="Times New Roman"/>
              </w:rPr>
            </w:pPr>
            <w:r w:rsidRPr="003A156F">
              <w:rPr>
                <w:rFonts w:cs="Times New Roman"/>
              </w:rPr>
              <w:t xml:space="preserve">Nieder-Heitman et al. </w:t>
            </w:r>
            <w:r w:rsidRPr="003A156F">
              <w:rPr>
                <w:rFonts w:cs="Times New Roman"/>
              </w:rPr>
              <w:fldChar w:fldCharType="begin"/>
            </w:r>
            <w:r>
              <w:rPr>
                <w:rFonts w:cs="Times New Roman"/>
              </w:rPr>
              <w:instrText xml:space="preserve"> ADDIN ZOTERO_ITEM CSL_CITATION {"citationID":"h7edLkwJ","properties":{"formattedCitation":"[25]","plainCitation":"[25]","noteIndex":0},"citationItems":[{"id":836,"uris":["http://zotero.org/groups/5307929/items/I2SBESCJ"],"itemData":{"id":836,"type":"article-journal","abstract":"The valorisation of sugarcane lignocelluloses is a potential solution to ensure the sustainability of the South African sugar industry. The sustainability of six biorefinery scenarios were assessed and compared. The scenarios are: a CHP coal supplemented itaconic acid biorefinery (Scenario 1), bioenergy self-sufficient (ESS) itaconic acid biorefinery (Scenario 2), ESS polyhydroxybutyrate (PHB) biorefinery (Scenario 3), ESS succinic acid and PHB biorefinery (Scenario 4), ESS succinic acid biorefinery (Scenario 5) and a stand-alone CHP plant (Scenario 6). An environmental life cycle assessment (eLCA) was conducted to identify potential problem or ‘hot spot’ areas in the respective processes, and to compare the environmental impacts of the bio-products to one another, as well as to their fossil reference products. Carbon footprint and water scarcity impact were included as the two eLCA parameters, together with four life cycle costing (LCC) parameters and one social life assessment (sLCA) parameter, in a life cycle sustainability assessment (LCSA). The LCSA parameters were normalized and weighed in a multi-criteria decision analysis tool to determine the most sustainable solution for implementation by the South African sugar industry. It was found that a trade-off exists between the environmental and techno-economic performance. Scenario 4 is the most sustainable scenario due to the environmental advantage obtained by the high succinic acid production volume, since the environmental burden is shared across a large number of bioproduct units together with the economic advantage of a high PHB selling price, while being bioenergy self-sufficient.","container-title":"Journal of Cleaner Production","DOI":"10.1016/j.jclepro.2019.118039","ISSN":"0959-6526","journalAbbreviation":"Journal of Cleaner Production","page":"118039","source":"ScienceDirect","title":"Life cycle assessment and multi-criteria analysis of sugarcane biorefinery scenarios: Finding a sustainable solution for the South African sugar industry","title-short":"Life cycle assessment and multi-criteria analysis of sugarcane biorefinery scenarios","volume":"239","author":[{"family":"Nieder-Heitmann","given":"Mieke"},{"family":"Haigh","given":"Kathleen F."},{"family":"Görgens","given":"Johann F."}],"issued":{"date-parts":[["2019",12,1]]}}}],"schema":"https://github.com/citation-style-language/schema/raw/master/csl-citation.json"} </w:instrText>
            </w:r>
            <w:r w:rsidRPr="003A156F">
              <w:rPr>
                <w:rFonts w:cs="Times New Roman"/>
              </w:rPr>
              <w:fldChar w:fldCharType="separate"/>
            </w:r>
            <w:r w:rsidRPr="005A6F30">
              <w:rPr>
                <w:rFonts w:cs="Times New Roman"/>
              </w:rPr>
              <w:t>[25]</w:t>
            </w:r>
            <w:r w:rsidRPr="003A156F">
              <w:rPr>
                <w:rFonts w:cs="Times New Roman"/>
              </w:rPr>
              <w:fldChar w:fldCharType="end"/>
            </w:r>
          </w:p>
        </w:tc>
      </w:tr>
      <w:tr w:rsidR="00434120" w:rsidRPr="003A156F" w14:paraId="706BAFC9" w14:textId="77777777" w:rsidTr="003C6C8B">
        <w:trPr>
          <w:jc w:val="center"/>
        </w:trPr>
        <w:tc>
          <w:tcPr>
            <w:tcW w:w="3368" w:type="dxa"/>
            <w:vMerge/>
            <w:vAlign w:val="center"/>
          </w:tcPr>
          <w:p w14:paraId="0AB075DD" w14:textId="77777777" w:rsidR="00434120" w:rsidRPr="003A156F" w:rsidRDefault="00434120" w:rsidP="003C6C8B">
            <w:pPr>
              <w:spacing w:line="240" w:lineRule="auto"/>
              <w:jc w:val="left"/>
              <w:rPr>
                <w:rFonts w:cs="Times New Roman"/>
              </w:rPr>
            </w:pPr>
          </w:p>
        </w:tc>
        <w:tc>
          <w:tcPr>
            <w:tcW w:w="2198" w:type="dxa"/>
          </w:tcPr>
          <w:p w14:paraId="2EA6522A" w14:textId="45E6081E" w:rsidR="00434120" w:rsidRPr="003A156F" w:rsidRDefault="00434120" w:rsidP="00434120">
            <w:pPr>
              <w:spacing w:line="240" w:lineRule="auto"/>
              <w:rPr>
                <w:rFonts w:cs="Times New Roman"/>
              </w:rPr>
            </w:pPr>
            <w:r w:rsidRPr="003A156F">
              <w:rPr>
                <w:rFonts w:cs="Times New Roman"/>
              </w:rPr>
              <w:t>Harding grass</w:t>
            </w:r>
          </w:p>
        </w:tc>
        <w:tc>
          <w:tcPr>
            <w:tcW w:w="1269" w:type="dxa"/>
            <w:vAlign w:val="center"/>
          </w:tcPr>
          <w:p w14:paraId="3DAAD58C" w14:textId="425FD0BB" w:rsidR="00434120" w:rsidRPr="003A156F" w:rsidRDefault="00434120" w:rsidP="00434120">
            <w:pPr>
              <w:spacing w:line="240" w:lineRule="auto"/>
              <w:jc w:val="center"/>
              <w:rPr>
                <w:rFonts w:cs="Times New Roman"/>
              </w:rPr>
            </w:pPr>
            <w:r w:rsidRPr="003A156F">
              <w:rPr>
                <w:rFonts w:cs="Times New Roman"/>
              </w:rPr>
              <w:t>0.19</w:t>
            </w:r>
          </w:p>
        </w:tc>
        <w:tc>
          <w:tcPr>
            <w:tcW w:w="2515" w:type="dxa"/>
          </w:tcPr>
          <w:p w14:paraId="5DCF2FDA" w14:textId="4B05B549" w:rsidR="00434120" w:rsidRPr="003A156F" w:rsidRDefault="00434120" w:rsidP="00434120">
            <w:pPr>
              <w:spacing w:line="240" w:lineRule="auto"/>
              <w:rPr>
                <w:rFonts w:cs="Times New Roman"/>
              </w:rPr>
            </w:pPr>
            <w:r w:rsidRPr="003A156F">
              <w:rPr>
                <w:rFonts w:cs="Times New Roman"/>
              </w:rPr>
              <w:t xml:space="preserve">Nieder-Heitman et al. </w:t>
            </w:r>
            <w:r w:rsidRPr="003A156F">
              <w:rPr>
                <w:rFonts w:cs="Times New Roman"/>
              </w:rPr>
              <w:fldChar w:fldCharType="begin"/>
            </w:r>
            <w:r>
              <w:rPr>
                <w:rFonts w:cs="Times New Roman"/>
              </w:rPr>
              <w:instrText xml:space="preserve"> ADDIN ZOTERO_ITEM CSL_CITATION {"citationID":"LKRYqctx","properties":{"formattedCitation":"[25]","plainCitation":"[25]","noteIndex":0},"citationItems":[{"id":836,"uris":["http://zotero.org/groups/5307929/items/I2SBESCJ"],"itemData":{"id":836,"type":"article-journal","abstract":"The valorisation of sugarcane lignocelluloses is a potential solution to ensure the sustainability of the South African sugar industry. The sustainability of six biorefinery scenarios were assessed and compared. The scenarios are: a CHP coal supplemented itaconic acid biorefinery (Scenario 1), bioenergy self-sufficient (ESS) itaconic acid biorefinery (Scenario 2), ESS polyhydroxybutyrate (PHB) biorefinery (Scenario 3), ESS succinic acid and PHB biorefinery (Scenario 4), ESS succinic acid biorefinery (Scenario 5) and a stand-alone CHP plant (Scenario 6). An environmental life cycle assessment (eLCA) was conducted to identify potential problem or ‘hot spot’ areas in the respective processes, and to compare the environmental impacts of the bio-products to one another, as well as to their fossil reference products. Carbon footprint and water scarcity impact were included as the two eLCA parameters, together with four life cycle costing (LCC) parameters and one social life assessment (sLCA) parameter, in a life cycle sustainability assessment (LCSA). The LCSA parameters were normalized and weighed in a multi-criteria decision analysis tool to determine the most sustainable solution for implementation by the South African sugar industry. It was found that a trade-off exists between the environmental and techno-economic performance. Scenario 4 is the most sustainable scenario due to the environmental advantage obtained by the high succinic acid production volume, since the environmental burden is shared across a large number of bioproduct units together with the economic advantage of a high PHB selling price, while being bioenergy self-sufficient.","container-title":"Journal of Cleaner Production","DOI":"10.1016/j.jclepro.2019.118039","ISSN":"0959-6526","journalAbbreviation":"Journal of Cleaner Production","page":"118039","source":"ScienceDirect","title":"Life cycle assessment and multi-criteria analysis of sugarcane biorefinery scenarios: Finding a sustainable solution for the South African sugar industry","title-short":"Life cycle assessment and multi-criteria analysis of sugarcane biorefinery scenarios","volume":"239","author":[{"family":"Nieder-Heitmann","given":"Mieke"},{"family":"Haigh","given":"Kathleen F."},{"family":"Görgens","given":"Johann F."}],"issued":{"date-parts":[["2019",12,1]]}}}],"schema":"https://github.com/citation-style-language/schema/raw/master/csl-citation.json"} </w:instrText>
            </w:r>
            <w:r w:rsidRPr="003A156F">
              <w:rPr>
                <w:rFonts w:cs="Times New Roman"/>
              </w:rPr>
              <w:fldChar w:fldCharType="separate"/>
            </w:r>
            <w:r w:rsidRPr="005A6F30">
              <w:rPr>
                <w:rFonts w:cs="Times New Roman"/>
              </w:rPr>
              <w:t>[25]</w:t>
            </w:r>
            <w:r w:rsidRPr="003A156F">
              <w:rPr>
                <w:rFonts w:cs="Times New Roman"/>
              </w:rPr>
              <w:fldChar w:fldCharType="end"/>
            </w:r>
          </w:p>
        </w:tc>
      </w:tr>
      <w:tr w:rsidR="00434120" w:rsidRPr="003A156F" w14:paraId="2BEFE4C6" w14:textId="77777777" w:rsidTr="003C6C8B">
        <w:trPr>
          <w:jc w:val="center"/>
        </w:trPr>
        <w:tc>
          <w:tcPr>
            <w:tcW w:w="3368" w:type="dxa"/>
            <w:vMerge/>
            <w:vAlign w:val="center"/>
          </w:tcPr>
          <w:p w14:paraId="6E4399F1" w14:textId="77777777" w:rsidR="00434120" w:rsidRPr="003A156F" w:rsidRDefault="00434120" w:rsidP="003C6C8B">
            <w:pPr>
              <w:spacing w:line="240" w:lineRule="auto"/>
              <w:jc w:val="left"/>
              <w:rPr>
                <w:rFonts w:cs="Times New Roman"/>
              </w:rPr>
            </w:pPr>
          </w:p>
        </w:tc>
        <w:tc>
          <w:tcPr>
            <w:tcW w:w="2198" w:type="dxa"/>
            <w:vMerge w:val="restart"/>
            <w:vAlign w:val="center"/>
          </w:tcPr>
          <w:p w14:paraId="3275B05B" w14:textId="6C56114D" w:rsidR="00434120" w:rsidRPr="003A156F" w:rsidRDefault="00434120" w:rsidP="00502022">
            <w:pPr>
              <w:spacing w:line="240" w:lineRule="auto"/>
              <w:jc w:val="left"/>
              <w:rPr>
                <w:rFonts w:cs="Times New Roman"/>
              </w:rPr>
            </w:pPr>
            <w:r w:rsidRPr="003A156F">
              <w:rPr>
                <w:rFonts w:cs="Times New Roman"/>
              </w:rPr>
              <w:t>Corn Stover</w:t>
            </w:r>
          </w:p>
        </w:tc>
        <w:tc>
          <w:tcPr>
            <w:tcW w:w="1269" w:type="dxa"/>
            <w:vAlign w:val="center"/>
          </w:tcPr>
          <w:p w14:paraId="67FB6BFF" w14:textId="7EE68A5C" w:rsidR="00434120" w:rsidRPr="003A156F" w:rsidRDefault="00434120" w:rsidP="00434120">
            <w:pPr>
              <w:spacing w:line="240" w:lineRule="auto"/>
              <w:jc w:val="center"/>
              <w:rPr>
                <w:rFonts w:cs="Times New Roman"/>
              </w:rPr>
            </w:pPr>
            <w:r w:rsidRPr="003A156F">
              <w:rPr>
                <w:rFonts w:cs="Times New Roman"/>
              </w:rPr>
              <w:t>–0.01</w:t>
            </w:r>
          </w:p>
        </w:tc>
        <w:tc>
          <w:tcPr>
            <w:tcW w:w="2515" w:type="dxa"/>
          </w:tcPr>
          <w:p w14:paraId="336B06C8" w14:textId="4DB2D49A" w:rsidR="00434120" w:rsidRPr="003A156F" w:rsidRDefault="00434120" w:rsidP="00434120">
            <w:pPr>
              <w:spacing w:line="240" w:lineRule="auto"/>
              <w:rPr>
                <w:rFonts w:cs="Times New Roman"/>
              </w:rPr>
            </w:pPr>
            <w:r w:rsidRPr="003A156F">
              <w:rPr>
                <w:rFonts w:cs="Times New Roman"/>
              </w:rPr>
              <w:t xml:space="preserve">Ioannidou et al. </w:t>
            </w:r>
            <w:r w:rsidRPr="003A156F">
              <w:rPr>
                <w:rFonts w:cs="Times New Roman"/>
              </w:rPr>
              <w:fldChar w:fldCharType="begin"/>
            </w:r>
            <w:r>
              <w:rPr>
                <w:rFonts w:cs="Times New Roman"/>
              </w:rPr>
              <w:instrText xml:space="preserve"> ADDIN ZOTERO_ITEM CSL_CITATION {"citationID":"lA1H5D0c","properties":{"formattedCitation":"[31]","plainCitation":"[31]","noteIndex":0},"citationItems":[{"id":846,"uris":["http://zotero.org/groups/5307929/items/5WQIBPAF"],"itemData":{"id":846,"type":"article-journal","abstract":"Process design, techno-economic assessment and life cycle assessment have been employed for the evaluation of four biorefinery concepts using the organic fraction of municipal solid waste (OFMSW) for the production of biosurfactants together with lactic acid (LA), succinic acid (SA), hot melt adhesives (HMAs) or polyurethane urea dispersions (PUDs). LA and SA produced via fermentation using sugar-rich OFMSW enzymatic hydrolysates, while biosurfactants are produced from OFMSW-derived lipids and proteins and bacterial biomass remaining at the end of fermentation. OFMSW-derived SA replaces fossil-based SA and adipic acid in PUDs production. Process design was employed for equipment sizing and costing and the estimation of material and energy balances using experimental results obtained during the H2020 funded PERCAL project. HMAs and PUDs production could be profitable when biosurfactants are produced as co-product in OFMSW-based biorefineries, leading to minimum selling prices (MSP) of $2.92 per kgHMAs and $1.95 per kgPUDs when biosurfactants market price of $4.1 per kg, OFMSW management fees of $0.035 per kg and production capacities of SA and LA at economies of scale are considered. If LA or SA are considered as final products together with biosurfactants, then the corresponding MSPs are $1.58 per kgLA and $2.14 per kgSA. Five environmental indicators were estimated considering either conventional electricity production mix (grid) or renewable electricity usage from photovoltaics. The proposed biorefineries lead to 25–35% greenhouse gas emmission savings per kg main product (or 0.95–2.06 kg CO2-eq per kg dry OFMSW) when compared to conventional production of end-products and two OFMSW management practices based on either landfilling alone or combined composting (37.45%) and landfilling (62.55%). The results demonstrate that OFMSW-based biorefineries could lead to profitable and sustainable production of bio-based products and OFMSW utilisation as feedstock.","container-title":"Green Chemistry","DOI":"10.1039/D3GC00244F","ISSN":"1463-9270","issue":"11","journalAbbreviation":"Green Chem.","language":"en","note":"publisher: The Royal Society of Chemistry","page":"4482-4500","source":"pubs.rsc.org","title":"Techno-economic evaluation and life cycle assessment for sustainable alternative biorefinery concepts using the organic fraction of municipal solid waste","volume":"25","author":[{"family":"Ioannidou","given":"Sofia-Maria"},{"family":"López-Gómez","given":"José Pablo"},{"family":"Venus","given":"Joachim"},{"family":"Valera","given":"Miguel Angel"},{"family":"Eßmann","given":"Vera"},{"family":"Alegria-Dallo","given":"Irantzu"},{"family":"Kookos","given":"Ioannis K."},{"family":"Koutinas","given":"Apostolis"},{"family":"Ladakis","given":"Dimitrios"}],"issued":{"date-parts":[["2023",6,6]]}}}],"schema":"https://github.com/citation-style-language/schema/raw/master/csl-citation.json"} </w:instrText>
            </w:r>
            <w:r w:rsidRPr="003A156F">
              <w:rPr>
                <w:rFonts w:cs="Times New Roman"/>
              </w:rPr>
              <w:fldChar w:fldCharType="separate"/>
            </w:r>
            <w:r w:rsidRPr="00434120">
              <w:rPr>
                <w:rFonts w:cs="Times New Roman"/>
              </w:rPr>
              <w:t>[31]</w:t>
            </w:r>
            <w:r w:rsidRPr="003A156F">
              <w:rPr>
                <w:rFonts w:cs="Times New Roman"/>
              </w:rPr>
              <w:fldChar w:fldCharType="end"/>
            </w:r>
          </w:p>
        </w:tc>
      </w:tr>
      <w:tr w:rsidR="00434120" w:rsidRPr="003A156F" w14:paraId="007CD033" w14:textId="77777777" w:rsidTr="003C6C8B">
        <w:trPr>
          <w:jc w:val="center"/>
        </w:trPr>
        <w:tc>
          <w:tcPr>
            <w:tcW w:w="3368" w:type="dxa"/>
            <w:vMerge/>
            <w:vAlign w:val="center"/>
          </w:tcPr>
          <w:p w14:paraId="473A0242" w14:textId="77777777" w:rsidR="00434120" w:rsidRPr="003A156F" w:rsidRDefault="00434120" w:rsidP="003C6C8B">
            <w:pPr>
              <w:spacing w:line="240" w:lineRule="auto"/>
              <w:jc w:val="left"/>
              <w:rPr>
                <w:rFonts w:cs="Times New Roman"/>
              </w:rPr>
            </w:pPr>
          </w:p>
        </w:tc>
        <w:tc>
          <w:tcPr>
            <w:tcW w:w="2198" w:type="dxa"/>
            <w:vMerge/>
          </w:tcPr>
          <w:p w14:paraId="177585AE" w14:textId="7A6F8F5F" w:rsidR="00434120" w:rsidRPr="003A156F" w:rsidRDefault="00434120" w:rsidP="00434120">
            <w:pPr>
              <w:spacing w:line="240" w:lineRule="auto"/>
              <w:rPr>
                <w:rFonts w:cs="Times New Roman"/>
              </w:rPr>
            </w:pPr>
          </w:p>
        </w:tc>
        <w:tc>
          <w:tcPr>
            <w:tcW w:w="1269" w:type="dxa"/>
            <w:vAlign w:val="center"/>
          </w:tcPr>
          <w:p w14:paraId="129626AD" w14:textId="21C85B01" w:rsidR="00434120" w:rsidRPr="003A156F" w:rsidRDefault="00434120" w:rsidP="00434120">
            <w:pPr>
              <w:spacing w:line="240" w:lineRule="auto"/>
              <w:jc w:val="center"/>
              <w:rPr>
                <w:rFonts w:cs="Times New Roman"/>
              </w:rPr>
            </w:pPr>
            <w:r w:rsidRPr="003A156F">
              <w:rPr>
                <w:rFonts w:cs="Times New Roman"/>
              </w:rPr>
              <w:t>1.47</w:t>
            </w:r>
          </w:p>
        </w:tc>
        <w:tc>
          <w:tcPr>
            <w:tcW w:w="2515" w:type="dxa"/>
          </w:tcPr>
          <w:p w14:paraId="255672BF" w14:textId="1E57F56E" w:rsidR="00434120" w:rsidRPr="003A156F" w:rsidRDefault="00434120" w:rsidP="00434120">
            <w:pPr>
              <w:spacing w:line="240" w:lineRule="auto"/>
              <w:rPr>
                <w:rFonts w:cs="Times New Roman"/>
              </w:rPr>
            </w:pPr>
            <w:r w:rsidRPr="00416EDB">
              <w:rPr>
                <w:rFonts w:cs="Times New Roman"/>
              </w:rPr>
              <w:t xml:space="preserve">R&amp;D GREET </w:t>
            </w:r>
            <w:r w:rsidRPr="00416EDB">
              <w:rPr>
                <w:rFonts w:cs="Times New Roman"/>
              </w:rPr>
              <w:fldChar w:fldCharType="begin"/>
            </w:r>
            <w:r w:rsidRPr="00416EDB">
              <w:rPr>
                <w:rFonts w:cs="Times New Roman"/>
              </w:rPr>
              <w:instrText xml:space="preserve"> ADDIN ZOTERO_ITEM CSL_CITATION {"citationID":"qAJ041YB","properties":{"formattedCitation":"[3]","plainCitation":"[3]","noteIndex":0},"citationItems":[{"id":886,"uris":["http://zotero.org/groups/5307929/items/VXIPKURM"],"itemData":{"id":886,"type":"software","title":"Research and Development Greenhouse gases, Regulated Emissions, and Energy use in Technologies Model (R&amp;D GREET)® (2023 Excel)","URL":"https://doi.org/10.11578/GREET-Excel-2023/dc.20230907.1","author":[{"family":"Argonne National Laboratory","given":""}],"issued":{"date-parts":[["2023"]]}}}],"schema":"https://github.com/citation-style-language/schema/raw/master/csl-citation.json"} </w:instrText>
            </w:r>
            <w:r w:rsidRPr="00416EDB">
              <w:rPr>
                <w:rFonts w:cs="Times New Roman"/>
              </w:rPr>
              <w:fldChar w:fldCharType="separate"/>
            </w:r>
            <w:r w:rsidRPr="00416EDB">
              <w:rPr>
                <w:rFonts w:cs="Times New Roman"/>
              </w:rPr>
              <w:t>[3]</w:t>
            </w:r>
            <w:r w:rsidRPr="00416EDB">
              <w:rPr>
                <w:rFonts w:cs="Times New Roman"/>
              </w:rPr>
              <w:fldChar w:fldCharType="end"/>
            </w:r>
          </w:p>
        </w:tc>
      </w:tr>
      <w:tr w:rsidR="00434120" w:rsidRPr="003A156F" w14:paraId="719521F5" w14:textId="77777777" w:rsidTr="003C6C8B">
        <w:trPr>
          <w:jc w:val="center"/>
        </w:trPr>
        <w:tc>
          <w:tcPr>
            <w:tcW w:w="3368" w:type="dxa"/>
            <w:vMerge/>
            <w:vAlign w:val="center"/>
          </w:tcPr>
          <w:p w14:paraId="6F6E6CC1" w14:textId="77777777" w:rsidR="00434120" w:rsidRPr="003A156F" w:rsidRDefault="00434120" w:rsidP="003C6C8B">
            <w:pPr>
              <w:spacing w:line="240" w:lineRule="auto"/>
              <w:jc w:val="left"/>
              <w:rPr>
                <w:rFonts w:cs="Times New Roman"/>
              </w:rPr>
            </w:pPr>
          </w:p>
        </w:tc>
        <w:tc>
          <w:tcPr>
            <w:tcW w:w="2198" w:type="dxa"/>
            <w:vMerge/>
          </w:tcPr>
          <w:p w14:paraId="7A4F0B2A" w14:textId="4C302BB7" w:rsidR="00434120" w:rsidRPr="003A156F" w:rsidRDefault="00434120" w:rsidP="00434120">
            <w:pPr>
              <w:spacing w:line="240" w:lineRule="auto"/>
              <w:rPr>
                <w:rFonts w:cs="Times New Roman"/>
              </w:rPr>
            </w:pPr>
          </w:p>
        </w:tc>
        <w:tc>
          <w:tcPr>
            <w:tcW w:w="1269" w:type="dxa"/>
            <w:vAlign w:val="center"/>
          </w:tcPr>
          <w:p w14:paraId="456C4F8E" w14:textId="6A15F48F" w:rsidR="00434120" w:rsidRPr="003A156F" w:rsidRDefault="00434120" w:rsidP="00434120">
            <w:pPr>
              <w:spacing w:line="240" w:lineRule="auto"/>
              <w:jc w:val="center"/>
              <w:rPr>
                <w:rFonts w:cs="Times New Roman"/>
              </w:rPr>
            </w:pPr>
            <w:r w:rsidRPr="003A156F">
              <w:rPr>
                <w:rFonts w:cs="Times New Roman"/>
              </w:rPr>
              <w:t>2.44</w:t>
            </w:r>
          </w:p>
        </w:tc>
        <w:tc>
          <w:tcPr>
            <w:tcW w:w="2515" w:type="dxa"/>
          </w:tcPr>
          <w:p w14:paraId="6734D9D1" w14:textId="6753F6CD" w:rsidR="00434120" w:rsidRPr="003A156F" w:rsidRDefault="00434120" w:rsidP="00434120">
            <w:pPr>
              <w:spacing w:line="240" w:lineRule="auto"/>
              <w:rPr>
                <w:rFonts w:cs="Times New Roman"/>
              </w:rPr>
            </w:pPr>
            <w:r w:rsidRPr="00416EDB">
              <w:rPr>
                <w:rFonts w:cs="Times New Roman"/>
              </w:rPr>
              <w:t xml:space="preserve">R&amp;D GREET </w:t>
            </w:r>
            <w:r w:rsidRPr="00416EDB">
              <w:rPr>
                <w:rFonts w:cs="Times New Roman"/>
              </w:rPr>
              <w:fldChar w:fldCharType="begin"/>
            </w:r>
            <w:r w:rsidRPr="00416EDB">
              <w:rPr>
                <w:rFonts w:cs="Times New Roman"/>
              </w:rPr>
              <w:instrText xml:space="preserve"> ADDIN ZOTERO_ITEM CSL_CITATION {"citationID":"qAJ041YB","properties":{"formattedCitation":"[3]","plainCitation":"[3]","noteIndex":0},"citationItems":[{"id":886,"uris":["http://zotero.org/groups/5307929/items/VXIPKURM"],"itemData":{"id":886,"type":"software","title":"Research and Development Greenhouse gases, Regulated Emissions, and Energy use in Technologies Model (R&amp;D GREET)® (2023 Excel)","URL":"https://doi.org/10.11578/GREET-Excel-2023/dc.20230907.1","author":[{"family":"Argonne National Laboratory","given":""}],"issued":{"date-parts":[["2023"]]}}}],"schema":"https://github.com/citation-style-language/schema/raw/master/csl-citation.json"} </w:instrText>
            </w:r>
            <w:r w:rsidRPr="00416EDB">
              <w:rPr>
                <w:rFonts w:cs="Times New Roman"/>
              </w:rPr>
              <w:fldChar w:fldCharType="separate"/>
            </w:r>
            <w:r w:rsidRPr="00416EDB">
              <w:rPr>
                <w:rFonts w:cs="Times New Roman"/>
              </w:rPr>
              <w:t>[3]</w:t>
            </w:r>
            <w:r w:rsidRPr="00416EDB">
              <w:rPr>
                <w:rFonts w:cs="Times New Roman"/>
              </w:rPr>
              <w:fldChar w:fldCharType="end"/>
            </w:r>
          </w:p>
        </w:tc>
      </w:tr>
      <w:tr w:rsidR="00434120" w:rsidRPr="003A156F" w14:paraId="3C74BAF0" w14:textId="77777777" w:rsidTr="003C6C8B">
        <w:trPr>
          <w:jc w:val="center"/>
        </w:trPr>
        <w:tc>
          <w:tcPr>
            <w:tcW w:w="3368" w:type="dxa"/>
            <w:vMerge/>
            <w:vAlign w:val="center"/>
          </w:tcPr>
          <w:p w14:paraId="2D2849A9" w14:textId="77777777" w:rsidR="00434120" w:rsidRPr="003A156F" w:rsidRDefault="00434120" w:rsidP="003C6C8B">
            <w:pPr>
              <w:spacing w:line="240" w:lineRule="auto"/>
              <w:jc w:val="left"/>
              <w:rPr>
                <w:rFonts w:cs="Times New Roman"/>
              </w:rPr>
            </w:pPr>
          </w:p>
        </w:tc>
        <w:tc>
          <w:tcPr>
            <w:tcW w:w="2198" w:type="dxa"/>
          </w:tcPr>
          <w:p w14:paraId="7D9EA80A" w14:textId="2F9A74E3" w:rsidR="00434120" w:rsidRPr="003A156F" w:rsidRDefault="00434120" w:rsidP="00434120">
            <w:pPr>
              <w:spacing w:line="240" w:lineRule="auto"/>
              <w:rPr>
                <w:rFonts w:cs="Times New Roman"/>
              </w:rPr>
            </w:pPr>
            <w:r w:rsidRPr="003A156F">
              <w:rPr>
                <w:rFonts w:cs="Times New Roman"/>
              </w:rPr>
              <w:t>Apple pomace</w:t>
            </w:r>
          </w:p>
        </w:tc>
        <w:tc>
          <w:tcPr>
            <w:tcW w:w="1269" w:type="dxa"/>
            <w:vAlign w:val="center"/>
          </w:tcPr>
          <w:p w14:paraId="4AA18B0F" w14:textId="149CE875" w:rsidR="00434120" w:rsidRPr="003A156F" w:rsidRDefault="00434120" w:rsidP="00434120">
            <w:pPr>
              <w:spacing w:line="240" w:lineRule="auto"/>
              <w:jc w:val="center"/>
              <w:rPr>
                <w:rFonts w:cs="Times New Roman"/>
              </w:rPr>
            </w:pPr>
            <w:r w:rsidRPr="003A156F">
              <w:rPr>
                <w:rFonts w:cs="Times New Roman"/>
              </w:rPr>
              <w:t>5.30</w:t>
            </w:r>
          </w:p>
        </w:tc>
        <w:tc>
          <w:tcPr>
            <w:tcW w:w="2515" w:type="dxa"/>
          </w:tcPr>
          <w:p w14:paraId="32608901" w14:textId="44664C97" w:rsidR="00434120" w:rsidRPr="003A156F" w:rsidRDefault="00434120" w:rsidP="00434120">
            <w:pPr>
              <w:spacing w:line="240" w:lineRule="auto"/>
              <w:rPr>
                <w:rFonts w:cs="Times New Roman"/>
              </w:rPr>
            </w:pPr>
            <w:r w:rsidRPr="003A156F">
              <w:rPr>
                <w:rFonts w:cs="Times New Roman"/>
              </w:rPr>
              <w:t xml:space="preserve">Nieder-Heitman et al. </w:t>
            </w:r>
            <w:r w:rsidRPr="003A156F">
              <w:rPr>
                <w:rFonts w:cs="Times New Roman"/>
              </w:rPr>
              <w:fldChar w:fldCharType="begin"/>
            </w:r>
            <w:r>
              <w:rPr>
                <w:rFonts w:cs="Times New Roman"/>
              </w:rPr>
              <w:instrText xml:space="preserve"> ADDIN ZOTERO_ITEM CSL_CITATION {"citationID":"jMtaS2aI","properties":{"formattedCitation":"[25]","plainCitation":"[25]","noteIndex":0},"citationItems":[{"id":836,"uris":["http://zotero.org/groups/5307929/items/I2SBESCJ"],"itemData":{"id":836,"type":"article-journal","abstract":"The valorisation of sugarcane lignocelluloses is a potential solution to ensure the sustainability of the South African sugar industry. The sustainability of six biorefinery scenarios were assessed and compared. The scenarios are: a CHP coal supplemented itaconic acid biorefinery (Scenario 1), bioenergy self-sufficient (ESS) itaconic acid biorefinery (Scenario 2), ESS polyhydroxybutyrate (PHB) biorefinery (Scenario 3), ESS succinic acid and PHB biorefinery (Scenario 4), ESS succinic acid biorefinery (Scenario 5) and a stand-alone CHP plant (Scenario 6). An environmental life cycle assessment (eLCA) was conducted to identify potential problem or ‘hot spot’ areas in the respective processes, and to compare the environmental impacts of the bio-products to one another, as well as to their fossil reference products. Carbon footprint and water scarcity impact were included as the two eLCA parameters, together with four life cycle costing (LCC) parameters and one social life assessment (sLCA) parameter, in a life cycle sustainability assessment (LCSA). The LCSA parameters were normalized and weighed in a multi-criteria decision analysis tool to determine the most sustainable solution for implementation by the South African sugar industry. It was found that a trade-off exists between the environmental and techno-economic performance. Scenario 4 is the most sustainable scenario due to the environmental advantage obtained by the high succinic acid production volume, since the environmental burden is shared across a large number of bioproduct units together with the economic advantage of a high PHB selling price, while being bioenergy self-sufficient.","container-title":"Journal of Cleaner Production","DOI":"10.1016/j.jclepro.2019.118039","ISSN":"0959-6526","journalAbbreviation":"Journal of Cleaner Production","page":"118039","source":"ScienceDirect","title":"Life cycle assessment and multi-criteria analysis of sugarcane biorefinery scenarios: Finding a sustainable solution for the South African sugar industry","title-short":"Life cycle assessment and multi-criteria analysis of sugarcane biorefinery scenarios","volume":"239","author":[{"family":"Nieder-Heitmann","given":"Mieke"},{"family":"Haigh","given":"Kathleen F."},{"family":"Görgens","given":"Johann F."}],"issued":{"date-parts":[["2019",12,1]]}}}],"schema":"https://github.com/citation-style-language/schema/raw/master/csl-citation.json"} </w:instrText>
            </w:r>
            <w:r w:rsidRPr="003A156F">
              <w:rPr>
                <w:rFonts w:cs="Times New Roman"/>
              </w:rPr>
              <w:fldChar w:fldCharType="separate"/>
            </w:r>
            <w:r w:rsidRPr="005A6F30">
              <w:rPr>
                <w:rFonts w:cs="Times New Roman"/>
              </w:rPr>
              <w:t>[25]</w:t>
            </w:r>
            <w:r w:rsidRPr="003A156F">
              <w:rPr>
                <w:rFonts w:cs="Times New Roman"/>
              </w:rPr>
              <w:fldChar w:fldCharType="end"/>
            </w:r>
          </w:p>
        </w:tc>
      </w:tr>
      <w:tr w:rsidR="00434120" w:rsidRPr="003A156F" w14:paraId="14E6E81E" w14:textId="77777777" w:rsidTr="003C6C8B">
        <w:trPr>
          <w:jc w:val="center"/>
        </w:trPr>
        <w:tc>
          <w:tcPr>
            <w:tcW w:w="3368" w:type="dxa"/>
            <w:vMerge/>
            <w:vAlign w:val="center"/>
          </w:tcPr>
          <w:p w14:paraId="65345F47" w14:textId="77777777" w:rsidR="00434120" w:rsidRPr="003A156F" w:rsidRDefault="00434120" w:rsidP="003C6C8B">
            <w:pPr>
              <w:spacing w:line="240" w:lineRule="auto"/>
              <w:jc w:val="left"/>
              <w:rPr>
                <w:rFonts w:cs="Times New Roman"/>
              </w:rPr>
            </w:pPr>
          </w:p>
        </w:tc>
        <w:tc>
          <w:tcPr>
            <w:tcW w:w="2198" w:type="dxa"/>
            <w:vMerge w:val="restart"/>
            <w:vAlign w:val="center"/>
          </w:tcPr>
          <w:p w14:paraId="25381BAF" w14:textId="14DD4D11" w:rsidR="00434120" w:rsidRPr="003A156F" w:rsidRDefault="00434120" w:rsidP="00502022">
            <w:pPr>
              <w:spacing w:line="240" w:lineRule="auto"/>
              <w:jc w:val="left"/>
              <w:rPr>
                <w:rFonts w:cs="Times New Roman"/>
              </w:rPr>
            </w:pPr>
            <w:r w:rsidRPr="003A156F">
              <w:rPr>
                <w:rFonts w:cs="Times New Roman"/>
              </w:rPr>
              <w:t>Bread waste</w:t>
            </w:r>
          </w:p>
        </w:tc>
        <w:tc>
          <w:tcPr>
            <w:tcW w:w="1269" w:type="dxa"/>
            <w:vAlign w:val="center"/>
          </w:tcPr>
          <w:p w14:paraId="748AC9D5" w14:textId="628E8C85" w:rsidR="00434120" w:rsidRPr="003A156F" w:rsidRDefault="00434120" w:rsidP="00434120">
            <w:pPr>
              <w:spacing w:line="240" w:lineRule="auto"/>
              <w:jc w:val="center"/>
              <w:rPr>
                <w:rFonts w:cs="Times New Roman"/>
              </w:rPr>
            </w:pPr>
            <w:r w:rsidRPr="003A156F">
              <w:rPr>
                <w:rFonts w:cs="Times New Roman"/>
              </w:rPr>
              <w:t>1.30</w:t>
            </w:r>
          </w:p>
        </w:tc>
        <w:tc>
          <w:tcPr>
            <w:tcW w:w="2515" w:type="dxa"/>
          </w:tcPr>
          <w:p w14:paraId="0B6DF89A" w14:textId="2E50A59E" w:rsidR="00434120" w:rsidRPr="003A156F" w:rsidRDefault="00434120" w:rsidP="00434120">
            <w:pPr>
              <w:spacing w:line="240" w:lineRule="auto"/>
              <w:rPr>
                <w:rFonts w:cs="Times New Roman"/>
              </w:rPr>
            </w:pPr>
            <w:r w:rsidRPr="003A156F">
              <w:rPr>
                <w:rFonts w:cs="Times New Roman"/>
              </w:rPr>
              <w:t xml:space="preserve">Gadkari et al. </w:t>
            </w:r>
            <w:r w:rsidRPr="003A156F">
              <w:rPr>
                <w:rFonts w:cs="Times New Roman"/>
              </w:rPr>
              <w:fldChar w:fldCharType="begin"/>
            </w:r>
            <w:r>
              <w:rPr>
                <w:rFonts w:cs="Times New Roman"/>
              </w:rPr>
              <w:instrText xml:space="preserve"> ADDIN ZOTERO_ITEM CSL_CITATION {"citationID":"FJG87LP6","properties":{"formattedCitation":"[38]","plainCitation":"[38]","noteIndex":0},"citationItems":[{"id":874,"uris":["http://zotero.org/groups/5307929/items/5SUCL8SJ"],"itemData":{"id":874,"type":"article-journal","abstract":"According to the US Department of Energy, succinic acid (SA) is a top platform chemical that can be produced from biomass. Bread waste, which has high starch content, is the second most wasted food in the UK and can serve as a potential low cost feedstock for the production of SA. This work evaluates the environmental performance of a proposed biorefinery concept for SA production by fermentation of waste bread using a cradle-to-factory gate life cycle assessment approach. The performance was assessed in terms of greenhouse gas (GHG) emissions and non-renewable energy use (NREU). Waste bread fermentation demonstrated a better environmental profile compared to the fossil-based system, however, GHG emissions were about 50% higher as compared to processes using other biomass feedstocks such as corn wet mill or sorghum grains. NREU for fermentative SA production using waste bread was significantly lower (~ 46%) than fossil-based system and about the same as that of established biomass-based processes, thus proving the great potential of waste bread as a valuable feedstock for bioproduction of useful chemicals. The results show that steam and heating oil used in the process were the biggest contributors to the NREU and GHG emissions. Sensitivity analyses highlighted the importance of the solid biomass waste generated in the process which can potentially be used as fish feed. The LCA analysis can be used for targeted optimization of SA production from bread waste, thereby enabling the utilization of an otherwise waste stream and leading to the establishment of a circular economy.","container-title":"Waste Management","DOI":"10.1016/j.wasman.2021.04.013","ISSN":"0956-053X","journalAbbreviation":"Waste Management","page":"861-871","source":"ScienceDirect","title":"Life cycle analysis of fermentative production of succinic acid from bread waste","volume":"126","author":[{"family":"Gadkari","given":"Siddharth"},{"family":"Kumar","given":"Deepak"},{"family":"Qin","given":"Zi-hao"},{"family":"Ki Lin","given":"Carol Sze"},{"family":"Kumar","given":"Vinod"}],"issued":{"date-parts":[["2021",5,1]]}}}],"schema":"https://github.com/citation-style-language/schema/raw/master/csl-citation.json"} </w:instrText>
            </w:r>
            <w:r w:rsidRPr="003A156F">
              <w:rPr>
                <w:rFonts w:cs="Times New Roman"/>
              </w:rPr>
              <w:fldChar w:fldCharType="separate"/>
            </w:r>
            <w:r w:rsidRPr="00434120">
              <w:rPr>
                <w:rFonts w:cs="Times New Roman"/>
              </w:rPr>
              <w:t>[38]</w:t>
            </w:r>
            <w:r w:rsidRPr="003A156F">
              <w:rPr>
                <w:rFonts w:cs="Times New Roman"/>
              </w:rPr>
              <w:fldChar w:fldCharType="end"/>
            </w:r>
          </w:p>
        </w:tc>
      </w:tr>
      <w:tr w:rsidR="00434120" w:rsidRPr="003A156F" w14:paraId="4733B6E6" w14:textId="77777777" w:rsidTr="003C6C8B">
        <w:trPr>
          <w:jc w:val="center"/>
        </w:trPr>
        <w:tc>
          <w:tcPr>
            <w:tcW w:w="3368" w:type="dxa"/>
            <w:vMerge/>
            <w:vAlign w:val="center"/>
          </w:tcPr>
          <w:p w14:paraId="796374E7" w14:textId="77777777" w:rsidR="00434120" w:rsidRPr="003A156F" w:rsidRDefault="00434120" w:rsidP="003C6C8B">
            <w:pPr>
              <w:spacing w:line="240" w:lineRule="auto"/>
              <w:jc w:val="left"/>
              <w:rPr>
                <w:rFonts w:cs="Times New Roman"/>
              </w:rPr>
            </w:pPr>
          </w:p>
        </w:tc>
        <w:tc>
          <w:tcPr>
            <w:tcW w:w="2198" w:type="dxa"/>
            <w:vMerge/>
          </w:tcPr>
          <w:p w14:paraId="7788AFFC" w14:textId="604A8475" w:rsidR="00434120" w:rsidRPr="003A156F" w:rsidRDefault="00434120" w:rsidP="00434120">
            <w:pPr>
              <w:spacing w:line="240" w:lineRule="auto"/>
              <w:rPr>
                <w:rFonts w:cs="Times New Roman"/>
              </w:rPr>
            </w:pPr>
          </w:p>
        </w:tc>
        <w:tc>
          <w:tcPr>
            <w:tcW w:w="1269" w:type="dxa"/>
            <w:vAlign w:val="center"/>
          </w:tcPr>
          <w:p w14:paraId="51D4504E" w14:textId="11B1B71E" w:rsidR="00434120" w:rsidRPr="003A156F" w:rsidRDefault="00434120" w:rsidP="00434120">
            <w:pPr>
              <w:spacing w:line="240" w:lineRule="auto"/>
              <w:jc w:val="center"/>
              <w:rPr>
                <w:rFonts w:cs="Times New Roman"/>
              </w:rPr>
            </w:pPr>
            <w:r w:rsidRPr="003A156F">
              <w:rPr>
                <w:rFonts w:cs="Times New Roman"/>
              </w:rPr>
              <w:t>7.50</w:t>
            </w:r>
          </w:p>
        </w:tc>
        <w:tc>
          <w:tcPr>
            <w:tcW w:w="2515" w:type="dxa"/>
          </w:tcPr>
          <w:p w14:paraId="5919A09E" w14:textId="6DC3D5F6" w:rsidR="00434120" w:rsidRPr="003A156F" w:rsidRDefault="00434120" w:rsidP="00434120">
            <w:pPr>
              <w:spacing w:line="240" w:lineRule="auto"/>
              <w:rPr>
                <w:rFonts w:cs="Times New Roman"/>
              </w:rPr>
            </w:pPr>
            <w:r w:rsidRPr="003A156F">
              <w:rPr>
                <w:rFonts w:cs="Times New Roman"/>
              </w:rPr>
              <w:t xml:space="preserve">Gadkari et al. </w:t>
            </w:r>
            <w:r w:rsidRPr="003A156F">
              <w:rPr>
                <w:rFonts w:cs="Times New Roman"/>
              </w:rPr>
              <w:fldChar w:fldCharType="begin"/>
            </w:r>
            <w:r>
              <w:rPr>
                <w:rFonts w:cs="Times New Roman"/>
              </w:rPr>
              <w:instrText xml:space="preserve"> ADDIN ZOTERO_ITEM CSL_CITATION {"citationID":"ioLeHK9w","properties":{"formattedCitation":"[38]","plainCitation":"[38]","noteIndex":0},"citationItems":[{"id":874,"uris":["http://zotero.org/groups/5307929/items/5SUCL8SJ"],"itemData":{"id":874,"type":"article-journal","abstract":"According to the US Department of Energy, succinic acid (SA) is a top platform chemical that can be produced from biomass. Bread waste, which has high starch content, is the second most wasted food in the UK and can serve as a potential low cost feedstock for the production of SA. This work evaluates the environmental performance of a proposed biorefinery concept for SA production by fermentation of waste bread using a cradle-to-factory gate life cycle assessment approach. The performance was assessed in terms of greenhouse gas (GHG) emissions and non-renewable energy use (NREU). Waste bread fermentation demonstrated a better environmental profile compared to the fossil-based system, however, GHG emissions were about 50% higher as compared to processes using other biomass feedstocks such as corn wet mill or sorghum grains. NREU for fermentative SA production using waste bread was significantly lower (~ 46%) than fossil-based system and about the same as that of established biomass-based processes, thus proving the great potential of waste bread as a valuable feedstock for bioproduction of useful chemicals. The results show that steam and heating oil used in the process were the biggest contributors to the NREU and GHG emissions. Sensitivity analyses highlighted the importance of the solid biomass waste generated in the process which can potentially be used as fish feed. The LCA analysis can be used for targeted optimization of SA production from bread waste, thereby enabling the utilization of an otherwise waste stream and leading to the establishment of a circular economy.","container-title":"Waste Management","DOI":"10.1016/j.wasman.2021.04.013","ISSN":"0956-053X","journalAbbreviation":"Waste Management","page":"861-871","source":"ScienceDirect","title":"Life cycle analysis of fermentative production of succinic acid from bread waste","volume":"126","author":[{"family":"Gadkari","given":"Siddharth"},{"family":"Kumar","given":"Deepak"},{"family":"Qin","given":"Zi-hao"},{"family":"Ki Lin","given":"Carol Sze"},{"family":"Kumar","given":"Vinod"}],"issued":{"date-parts":[["2021",5,1]]}}}],"schema":"https://github.com/citation-style-language/schema/raw/master/csl-citation.json"} </w:instrText>
            </w:r>
            <w:r w:rsidRPr="003A156F">
              <w:rPr>
                <w:rFonts w:cs="Times New Roman"/>
              </w:rPr>
              <w:fldChar w:fldCharType="separate"/>
            </w:r>
            <w:r w:rsidRPr="00434120">
              <w:rPr>
                <w:rFonts w:cs="Times New Roman"/>
              </w:rPr>
              <w:t>[38]</w:t>
            </w:r>
            <w:r w:rsidRPr="003A156F">
              <w:rPr>
                <w:rFonts w:cs="Times New Roman"/>
              </w:rPr>
              <w:fldChar w:fldCharType="end"/>
            </w:r>
          </w:p>
        </w:tc>
      </w:tr>
      <w:tr w:rsidR="00434120" w:rsidRPr="003A156F" w14:paraId="7AF133EC" w14:textId="77777777" w:rsidTr="003C6C8B">
        <w:trPr>
          <w:jc w:val="center"/>
        </w:trPr>
        <w:tc>
          <w:tcPr>
            <w:tcW w:w="3368" w:type="dxa"/>
            <w:vMerge/>
            <w:vAlign w:val="center"/>
          </w:tcPr>
          <w:p w14:paraId="25FC65CE" w14:textId="77777777" w:rsidR="00434120" w:rsidRPr="003A156F" w:rsidRDefault="00434120" w:rsidP="003C6C8B">
            <w:pPr>
              <w:spacing w:line="240" w:lineRule="auto"/>
              <w:jc w:val="left"/>
              <w:rPr>
                <w:rFonts w:cs="Times New Roman"/>
              </w:rPr>
            </w:pPr>
          </w:p>
        </w:tc>
        <w:tc>
          <w:tcPr>
            <w:tcW w:w="2198" w:type="dxa"/>
            <w:vMerge/>
          </w:tcPr>
          <w:p w14:paraId="5EDA57EA" w14:textId="62D562AB" w:rsidR="00434120" w:rsidRPr="003A156F" w:rsidRDefault="00434120" w:rsidP="00434120">
            <w:pPr>
              <w:spacing w:line="240" w:lineRule="auto"/>
              <w:rPr>
                <w:rFonts w:cs="Times New Roman"/>
              </w:rPr>
            </w:pPr>
          </w:p>
        </w:tc>
        <w:tc>
          <w:tcPr>
            <w:tcW w:w="1269" w:type="dxa"/>
            <w:vAlign w:val="center"/>
          </w:tcPr>
          <w:p w14:paraId="796BA22B" w14:textId="69CAA37B" w:rsidR="00434120" w:rsidRPr="003A156F" w:rsidRDefault="00434120" w:rsidP="00434120">
            <w:pPr>
              <w:spacing w:line="240" w:lineRule="auto"/>
              <w:jc w:val="center"/>
              <w:rPr>
                <w:rFonts w:cs="Times New Roman"/>
              </w:rPr>
            </w:pPr>
            <w:r w:rsidRPr="003A156F">
              <w:rPr>
                <w:rFonts w:cs="Times New Roman"/>
              </w:rPr>
              <w:t>7.50</w:t>
            </w:r>
          </w:p>
        </w:tc>
        <w:tc>
          <w:tcPr>
            <w:tcW w:w="2515" w:type="dxa"/>
          </w:tcPr>
          <w:p w14:paraId="3139369F" w14:textId="0870E7D0" w:rsidR="00434120" w:rsidRPr="003A156F" w:rsidRDefault="00434120" w:rsidP="00434120">
            <w:pPr>
              <w:spacing w:line="240" w:lineRule="auto"/>
              <w:rPr>
                <w:rFonts w:cs="Times New Roman"/>
              </w:rPr>
            </w:pPr>
            <w:r w:rsidRPr="003A156F">
              <w:rPr>
                <w:rFonts w:cs="Times New Roman"/>
              </w:rPr>
              <w:t xml:space="preserve">Gadkari et al. </w:t>
            </w:r>
            <w:r w:rsidRPr="003A156F">
              <w:rPr>
                <w:rFonts w:cs="Times New Roman"/>
              </w:rPr>
              <w:fldChar w:fldCharType="begin"/>
            </w:r>
            <w:r>
              <w:rPr>
                <w:rFonts w:cs="Times New Roman"/>
              </w:rPr>
              <w:instrText xml:space="preserve"> ADDIN ZOTERO_ITEM CSL_CITATION {"citationID":"wHxzR3uJ","properties":{"formattedCitation":"[38]","plainCitation":"[38]","noteIndex":0},"citationItems":[{"id":874,"uris":["http://zotero.org/groups/5307929/items/5SUCL8SJ"],"itemData":{"id":874,"type":"article-journal","abstract":"According to the US Department of Energy, succinic acid (SA) is a top platform chemical that can be produced from biomass. Bread waste, which has high starch content, is the second most wasted food in the UK and can serve as a potential low cost feedstock for the production of SA. This work evaluates the environmental performance of a proposed biorefinery concept for SA production by fermentation of waste bread using a cradle-to-factory gate life cycle assessment approach. The performance was assessed in terms of greenhouse gas (GHG) emissions and non-renewable energy use (NREU). Waste bread fermentation demonstrated a better environmental profile compared to the fossil-based system, however, GHG emissions were about 50% higher as compared to processes using other biomass feedstocks such as corn wet mill or sorghum grains. NREU for fermentative SA production using waste bread was significantly lower (~ 46%) than fossil-based system and about the same as that of established biomass-based processes, thus proving the great potential of waste bread as a valuable feedstock for bioproduction of useful chemicals. The results show that steam and heating oil used in the process were the biggest contributors to the NREU and GHG emissions. Sensitivity analyses highlighted the importance of the solid biomass waste generated in the process which can potentially be used as fish feed. The LCA analysis can be used for targeted optimization of SA production from bread waste, thereby enabling the utilization of an otherwise waste stream and leading to the establishment of a circular economy.","container-title":"Waste Management","DOI":"10.1016/j.wasman.2021.04.013","ISSN":"0956-053X","journalAbbreviation":"Waste Management","page":"861-871","source":"ScienceDirect","title":"Life cycle analysis of fermentative production of succinic acid from bread waste","volume":"126","author":[{"family":"Gadkari","given":"Siddharth"},{"family":"Kumar","given":"Deepak"},{"family":"Qin","given":"Zi-hao"},{"family":"Ki Lin","given":"Carol Sze"},{"family":"Kumar","given":"Vinod"}],"issued":{"date-parts":[["2021",5,1]]}}}],"schema":"https://github.com/citation-style-language/schema/raw/master/csl-citation.json"} </w:instrText>
            </w:r>
            <w:r w:rsidRPr="003A156F">
              <w:rPr>
                <w:rFonts w:cs="Times New Roman"/>
              </w:rPr>
              <w:fldChar w:fldCharType="separate"/>
            </w:r>
            <w:r w:rsidRPr="00434120">
              <w:rPr>
                <w:rFonts w:cs="Times New Roman"/>
              </w:rPr>
              <w:t>[38]</w:t>
            </w:r>
            <w:r w:rsidRPr="003A156F">
              <w:rPr>
                <w:rFonts w:cs="Times New Roman"/>
              </w:rPr>
              <w:fldChar w:fldCharType="end"/>
            </w:r>
          </w:p>
        </w:tc>
      </w:tr>
      <w:tr w:rsidR="00434120" w:rsidRPr="003A156F" w14:paraId="074E148D" w14:textId="77777777" w:rsidTr="003C6C8B">
        <w:trPr>
          <w:jc w:val="center"/>
        </w:trPr>
        <w:tc>
          <w:tcPr>
            <w:tcW w:w="3368" w:type="dxa"/>
            <w:vMerge/>
            <w:vAlign w:val="center"/>
          </w:tcPr>
          <w:p w14:paraId="1261CD7D" w14:textId="77777777" w:rsidR="00434120" w:rsidRPr="003A156F" w:rsidRDefault="00434120" w:rsidP="003C6C8B">
            <w:pPr>
              <w:spacing w:line="240" w:lineRule="auto"/>
              <w:jc w:val="left"/>
              <w:rPr>
                <w:rFonts w:cs="Times New Roman"/>
              </w:rPr>
            </w:pPr>
          </w:p>
        </w:tc>
        <w:tc>
          <w:tcPr>
            <w:tcW w:w="2198" w:type="dxa"/>
          </w:tcPr>
          <w:p w14:paraId="4D14E57D" w14:textId="25E13BF4" w:rsidR="00434120" w:rsidRPr="003A156F" w:rsidRDefault="00434120" w:rsidP="00434120">
            <w:pPr>
              <w:spacing w:line="240" w:lineRule="auto"/>
              <w:rPr>
                <w:rFonts w:cs="Times New Roman"/>
              </w:rPr>
            </w:pPr>
            <w:r w:rsidRPr="003A156F">
              <w:rPr>
                <w:rFonts w:cs="Times New Roman"/>
              </w:rPr>
              <w:t>Mixed food waste</w:t>
            </w:r>
          </w:p>
        </w:tc>
        <w:tc>
          <w:tcPr>
            <w:tcW w:w="1269" w:type="dxa"/>
            <w:vAlign w:val="center"/>
          </w:tcPr>
          <w:p w14:paraId="35B4C547" w14:textId="1DEE9E9F" w:rsidR="00434120" w:rsidRPr="003A156F" w:rsidRDefault="00434120" w:rsidP="00434120">
            <w:pPr>
              <w:spacing w:line="240" w:lineRule="auto"/>
              <w:jc w:val="center"/>
              <w:rPr>
                <w:rFonts w:cs="Times New Roman"/>
              </w:rPr>
            </w:pPr>
            <w:r w:rsidRPr="003A156F">
              <w:rPr>
                <w:rFonts w:cs="Times New Roman"/>
              </w:rPr>
              <w:t>0.67</w:t>
            </w:r>
          </w:p>
        </w:tc>
        <w:tc>
          <w:tcPr>
            <w:tcW w:w="2515" w:type="dxa"/>
          </w:tcPr>
          <w:p w14:paraId="7300F89A" w14:textId="7CFC65FB" w:rsidR="00434120" w:rsidRPr="003A156F" w:rsidRDefault="00434120" w:rsidP="00434120">
            <w:pPr>
              <w:spacing w:line="240" w:lineRule="auto"/>
              <w:rPr>
                <w:rFonts w:cs="Times New Roman"/>
              </w:rPr>
            </w:pPr>
            <w:r w:rsidRPr="003A156F">
              <w:rPr>
                <w:rFonts w:cs="Times New Roman"/>
              </w:rPr>
              <w:t xml:space="preserve">Gadkari et al. </w:t>
            </w:r>
            <w:r w:rsidRPr="003A156F">
              <w:rPr>
                <w:rFonts w:cs="Times New Roman"/>
              </w:rPr>
              <w:fldChar w:fldCharType="begin"/>
            </w:r>
            <w:r>
              <w:rPr>
                <w:rFonts w:cs="Times New Roman"/>
              </w:rPr>
              <w:instrText xml:space="preserve"> ADDIN ZOTERO_ITEM CSL_CITATION {"citationID":"FqAkIo1v","properties":{"formattedCitation":"[38]","plainCitation":"[38]","noteIndex":0},"citationItems":[{"id":874,"uris":["http://zotero.org/groups/5307929/items/5SUCL8SJ"],"itemData":{"id":874,"type":"article-journal","abstract":"According to the US Department of Energy, succinic acid (SA) is a top platform chemical that can be produced from biomass. Bread waste, which has high starch content, is the second most wasted food in the UK and can serve as a potential low cost feedstock for the production of SA. This work evaluates the environmental performance of a proposed biorefinery concept for SA production by fermentation of waste bread using a cradle-to-factory gate life cycle assessment approach. The performance was assessed in terms of greenhouse gas (GHG) emissions and non-renewable energy use (NREU). Waste bread fermentation demonstrated a better environmental profile compared to the fossil-based system, however, GHG emissions were about 50% higher as compared to processes using other biomass feedstocks such as corn wet mill or sorghum grains. NREU for fermentative SA production using waste bread was significantly lower (~ 46%) than fossil-based system and about the same as that of established biomass-based processes, thus proving the great potential of waste bread as a valuable feedstock for bioproduction of useful chemicals. The results show that steam and heating oil used in the process were the biggest contributors to the NREU and GHG emissions. Sensitivity analyses highlighted the importance of the solid biomass waste generated in the process which can potentially be used as fish feed. The LCA analysis can be used for targeted optimization of SA production from bread waste, thereby enabling the utilization of an otherwise waste stream and leading to the establishment of a circular economy.","container-title":"Waste Management","DOI":"10.1016/j.wasman.2021.04.013","ISSN":"0956-053X","journalAbbreviation":"Waste Management","page":"861-871","source":"ScienceDirect","title":"Life cycle analysis of fermentative production of succinic acid from bread waste","volume":"126","author":[{"family":"Gadkari","given":"Siddharth"},{"family":"Kumar","given":"Deepak"},{"family":"Qin","given":"Zi-hao"},{"family":"Ki Lin","given":"Carol Sze"},{"family":"Kumar","given":"Vinod"}],"issued":{"date-parts":[["2021",5,1]]}}}],"schema":"https://github.com/citation-style-language/schema/raw/master/csl-citation.json"} </w:instrText>
            </w:r>
            <w:r w:rsidRPr="003A156F">
              <w:rPr>
                <w:rFonts w:cs="Times New Roman"/>
              </w:rPr>
              <w:fldChar w:fldCharType="separate"/>
            </w:r>
            <w:r w:rsidRPr="00434120">
              <w:rPr>
                <w:rFonts w:cs="Times New Roman"/>
              </w:rPr>
              <w:t>[38]</w:t>
            </w:r>
            <w:r w:rsidRPr="003A156F">
              <w:rPr>
                <w:rFonts w:cs="Times New Roman"/>
              </w:rPr>
              <w:fldChar w:fldCharType="end"/>
            </w:r>
          </w:p>
        </w:tc>
      </w:tr>
      <w:tr w:rsidR="00434120" w:rsidRPr="003A156F" w14:paraId="1B2668A8" w14:textId="77777777" w:rsidTr="003C6C8B">
        <w:trPr>
          <w:jc w:val="center"/>
        </w:trPr>
        <w:tc>
          <w:tcPr>
            <w:tcW w:w="3368" w:type="dxa"/>
            <w:vMerge/>
            <w:vAlign w:val="center"/>
          </w:tcPr>
          <w:p w14:paraId="59770837" w14:textId="77777777" w:rsidR="00434120" w:rsidRPr="003A156F" w:rsidRDefault="00434120" w:rsidP="003C6C8B">
            <w:pPr>
              <w:spacing w:line="240" w:lineRule="auto"/>
              <w:jc w:val="left"/>
              <w:rPr>
                <w:rFonts w:cs="Times New Roman"/>
              </w:rPr>
            </w:pPr>
          </w:p>
        </w:tc>
        <w:tc>
          <w:tcPr>
            <w:tcW w:w="2198" w:type="dxa"/>
          </w:tcPr>
          <w:p w14:paraId="4682F927" w14:textId="4CC5D6EE" w:rsidR="00434120" w:rsidRPr="003A156F" w:rsidRDefault="00434120" w:rsidP="00434120">
            <w:pPr>
              <w:spacing w:line="240" w:lineRule="auto"/>
              <w:rPr>
                <w:rFonts w:cs="Times New Roman"/>
              </w:rPr>
            </w:pPr>
            <w:r w:rsidRPr="003A156F">
              <w:rPr>
                <w:rFonts w:cs="Times New Roman"/>
              </w:rPr>
              <w:t>Food waste</w:t>
            </w:r>
          </w:p>
        </w:tc>
        <w:tc>
          <w:tcPr>
            <w:tcW w:w="1269" w:type="dxa"/>
            <w:vAlign w:val="center"/>
          </w:tcPr>
          <w:p w14:paraId="299D1879" w14:textId="6647F3AE" w:rsidR="00434120" w:rsidRPr="003A156F" w:rsidRDefault="00434120" w:rsidP="00434120">
            <w:pPr>
              <w:spacing w:line="240" w:lineRule="auto"/>
              <w:jc w:val="center"/>
              <w:rPr>
                <w:rFonts w:cs="Times New Roman"/>
              </w:rPr>
            </w:pPr>
            <w:r w:rsidRPr="003A156F">
              <w:rPr>
                <w:rFonts w:cs="Times New Roman"/>
              </w:rPr>
              <w:t>2.20</w:t>
            </w:r>
          </w:p>
        </w:tc>
        <w:tc>
          <w:tcPr>
            <w:tcW w:w="2515" w:type="dxa"/>
          </w:tcPr>
          <w:p w14:paraId="0AC0A27E" w14:textId="58DE480E" w:rsidR="00434120" w:rsidRPr="003A156F" w:rsidRDefault="00434120" w:rsidP="00434120">
            <w:pPr>
              <w:spacing w:line="240" w:lineRule="auto"/>
              <w:rPr>
                <w:rFonts w:cs="Times New Roman"/>
              </w:rPr>
            </w:pPr>
            <w:r w:rsidRPr="003A156F">
              <w:rPr>
                <w:rFonts w:cs="Times New Roman"/>
              </w:rPr>
              <w:t xml:space="preserve">Gadkari et al. </w:t>
            </w:r>
            <w:r w:rsidRPr="003A156F">
              <w:rPr>
                <w:rFonts w:cs="Times New Roman"/>
              </w:rPr>
              <w:fldChar w:fldCharType="begin"/>
            </w:r>
            <w:r>
              <w:rPr>
                <w:rFonts w:cs="Times New Roman"/>
              </w:rPr>
              <w:instrText xml:space="preserve"> ADDIN ZOTERO_ITEM CSL_CITATION {"citationID":"zMJ7qGzi","properties":{"formattedCitation":"[38]","plainCitation":"[38]","noteIndex":0},"citationItems":[{"id":874,"uris":["http://zotero.org/groups/5307929/items/5SUCL8SJ"],"itemData":{"id":874,"type":"article-journal","abstract":"According to the US Department of Energy, succinic acid (SA) is a top platform chemical that can be produced from biomass. Bread waste, which has high starch content, is the second most wasted food in the UK and can serve as a potential low cost feedstock for the production of SA. This work evaluates the environmental performance of a proposed biorefinery concept for SA production by fermentation of waste bread using a cradle-to-factory gate life cycle assessment approach. The performance was assessed in terms of greenhouse gas (GHG) emissions and non-renewable energy use (NREU). Waste bread fermentation demonstrated a better environmental profile compared to the fossil-based system, however, GHG emissions were about 50% higher as compared to processes using other biomass feedstocks such as corn wet mill or sorghum grains. NREU for fermentative SA production using waste bread was significantly lower (~ 46%) than fossil-based system and about the same as that of established biomass-based processes, thus proving the great potential of waste bread as a valuable feedstock for bioproduction of useful chemicals. The results show that steam and heating oil used in the process were the biggest contributors to the NREU and GHG emissions. Sensitivity analyses highlighted the importance of the solid biomass waste generated in the process which can potentially be used as fish feed. The LCA analysis can be used for targeted optimization of SA production from bread waste, thereby enabling the utilization of an otherwise waste stream and leading to the establishment of a circular economy.","container-title":"Waste Management","DOI":"10.1016/j.wasman.2021.04.013","ISSN":"0956-053X","journalAbbreviation":"Waste Management","page":"861-871","source":"ScienceDirect","title":"Life cycle analysis of fermentative production of succinic acid from bread waste","volume":"126","author":[{"family":"Gadkari","given":"Siddharth"},{"family":"Kumar","given":"Deepak"},{"family":"Qin","given":"Zi-hao"},{"family":"Ki Lin","given":"Carol Sze"},{"family":"Kumar","given":"Vinod"}],"issued":{"date-parts":[["2021",5,1]]}}}],"schema":"https://github.com/citation-style-language/schema/raw/master/csl-citation.json"} </w:instrText>
            </w:r>
            <w:r w:rsidRPr="003A156F">
              <w:rPr>
                <w:rFonts w:cs="Times New Roman"/>
              </w:rPr>
              <w:fldChar w:fldCharType="separate"/>
            </w:r>
            <w:r w:rsidRPr="00434120">
              <w:rPr>
                <w:rFonts w:cs="Times New Roman"/>
              </w:rPr>
              <w:t>[38]</w:t>
            </w:r>
            <w:r w:rsidRPr="003A156F">
              <w:rPr>
                <w:rFonts w:cs="Times New Roman"/>
              </w:rPr>
              <w:fldChar w:fldCharType="end"/>
            </w:r>
          </w:p>
        </w:tc>
      </w:tr>
      <w:tr w:rsidR="00434120" w:rsidRPr="003A156F" w14:paraId="33FCF390" w14:textId="77777777" w:rsidTr="003C6C8B">
        <w:trPr>
          <w:jc w:val="center"/>
        </w:trPr>
        <w:tc>
          <w:tcPr>
            <w:tcW w:w="3368" w:type="dxa"/>
            <w:vMerge/>
            <w:vAlign w:val="center"/>
          </w:tcPr>
          <w:p w14:paraId="2B89C74E" w14:textId="77777777" w:rsidR="00434120" w:rsidRPr="003A156F" w:rsidRDefault="00434120" w:rsidP="003C6C8B">
            <w:pPr>
              <w:spacing w:line="240" w:lineRule="auto"/>
              <w:jc w:val="left"/>
              <w:rPr>
                <w:rFonts w:cs="Times New Roman"/>
              </w:rPr>
            </w:pPr>
          </w:p>
        </w:tc>
        <w:tc>
          <w:tcPr>
            <w:tcW w:w="2198" w:type="dxa"/>
          </w:tcPr>
          <w:p w14:paraId="5FAFBFBE" w14:textId="5CD359C0" w:rsidR="00434120" w:rsidRPr="003A156F" w:rsidRDefault="00434120" w:rsidP="00434120">
            <w:pPr>
              <w:spacing w:line="240" w:lineRule="auto"/>
              <w:rPr>
                <w:rFonts w:cs="Times New Roman"/>
              </w:rPr>
            </w:pPr>
            <w:r w:rsidRPr="003A156F">
              <w:rPr>
                <w:rFonts w:cs="Times New Roman"/>
              </w:rPr>
              <w:t>Organic waste</w:t>
            </w:r>
          </w:p>
        </w:tc>
        <w:tc>
          <w:tcPr>
            <w:tcW w:w="1269" w:type="dxa"/>
            <w:vAlign w:val="center"/>
          </w:tcPr>
          <w:p w14:paraId="745BD601" w14:textId="715C43B5" w:rsidR="00434120" w:rsidRPr="003A156F" w:rsidRDefault="00434120" w:rsidP="00434120">
            <w:pPr>
              <w:spacing w:line="240" w:lineRule="auto"/>
              <w:jc w:val="center"/>
              <w:rPr>
                <w:rFonts w:cs="Times New Roman"/>
              </w:rPr>
            </w:pPr>
            <w:r w:rsidRPr="003A156F">
              <w:rPr>
                <w:rFonts w:cs="Times New Roman"/>
              </w:rPr>
              <w:t>0.54</w:t>
            </w:r>
          </w:p>
        </w:tc>
        <w:tc>
          <w:tcPr>
            <w:tcW w:w="2515" w:type="dxa"/>
          </w:tcPr>
          <w:p w14:paraId="022DD97B" w14:textId="05FA5835" w:rsidR="00434120" w:rsidRPr="003A156F" w:rsidRDefault="00434120" w:rsidP="00434120">
            <w:pPr>
              <w:spacing w:line="240" w:lineRule="auto"/>
              <w:rPr>
                <w:rFonts w:cs="Times New Roman"/>
              </w:rPr>
            </w:pPr>
            <w:r w:rsidRPr="003A156F">
              <w:rPr>
                <w:rFonts w:cs="Times New Roman"/>
              </w:rPr>
              <w:t xml:space="preserve">Nieder-Heitman et al. </w:t>
            </w:r>
            <w:r w:rsidRPr="003A156F">
              <w:rPr>
                <w:rFonts w:cs="Times New Roman"/>
              </w:rPr>
              <w:fldChar w:fldCharType="begin"/>
            </w:r>
            <w:r>
              <w:rPr>
                <w:rFonts w:cs="Times New Roman"/>
              </w:rPr>
              <w:instrText xml:space="preserve"> ADDIN ZOTERO_ITEM CSL_CITATION {"citationID":"iVBg76KV","properties":{"formattedCitation":"[25]","plainCitation":"[25]","noteIndex":0},"citationItems":[{"id":836,"uris":["http://zotero.org/groups/5307929/items/I2SBESCJ"],"itemData":{"id":836,"type":"article-journal","abstract":"The valorisation of sugarcane lignocelluloses is a potential solution to ensure the sustainability of the South African sugar industry. The sustainability of six biorefinery scenarios were assessed and compared. The scenarios are: a CHP coal supplemented itaconic acid biorefinery (Scenario 1), bioenergy self-sufficient (ESS) itaconic acid biorefinery (Scenario 2), ESS polyhydroxybutyrate (PHB) biorefinery (Scenario 3), ESS succinic acid and PHB biorefinery (Scenario 4), ESS succinic acid biorefinery (Scenario 5) and a stand-alone CHP plant (Scenario 6). An environmental life cycle assessment (eLCA) was conducted to identify potential problem or ‘hot spot’ areas in the respective processes, and to compare the environmental impacts of the bio-products to one another, as well as to their fossil reference products. Carbon footprint and water scarcity impact were included as the two eLCA parameters, together with four life cycle costing (LCC) parameters and one social life assessment (sLCA) parameter, in a life cycle sustainability assessment (LCSA). The LCSA parameters were normalized and weighed in a multi-criteria decision analysis tool to determine the most sustainable solution for implementation by the South African sugar industry. It was found that a trade-off exists between the environmental and techno-economic performance. Scenario 4 is the most sustainable scenario due to the environmental advantage obtained by the high succinic acid production volume, since the environmental burden is shared across a large number of bioproduct units together with the economic advantage of a high PHB selling price, while being bioenergy self-sufficient.","container-title":"Journal of Cleaner Production","DOI":"10.1016/j.jclepro.2019.118039","ISSN":"0959-6526","journalAbbreviation":"Journal of Cleaner Production","page":"118039","source":"ScienceDirect","title":"Life cycle assessment and multi-criteria analysis of sugarcane biorefinery scenarios: Finding a sustainable solution for the South African sugar industry","title-short":"Life cycle assessment and multi-criteria analysis of sugarcane biorefinery scenarios","volume":"239","author":[{"family":"Nieder-Heitmann","given":"Mieke"},{"family":"Haigh","given":"Kathleen F."},{"family":"Görgens","given":"Johann F."}],"issued":{"date-parts":[["2019",12,1]]}}}],"schema":"https://github.com/citation-style-language/schema/raw/master/csl-citation.json"} </w:instrText>
            </w:r>
            <w:r w:rsidRPr="003A156F">
              <w:rPr>
                <w:rFonts w:cs="Times New Roman"/>
              </w:rPr>
              <w:fldChar w:fldCharType="separate"/>
            </w:r>
            <w:r w:rsidRPr="005A6F30">
              <w:rPr>
                <w:rFonts w:cs="Times New Roman"/>
              </w:rPr>
              <w:t>[25]</w:t>
            </w:r>
            <w:r w:rsidRPr="003A156F">
              <w:rPr>
                <w:rFonts w:cs="Times New Roman"/>
              </w:rPr>
              <w:fldChar w:fldCharType="end"/>
            </w:r>
          </w:p>
        </w:tc>
      </w:tr>
      <w:tr w:rsidR="00AC1C3D" w:rsidRPr="003A156F" w14:paraId="0C476494" w14:textId="77777777" w:rsidTr="003C6C8B">
        <w:trPr>
          <w:jc w:val="center"/>
        </w:trPr>
        <w:tc>
          <w:tcPr>
            <w:tcW w:w="3368" w:type="dxa"/>
            <w:vMerge/>
            <w:vAlign w:val="center"/>
          </w:tcPr>
          <w:p w14:paraId="0A18B7C8" w14:textId="77777777" w:rsidR="00AC1C3D" w:rsidRPr="003A156F" w:rsidRDefault="00AC1C3D" w:rsidP="003C6C8B">
            <w:pPr>
              <w:spacing w:line="240" w:lineRule="auto"/>
              <w:jc w:val="left"/>
              <w:rPr>
                <w:rFonts w:cs="Times New Roman"/>
              </w:rPr>
            </w:pPr>
          </w:p>
        </w:tc>
        <w:tc>
          <w:tcPr>
            <w:tcW w:w="2198" w:type="dxa"/>
            <w:vMerge w:val="restart"/>
            <w:vAlign w:val="center"/>
          </w:tcPr>
          <w:p w14:paraId="714F1D50" w14:textId="52CA5C1F" w:rsidR="00AC1C3D" w:rsidRPr="003A156F" w:rsidRDefault="00AC1C3D" w:rsidP="00502022">
            <w:pPr>
              <w:spacing w:line="240" w:lineRule="auto"/>
              <w:jc w:val="left"/>
              <w:rPr>
                <w:rFonts w:cs="Times New Roman"/>
              </w:rPr>
            </w:pPr>
            <w:r w:rsidRPr="003A156F">
              <w:rPr>
                <w:rFonts w:cs="Times New Roman"/>
              </w:rPr>
              <w:t>Organic MSW</w:t>
            </w:r>
          </w:p>
        </w:tc>
        <w:tc>
          <w:tcPr>
            <w:tcW w:w="1269" w:type="dxa"/>
            <w:vAlign w:val="center"/>
          </w:tcPr>
          <w:p w14:paraId="032485F8" w14:textId="7B9E6D5D" w:rsidR="00AC1C3D" w:rsidRPr="003A156F" w:rsidRDefault="00AC1C3D" w:rsidP="00434120">
            <w:pPr>
              <w:spacing w:line="240" w:lineRule="auto"/>
              <w:jc w:val="center"/>
              <w:rPr>
                <w:rFonts w:cs="Times New Roman"/>
              </w:rPr>
            </w:pPr>
            <w:r w:rsidRPr="003A156F">
              <w:rPr>
                <w:rFonts w:cs="Times New Roman"/>
              </w:rPr>
              <w:t>3.18</w:t>
            </w:r>
          </w:p>
        </w:tc>
        <w:tc>
          <w:tcPr>
            <w:tcW w:w="2515" w:type="dxa"/>
          </w:tcPr>
          <w:p w14:paraId="2B3430F8" w14:textId="20E30722" w:rsidR="00AC1C3D" w:rsidRPr="003A156F" w:rsidRDefault="00AC1C3D" w:rsidP="00434120">
            <w:pPr>
              <w:spacing w:line="240" w:lineRule="auto"/>
              <w:rPr>
                <w:rFonts w:cs="Times New Roman"/>
              </w:rPr>
            </w:pPr>
            <w:r w:rsidRPr="003A156F">
              <w:rPr>
                <w:rFonts w:cs="Times New Roman"/>
              </w:rPr>
              <w:t xml:space="preserve">Ioannidou et al. </w:t>
            </w:r>
            <w:r w:rsidRPr="003A156F">
              <w:rPr>
                <w:rFonts w:cs="Times New Roman"/>
              </w:rPr>
              <w:fldChar w:fldCharType="begin"/>
            </w:r>
            <w:r>
              <w:rPr>
                <w:rFonts w:cs="Times New Roman"/>
              </w:rPr>
              <w:instrText xml:space="preserve"> ADDIN ZOTERO_ITEM CSL_CITATION {"citationID":"ZDxuyhLR","properties":{"formattedCitation":"[31]","plainCitation":"[31]","noteIndex":0},"citationItems":[{"id":846,"uris":["http://zotero.org/groups/5307929/items/5WQIBPAF"],"itemData":{"id":846,"type":"article-journal","abstract":"Process design, techno-economic assessment and life cycle assessment have been employed for the evaluation of four biorefinery concepts using the organic fraction of municipal solid waste (OFMSW) for the production of biosurfactants together with lactic acid (LA), succinic acid (SA), hot melt adhesives (HMAs) or polyurethane urea dispersions (PUDs). LA and SA produced via fermentation using sugar-rich OFMSW enzymatic hydrolysates, while biosurfactants are produced from OFMSW-derived lipids and proteins and bacterial biomass remaining at the end of fermentation. OFMSW-derived SA replaces fossil-based SA and adipic acid in PUDs production. Process design was employed for equipment sizing and costing and the estimation of material and energy balances using experimental results obtained during the H2020 funded PERCAL project. HMAs and PUDs production could be profitable when biosurfactants are produced as co-product in OFMSW-based biorefineries, leading to minimum selling prices (MSP) of $2.92 per kgHMAs and $1.95 per kgPUDs when biosurfactants market price of $4.1 per kg, OFMSW management fees of $0.035 per kg and production capacities of SA and LA at economies of scale are considered. If LA or SA are considered as final products together with biosurfactants, then the corresponding MSPs are $1.58 per kgLA and $2.14 per kgSA. Five environmental indicators were estimated considering either conventional electricity production mix (grid) or renewable electricity usage from photovoltaics. The proposed biorefineries lead to 25–35% greenhouse gas emmission savings per kg main product (or 0.95–2.06 kg CO2-eq per kg dry OFMSW) when compared to conventional production of end-products and two OFMSW management practices based on either landfilling alone or combined composting (37.45%) and landfilling (62.55%). The results demonstrate that OFMSW-based biorefineries could lead to profitable and sustainable production of bio-based products and OFMSW utilisation as feedstock.","container-title":"Green Chemistry","DOI":"10.1039/D3GC00244F","ISSN":"1463-9270","issue":"11","journalAbbreviation":"Green Chem.","language":"en","note":"publisher: The Royal Society of Chemistry","page":"4482-4500","source":"pubs.rsc.org","title":"Techno-economic evaluation and life cycle assessment for sustainable alternative biorefinery concepts using the organic fraction of municipal solid waste","volume":"25","author":[{"family":"Ioannidou","given":"Sofia-Maria"},{"family":"López-Gómez","given":"José Pablo"},{"family":"Venus","given":"Joachim"},{"family":"Valera","given":"Miguel Angel"},{"family":"Eßmann","given":"Vera"},{"family":"Alegria-Dallo","given":"Irantzu"},{"family":"Kookos","given":"Ioannis K."},{"family":"Koutinas","given":"Apostolis"},{"family":"Ladakis","given":"Dimitrios"}],"issued":{"date-parts":[["2023",6,6]]}}}],"schema":"https://github.com/citation-style-language/schema/raw/master/csl-citation.json"} </w:instrText>
            </w:r>
            <w:r w:rsidRPr="003A156F">
              <w:rPr>
                <w:rFonts w:cs="Times New Roman"/>
              </w:rPr>
              <w:fldChar w:fldCharType="separate"/>
            </w:r>
            <w:r w:rsidRPr="00434120">
              <w:rPr>
                <w:rFonts w:cs="Times New Roman"/>
              </w:rPr>
              <w:t>[31]</w:t>
            </w:r>
            <w:r w:rsidRPr="003A156F">
              <w:rPr>
                <w:rFonts w:cs="Times New Roman"/>
              </w:rPr>
              <w:fldChar w:fldCharType="end"/>
            </w:r>
          </w:p>
        </w:tc>
      </w:tr>
      <w:tr w:rsidR="00AC1C3D" w:rsidRPr="003A156F" w14:paraId="29167FBB" w14:textId="77777777" w:rsidTr="003C6C8B">
        <w:trPr>
          <w:jc w:val="center"/>
        </w:trPr>
        <w:tc>
          <w:tcPr>
            <w:tcW w:w="3368" w:type="dxa"/>
            <w:vMerge/>
            <w:vAlign w:val="center"/>
          </w:tcPr>
          <w:p w14:paraId="29EA3B03" w14:textId="77777777" w:rsidR="00AC1C3D" w:rsidRPr="003A156F" w:rsidRDefault="00AC1C3D" w:rsidP="003C6C8B">
            <w:pPr>
              <w:spacing w:line="240" w:lineRule="auto"/>
              <w:jc w:val="left"/>
              <w:rPr>
                <w:rFonts w:cs="Times New Roman"/>
              </w:rPr>
            </w:pPr>
          </w:p>
        </w:tc>
        <w:tc>
          <w:tcPr>
            <w:tcW w:w="2198" w:type="dxa"/>
            <w:vMerge/>
          </w:tcPr>
          <w:p w14:paraId="19E6B33D" w14:textId="5146F141" w:rsidR="00AC1C3D" w:rsidRPr="003A156F" w:rsidRDefault="00AC1C3D" w:rsidP="00434120">
            <w:pPr>
              <w:spacing w:line="240" w:lineRule="auto"/>
              <w:rPr>
                <w:rFonts w:cs="Times New Roman"/>
              </w:rPr>
            </w:pPr>
          </w:p>
        </w:tc>
        <w:tc>
          <w:tcPr>
            <w:tcW w:w="1269" w:type="dxa"/>
            <w:vAlign w:val="center"/>
          </w:tcPr>
          <w:p w14:paraId="4276FA22" w14:textId="07D6774F" w:rsidR="00AC1C3D" w:rsidRPr="003A156F" w:rsidRDefault="00AC1C3D" w:rsidP="00434120">
            <w:pPr>
              <w:spacing w:line="240" w:lineRule="auto"/>
              <w:jc w:val="center"/>
              <w:rPr>
                <w:rFonts w:cs="Times New Roman"/>
              </w:rPr>
            </w:pPr>
            <w:r w:rsidRPr="003A156F">
              <w:rPr>
                <w:rFonts w:cs="Times New Roman"/>
              </w:rPr>
              <w:t>1.15</w:t>
            </w:r>
          </w:p>
        </w:tc>
        <w:tc>
          <w:tcPr>
            <w:tcW w:w="2515" w:type="dxa"/>
          </w:tcPr>
          <w:p w14:paraId="6966D56C" w14:textId="3F28DA64" w:rsidR="00AC1C3D" w:rsidRPr="003A156F" w:rsidRDefault="00AC1C3D" w:rsidP="00434120">
            <w:pPr>
              <w:spacing w:line="240" w:lineRule="auto"/>
              <w:rPr>
                <w:rFonts w:cs="Times New Roman"/>
              </w:rPr>
            </w:pPr>
            <w:r w:rsidRPr="003A156F">
              <w:rPr>
                <w:rFonts w:cs="Times New Roman"/>
              </w:rPr>
              <w:t xml:space="preserve">Ioannidou et al. </w:t>
            </w:r>
            <w:r w:rsidRPr="003A156F">
              <w:rPr>
                <w:rFonts w:cs="Times New Roman"/>
              </w:rPr>
              <w:fldChar w:fldCharType="begin"/>
            </w:r>
            <w:r>
              <w:rPr>
                <w:rFonts w:cs="Times New Roman"/>
              </w:rPr>
              <w:instrText xml:space="preserve"> ADDIN ZOTERO_ITEM CSL_CITATION {"citationID":"KvHZg2e1","properties":{"formattedCitation":"[31]","plainCitation":"[31]","noteIndex":0},"citationItems":[{"id":846,"uris":["http://zotero.org/groups/5307929/items/5WQIBPAF"],"itemData":{"id":846,"type":"article-journal","abstract":"Process design, techno-economic assessment and life cycle assessment have been employed for the evaluation of four biorefinery concepts using the organic fraction of municipal solid waste (OFMSW) for the production of biosurfactants together with lactic acid (LA), succinic acid (SA), hot melt adhesives (HMAs) or polyurethane urea dispersions (PUDs). LA and SA produced via fermentation using sugar-rich OFMSW enzymatic hydrolysates, while biosurfactants are produced from OFMSW-derived lipids and proteins and bacterial biomass remaining at the end of fermentation. OFMSW-derived SA replaces fossil-based SA and adipic acid in PUDs production. Process design was employed for equipment sizing and costing and the estimation of material and energy balances using experimental results obtained during the H2020 funded PERCAL project. HMAs and PUDs production could be profitable when biosurfactants are produced as co-product in OFMSW-based biorefineries, leading to minimum selling prices (MSP) of $2.92 per kgHMAs and $1.95 per kgPUDs when biosurfactants market price of $4.1 per kg, OFMSW management fees of $0.035 per kg and production capacities of SA and LA at economies of scale are considered. If LA or SA are considered as final products together with biosurfactants, then the corresponding MSPs are $1.58 per kgLA and $2.14 per kgSA. Five environmental indicators were estimated considering either conventional electricity production mix (grid) or renewable electricity usage from photovoltaics. The proposed biorefineries lead to 25–35% greenhouse gas emmission savings per kg main product (or 0.95–2.06 kg CO2-eq per kg dry OFMSW) when compared to conventional production of end-products and two OFMSW management practices based on either landfilling alone or combined composting (37.45%) and landfilling (62.55%). The results demonstrate that OFMSW-based biorefineries could lead to profitable and sustainable production of bio-based products and OFMSW utilisation as feedstock.","container-title":"Green Chemistry","DOI":"10.1039/D3GC00244F","ISSN":"1463-9270","issue":"11","journalAbbreviation":"Green Chem.","language":"en","note":"publisher: The Royal Society of Chemistry","page":"4482-4500","source":"pubs.rsc.org","title":"Techno-economic evaluation and life cycle assessment for sustainable alternative biorefinery concepts using the organic fraction of municipal solid waste","volume":"25","author":[{"family":"Ioannidou","given":"Sofia-Maria"},{"family":"López-Gómez","given":"José Pablo"},{"family":"Venus","given":"Joachim"},{"family":"Valera","given":"Miguel Angel"},{"family":"Eßmann","given":"Vera"},{"family":"Alegria-Dallo","given":"Irantzu"},{"family":"Kookos","given":"Ioannis K."},{"family":"Koutinas","given":"Apostolis"},{"family":"Ladakis","given":"Dimitrios"}],"issued":{"date-parts":[["2023",6,6]]}}}],"schema":"https://github.com/citation-style-language/schema/raw/master/csl-citation.json"} </w:instrText>
            </w:r>
            <w:r w:rsidRPr="003A156F">
              <w:rPr>
                <w:rFonts w:cs="Times New Roman"/>
              </w:rPr>
              <w:fldChar w:fldCharType="separate"/>
            </w:r>
            <w:r w:rsidRPr="00434120">
              <w:rPr>
                <w:rFonts w:cs="Times New Roman"/>
              </w:rPr>
              <w:t>[31]</w:t>
            </w:r>
            <w:r w:rsidRPr="003A156F">
              <w:rPr>
                <w:rFonts w:cs="Times New Roman"/>
              </w:rPr>
              <w:fldChar w:fldCharType="end"/>
            </w:r>
          </w:p>
        </w:tc>
      </w:tr>
      <w:tr w:rsidR="00AC1C3D" w:rsidRPr="003A156F" w14:paraId="045DA48F" w14:textId="77777777" w:rsidTr="003C6C8B">
        <w:trPr>
          <w:jc w:val="center"/>
        </w:trPr>
        <w:tc>
          <w:tcPr>
            <w:tcW w:w="3368" w:type="dxa"/>
            <w:vMerge w:val="restart"/>
            <w:vAlign w:val="center"/>
          </w:tcPr>
          <w:p w14:paraId="5F2EE733" w14:textId="7BDEBE91" w:rsidR="00AC1C3D" w:rsidRPr="003A156F" w:rsidRDefault="00AC1C3D" w:rsidP="003C6C8B">
            <w:pPr>
              <w:spacing w:line="240" w:lineRule="auto"/>
              <w:jc w:val="left"/>
              <w:rPr>
                <w:rFonts w:cs="Times New Roman"/>
              </w:rPr>
            </w:pPr>
            <w:r w:rsidRPr="003A156F">
              <w:rPr>
                <w:rFonts w:cs="Times New Roman"/>
              </w:rPr>
              <w:t>Maleic anhydride</w:t>
            </w:r>
          </w:p>
        </w:tc>
        <w:tc>
          <w:tcPr>
            <w:tcW w:w="2198" w:type="dxa"/>
            <w:vMerge w:val="restart"/>
            <w:vAlign w:val="center"/>
          </w:tcPr>
          <w:p w14:paraId="25686732" w14:textId="63D2CB33" w:rsidR="00AC1C3D" w:rsidRPr="003A156F" w:rsidRDefault="00AC1C3D" w:rsidP="00AC1C3D">
            <w:pPr>
              <w:spacing w:line="240" w:lineRule="auto"/>
              <w:jc w:val="left"/>
              <w:rPr>
                <w:rFonts w:cs="Times New Roman"/>
              </w:rPr>
            </w:pPr>
            <w:r w:rsidRPr="003A156F">
              <w:rPr>
                <w:rFonts w:cs="Times New Roman"/>
              </w:rPr>
              <w:t>Herbaceous crops</w:t>
            </w:r>
          </w:p>
        </w:tc>
        <w:tc>
          <w:tcPr>
            <w:tcW w:w="1269" w:type="dxa"/>
            <w:vAlign w:val="center"/>
          </w:tcPr>
          <w:p w14:paraId="314BB092" w14:textId="49ABC22D" w:rsidR="00AC1C3D" w:rsidRPr="003A156F" w:rsidRDefault="00AC1C3D" w:rsidP="00434120">
            <w:pPr>
              <w:spacing w:line="240" w:lineRule="auto"/>
              <w:jc w:val="center"/>
              <w:rPr>
                <w:rFonts w:cs="Times New Roman"/>
              </w:rPr>
            </w:pPr>
            <w:r w:rsidRPr="003A156F">
              <w:rPr>
                <w:rFonts w:cs="Times New Roman"/>
              </w:rPr>
              <w:t>2.20</w:t>
            </w:r>
          </w:p>
        </w:tc>
        <w:tc>
          <w:tcPr>
            <w:tcW w:w="2515" w:type="dxa"/>
          </w:tcPr>
          <w:p w14:paraId="3FC1AEDA" w14:textId="75E80EC0" w:rsidR="00AC1C3D" w:rsidRPr="003A156F" w:rsidRDefault="00AC1C3D" w:rsidP="00434120">
            <w:pPr>
              <w:spacing w:line="240" w:lineRule="auto"/>
              <w:rPr>
                <w:rFonts w:cs="Times New Roman"/>
              </w:rPr>
            </w:pPr>
            <w:r w:rsidRPr="003A156F">
              <w:rPr>
                <w:rFonts w:cs="Times New Roman"/>
              </w:rPr>
              <w:t xml:space="preserve">Cucciniello et al. </w:t>
            </w:r>
            <w:r w:rsidRPr="003A156F">
              <w:rPr>
                <w:rFonts w:cs="Times New Roman"/>
              </w:rPr>
              <w:fldChar w:fldCharType="begin"/>
            </w:r>
            <w:r>
              <w:rPr>
                <w:rFonts w:cs="Times New Roman"/>
              </w:rPr>
              <w:instrText xml:space="preserve"> ADDIN ZOTERO_ITEM CSL_CITATION {"citationID":"xz9zysVg","properties":{"formattedCitation":"[39]","plainCitation":"[39]","noteIndex":0},"citationItems":[{"id":876,"uris":["http://zotero.org/groups/5307929/items/D7JFTWDZ"],"itemData":{"id":876,"type":"article-journal","abstract":"The necessity to feed the chemical industry with bio-based platform chemicals encourages the usage of a life cycle perspective in order to evaluate potentialities and drawbacks, before launching them at the industrial scale. In this study, we proposed a life cycle assessment of two bio-based routes for the production of maleic anhydride (1000 kg as the functional unit, FU): from butanol (bio-ButOH MA) and furfural (bio-Furf MA). In both cases, dedicated biomasses were used to feed the pilot plants, since it represents a more realistic scenario. The study considers two levels of analysis. The first one takes into account the simplest situation, in which no energy recovery is considered within the system boundaries. In the second assessment level it is assumed that 100% of the heat released by the reaction is recovered to feed the plant and co-produce steam (available for other commodities). In both scenarios, the production of MA from bio-Furf results in being more competitive. Models were evaluated in terms of carbon footprint (IPCC), cumulative energy demand (CED) and following a multi-impact approach (ReCiPe method). The life cycle impact assessment phase confirms the scores achieved from the application of the E-factor (green metric). In fact, the higher selectivity of the catalytic system used to convert bio-Furf into MA implies a lower amount of raw materials per FU with consequent minor potential impacts on the several impact categories considered. Results, also confirmed by Monte Carlo analysis, could be used to attain future improvements and support the design or the retrofit of innovative industrial plants able to enhance the whole efficiency.","container-title":"Green Chemistry","DOI":"10.1039/D2GC03707F","ISSN":"1463-9270","issue":"15","journalAbbreviation":"Green Chem.","language":"en","note":"publisher: The Royal Society of Chemistry","page":"5922-5935","source":"pubs.rsc.org","title":"Maleic anhydride from bio-based 1-butanol and furfural: a life cycle assessment at the pilot scale","title-short":"Maleic anhydride from bio-based 1-butanol and furfural","volume":"25","author":[{"family":"Cucciniello","given":"Raffaele"},{"family":"Cespi","given":"Daniele"},{"family":"Riccardi","given":"Matteo"},{"family":"Neri","given":"Elena"},{"family":"Passarini","given":"Fabrizio"},{"family":"Pulselli","given":"Federico Maria"}],"issued":{"date-parts":[["2023",7,31]]}}}],"schema":"https://github.com/citation-style-language/schema/raw/master/csl-citation.json"} </w:instrText>
            </w:r>
            <w:r w:rsidRPr="003A156F">
              <w:rPr>
                <w:rFonts w:cs="Times New Roman"/>
              </w:rPr>
              <w:fldChar w:fldCharType="separate"/>
            </w:r>
            <w:r w:rsidRPr="00434120">
              <w:rPr>
                <w:rFonts w:cs="Times New Roman"/>
              </w:rPr>
              <w:t>[39]</w:t>
            </w:r>
            <w:r w:rsidRPr="003A156F">
              <w:rPr>
                <w:rFonts w:cs="Times New Roman"/>
              </w:rPr>
              <w:fldChar w:fldCharType="end"/>
            </w:r>
          </w:p>
        </w:tc>
      </w:tr>
      <w:tr w:rsidR="00AC1C3D" w:rsidRPr="003A156F" w14:paraId="4EC45067" w14:textId="77777777" w:rsidTr="003C6C8B">
        <w:trPr>
          <w:jc w:val="center"/>
        </w:trPr>
        <w:tc>
          <w:tcPr>
            <w:tcW w:w="3368" w:type="dxa"/>
            <w:vMerge/>
            <w:vAlign w:val="center"/>
          </w:tcPr>
          <w:p w14:paraId="177EC0BE" w14:textId="77777777" w:rsidR="00AC1C3D" w:rsidRPr="003A156F" w:rsidRDefault="00AC1C3D" w:rsidP="003C6C8B">
            <w:pPr>
              <w:spacing w:line="240" w:lineRule="auto"/>
              <w:jc w:val="left"/>
              <w:rPr>
                <w:rFonts w:cs="Times New Roman"/>
              </w:rPr>
            </w:pPr>
          </w:p>
        </w:tc>
        <w:tc>
          <w:tcPr>
            <w:tcW w:w="2198" w:type="dxa"/>
            <w:vMerge/>
          </w:tcPr>
          <w:p w14:paraId="74B4F4BD" w14:textId="6D7F50CC" w:rsidR="00AC1C3D" w:rsidRPr="003A156F" w:rsidRDefault="00AC1C3D" w:rsidP="00434120">
            <w:pPr>
              <w:spacing w:line="240" w:lineRule="auto"/>
              <w:rPr>
                <w:rFonts w:cs="Times New Roman"/>
              </w:rPr>
            </w:pPr>
          </w:p>
        </w:tc>
        <w:tc>
          <w:tcPr>
            <w:tcW w:w="1269" w:type="dxa"/>
            <w:vAlign w:val="center"/>
          </w:tcPr>
          <w:p w14:paraId="5D1DEDF2" w14:textId="5D452631" w:rsidR="00AC1C3D" w:rsidRPr="003A156F" w:rsidRDefault="00AC1C3D" w:rsidP="00434120">
            <w:pPr>
              <w:spacing w:line="240" w:lineRule="auto"/>
              <w:jc w:val="center"/>
              <w:rPr>
                <w:rFonts w:cs="Times New Roman"/>
              </w:rPr>
            </w:pPr>
            <w:r w:rsidRPr="003A156F">
              <w:rPr>
                <w:rFonts w:cs="Times New Roman"/>
              </w:rPr>
              <w:t>0.64</w:t>
            </w:r>
          </w:p>
        </w:tc>
        <w:tc>
          <w:tcPr>
            <w:tcW w:w="2515" w:type="dxa"/>
          </w:tcPr>
          <w:p w14:paraId="603E3D58" w14:textId="0C215CDF" w:rsidR="00AC1C3D" w:rsidRPr="003A156F" w:rsidRDefault="00AC1C3D" w:rsidP="00434120">
            <w:pPr>
              <w:spacing w:line="240" w:lineRule="auto"/>
              <w:rPr>
                <w:rFonts w:cs="Times New Roman"/>
              </w:rPr>
            </w:pPr>
            <w:r w:rsidRPr="003A156F">
              <w:rPr>
                <w:rFonts w:cs="Times New Roman"/>
              </w:rPr>
              <w:t xml:space="preserve">Cucciniello et al. </w:t>
            </w:r>
            <w:r w:rsidRPr="003A156F">
              <w:rPr>
                <w:rFonts w:cs="Times New Roman"/>
              </w:rPr>
              <w:fldChar w:fldCharType="begin"/>
            </w:r>
            <w:r>
              <w:rPr>
                <w:rFonts w:cs="Times New Roman"/>
              </w:rPr>
              <w:instrText xml:space="preserve"> ADDIN ZOTERO_ITEM CSL_CITATION {"citationID":"8QAjCmq0","properties":{"formattedCitation":"[39]","plainCitation":"[39]","noteIndex":0},"citationItems":[{"id":876,"uris":["http://zotero.org/groups/5307929/items/D7JFTWDZ"],"itemData":{"id":876,"type":"article-journal","abstract":"The necessity to feed the chemical industry with bio-based platform chemicals encourages the usage of a life cycle perspective in order to evaluate potentialities and drawbacks, before launching them at the industrial scale. In this study, we proposed a life cycle assessment of two bio-based routes for the production of maleic anhydride (1000 kg as the functional unit, FU): from butanol (bio-ButOH MA) and furfural (bio-Furf MA). In both cases, dedicated biomasses were used to feed the pilot plants, since it represents a more realistic scenario. The study considers two levels of analysis. The first one takes into account the simplest situation, in which no energy recovery is considered within the system boundaries. In the second assessment level it is assumed that 100% of the heat released by the reaction is recovered to feed the plant and co-produce steam (available for other commodities). In both scenarios, the production of MA from bio-Furf results in being more competitive. Models were evaluated in terms of carbon footprint (IPCC), cumulative energy demand (CED) and following a multi-impact approach (ReCiPe method). The life cycle impact assessment phase confirms the scores achieved from the application of the E-factor (green metric). In fact, the higher selectivity of the catalytic system used to convert bio-Furf into MA implies a lower amount of raw materials per FU with consequent minor potential impacts on the several impact categories considered. Results, also confirmed by Monte Carlo analysis, could be used to attain future improvements and support the design or the retrofit of innovative industrial plants able to enhance the whole efficiency.","container-title":"Green Chemistry","DOI":"10.1039/D2GC03707F","ISSN":"1463-9270","issue":"15","journalAbbreviation":"Green Chem.","language":"en","note":"publisher: The Royal Society of Chemistry","page":"5922-5935","source":"pubs.rsc.org","title":"Maleic anhydride from bio-based 1-butanol and furfural: a life cycle assessment at the pilot scale","title-short":"Maleic anhydride from bio-based 1-butanol and furfural","volume":"25","author":[{"family":"Cucciniello","given":"Raffaele"},{"family":"Cespi","given":"Daniele"},{"family":"Riccardi","given":"Matteo"},{"family":"Neri","given":"Elena"},{"family":"Passarini","given":"Fabrizio"},{"family":"Pulselli","given":"Federico Maria"}],"issued":{"date-parts":[["2023",7,31]]}}}],"schema":"https://github.com/citation-style-language/schema/raw/master/csl-citation.json"} </w:instrText>
            </w:r>
            <w:r w:rsidRPr="003A156F">
              <w:rPr>
                <w:rFonts w:cs="Times New Roman"/>
              </w:rPr>
              <w:fldChar w:fldCharType="separate"/>
            </w:r>
            <w:r w:rsidRPr="00434120">
              <w:rPr>
                <w:rFonts w:cs="Times New Roman"/>
              </w:rPr>
              <w:t>[39]</w:t>
            </w:r>
            <w:r w:rsidRPr="003A156F">
              <w:rPr>
                <w:rFonts w:cs="Times New Roman"/>
              </w:rPr>
              <w:fldChar w:fldCharType="end"/>
            </w:r>
          </w:p>
        </w:tc>
      </w:tr>
      <w:tr w:rsidR="00AC1C3D" w:rsidRPr="003A156F" w14:paraId="2BCA3EB0" w14:textId="77777777" w:rsidTr="003C6C8B">
        <w:trPr>
          <w:jc w:val="center"/>
        </w:trPr>
        <w:tc>
          <w:tcPr>
            <w:tcW w:w="3368" w:type="dxa"/>
            <w:vMerge/>
            <w:vAlign w:val="center"/>
          </w:tcPr>
          <w:p w14:paraId="5C4D6DC9" w14:textId="77777777" w:rsidR="00AC1C3D" w:rsidRPr="003A156F" w:rsidRDefault="00AC1C3D" w:rsidP="003C6C8B">
            <w:pPr>
              <w:spacing w:line="240" w:lineRule="auto"/>
              <w:jc w:val="left"/>
              <w:rPr>
                <w:rFonts w:cs="Times New Roman"/>
              </w:rPr>
            </w:pPr>
          </w:p>
        </w:tc>
        <w:tc>
          <w:tcPr>
            <w:tcW w:w="2198" w:type="dxa"/>
            <w:vMerge/>
          </w:tcPr>
          <w:p w14:paraId="2179A737" w14:textId="649CED18" w:rsidR="00AC1C3D" w:rsidRPr="003A156F" w:rsidRDefault="00AC1C3D" w:rsidP="00434120">
            <w:pPr>
              <w:spacing w:line="240" w:lineRule="auto"/>
              <w:rPr>
                <w:rFonts w:cs="Times New Roman"/>
              </w:rPr>
            </w:pPr>
          </w:p>
        </w:tc>
        <w:tc>
          <w:tcPr>
            <w:tcW w:w="1269" w:type="dxa"/>
            <w:vAlign w:val="center"/>
          </w:tcPr>
          <w:p w14:paraId="5310B1BC" w14:textId="40D70A94" w:rsidR="00AC1C3D" w:rsidRPr="003A156F" w:rsidRDefault="00AC1C3D" w:rsidP="00434120">
            <w:pPr>
              <w:spacing w:line="240" w:lineRule="auto"/>
              <w:jc w:val="center"/>
              <w:rPr>
                <w:rFonts w:cs="Times New Roman"/>
              </w:rPr>
            </w:pPr>
            <w:r w:rsidRPr="003A156F">
              <w:rPr>
                <w:rFonts w:cs="Times New Roman"/>
              </w:rPr>
              <w:t>0.87</w:t>
            </w:r>
          </w:p>
        </w:tc>
        <w:tc>
          <w:tcPr>
            <w:tcW w:w="2515" w:type="dxa"/>
          </w:tcPr>
          <w:p w14:paraId="427F6173" w14:textId="3898505E" w:rsidR="00AC1C3D" w:rsidRPr="003A156F" w:rsidRDefault="00AC1C3D" w:rsidP="00434120">
            <w:pPr>
              <w:spacing w:line="240" w:lineRule="auto"/>
              <w:rPr>
                <w:rFonts w:cs="Times New Roman"/>
              </w:rPr>
            </w:pPr>
            <w:r w:rsidRPr="003A156F">
              <w:rPr>
                <w:rFonts w:cs="Times New Roman"/>
              </w:rPr>
              <w:t xml:space="preserve">Cucciniello et al. </w:t>
            </w:r>
            <w:r w:rsidRPr="003A156F">
              <w:rPr>
                <w:rFonts w:cs="Times New Roman"/>
              </w:rPr>
              <w:fldChar w:fldCharType="begin"/>
            </w:r>
            <w:r>
              <w:rPr>
                <w:rFonts w:cs="Times New Roman"/>
              </w:rPr>
              <w:instrText xml:space="preserve"> ADDIN ZOTERO_ITEM CSL_CITATION {"citationID":"YlKdTKjJ","properties":{"formattedCitation":"[39]","plainCitation":"[39]","noteIndex":0},"citationItems":[{"id":876,"uris":["http://zotero.org/groups/5307929/items/D7JFTWDZ"],"itemData":{"id":876,"type":"article-journal","abstract":"The necessity to feed the chemical industry with bio-based platform chemicals encourages the usage of a life cycle perspective in order to evaluate potentialities and drawbacks, before launching them at the industrial scale. In this study, we proposed a life cycle assessment of two bio-based routes for the production of maleic anhydride (1000 kg as the functional unit, FU): from butanol (bio-ButOH MA) and furfural (bio-Furf MA). In both cases, dedicated biomasses were used to feed the pilot plants, since it represents a more realistic scenario. The study considers two levels of analysis. The first one takes into account the simplest situation, in which no energy recovery is considered within the system boundaries. In the second assessment level it is assumed that 100% of the heat released by the reaction is recovered to feed the plant and co-produce steam (available for other commodities). In both scenarios, the production of MA from bio-Furf results in being more competitive. Models were evaluated in terms of carbon footprint (IPCC), cumulative energy demand (CED) and following a multi-impact approach (ReCiPe method). The life cycle impact assessment phase confirms the scores achieved from the application of the E-factor (green metric). In fact, the higher selectivity of the catalytic system used to convert bio-Furf into MA implies a lower amount of raw materials per FU with consequent minor potential impacts on the several impact categories considered. Results, also confirmed by Monte Carlo analysis, could be used to attain future improvements and support the design or the retrofit of innovative industrial plants able to enhance the whole efficiency.","container-title":"Green Chemistry","DOI":"10.1039/D2GC03707F","ISSN":"1463-9270","issue":"15","journalAbbreviation":"Green Chem.","language":"en","note":"publisher: The Royal Society of Chemistry","page":"5922-5935","source":"pubs.rsc.org","title":"Maleic anhydride from bio-based 1-butanol and furfural: a life cycle assessment at the pilot scale","title-short":"Maleic anhydride from bio-based 1-butanol and furfural","volume":"25","author":[{"family":"Cucciniello","given":"Raffaele"},{"family":"Cespi","given":"Daniele"},{"family":"Riccardi","given":"Matteo"},{"family":"Neri","given":"Elena"},{"family":"Passarini","given":"Fabrizio"},{"family":"Pulselli","given":"Federico Maria"}],"issued":{"date-parts":[["2023",7,31]]}}}],"schema":"https://github.com/citation-style-language/schema/raw/master/csl-citation.json"} </w:instrText>
            </w:r>
            <w:r w:rsidRPr="003A156F">
              <w:rPr>
                <w:rFonts w:cs="Times New Roman"/>
              </w:rPr>
              <w:fldChar w:fldCharType="separate"/>
            </w:r>
            <w:r w:rsidRPr="00434120">
              <w:rPr>
                <w:rFonts w:cs="Times New Roman"/>
              </w:rPr>
              <w:t>[39]</w:t>
            </w:r>
            <w:r w:rsidRPr="003A156F">
              <w:rPr>
                <w:rFonts w:cs="Times New Roman"/>
              </w:rPr>
              <w:fldChar w:fldCharType="end"/>
            </w:r>
          </w:p>
        </w:tc>
      </w:tr>
      <w:tr w:rsidR="00AC1C3D" w:rsidRPr="003A156F" w14:paraId="0778F42B" w14:textId="77777777" w:rsidTr="003C6C8B">
        <w:trPr>
          <w:jc w:val="center"/>
        </w:trPr>
        <w:tc>
          <w:tcPr>
            <w:tcW w:w="3368" w:type="dxa"/>
            <w:vMerge/>
            <w:vAlign w:val="center"/>
          </w:tcPr>
          <w:p w14:paraId="08D3AB7A" w14:textId="77777777" w:rsidR="00AC1C3D" w:rsidRPr="003A156F" w:rsidRDefault="00AC1C3D" w:rsidP="003C6C8B">
            <w:pPr>
              <w:spacing w:line="240" w:lineRule="auto"/>
              <w:jc w:val="left"/>
              <w:rPr>
                <w:rFonts w:cs="Times New Roman"/>
              </w:rPr>
            </w:pPr>
          </w:p>
        </w:tc>
        <w:tc>
          <w:tcPr>
            <w:tcW w:w="2198" w:type="dxa"/>
            <w:vMerge/>
          </w:tcPr>
          <w:p w14:paraId="3B660A03" w14:textId="455F8814" w:rsidR="00AC1C3D" w:rsidRPr="003A156F" w:rsidRDefault="00AC1C3D" w:rsidP="00434120">
            <w:pPr>
              <w:spacing w:line="240" w:lineRule="auto"/>
              <w:rPr>
                <w:rFonts w:cs="Times New Roman"/>
              </w:rPr>
            </w:pPr>
          </w:p>
        </w:tc>
        <w:tc>
          <w:tcPr>
            <w:tcW w:w="1269" w:type="dxa"/>
            <w:vAlign w:val="center"/>
          </w:tcPr>
          <w:p w14:paraId="549AF2C0" w14:textId="3C6BD5EC" w:rsidR="00AC1C3D" w:rsidRPr="003A156F" w:rsidRDefault="00AC1C3D" w:rsidP="00434120">
            <w:pPr>
              <w:spacing w:line="240" w:lineRule="auto"/>
              <w:jc w:val="center"/>
              <w:rPr>
                <w:rFonts w:cs="Times New Roman"/>
              </w:rPr>
            </w:pPr>
            <w:r w:rsidRPr="003A156F">
              <w:rPr>
                <w:rFonts w:cs="Times New Roman"/>
              </w:rPr>
              <w:t>–0.45</w:t>
            </w:r>
          </w:p>
        </w:tc>
        <w:tc>
          <w:tcPr>
            <w:tcW w:w="2515" w:type="dxa"/>
          </w:tcPr>
          <w:p w14:paraId="575F8B89" w14:textId="5B058157" w:rsidR="00AC1C3D" w:rsidRPr="003A156F" w:rsidRDefault="00AC1C3D" w:rsidP="00434120">
            <w:pPr>
              <w:spacing w:line="240" w:lineRule="auto"/>
              <w:rPr>
                <w:rFonts w:cs="Times New Roman"/>
              </w:rPr>
            </w:pPr>
            <w:r w:rsidRPr="003A156F">
              <w:rPr>
                <w:rFonts w:cs="Times New Roman"/>
              </w:rPr>
              <w:t xml:space="preserve">Cucciniello et al. </w:t>
            </w:r>
            <w:r w:rsidRPr="003A156F">
              <w:rPr>
                <w:rFonts w:cs="Times New Roman"/>
              </w:rPr>
              <w:fldChar w:fldCharType="begin"/>
            </w:r>
            <w:r>
              <w:rPr>
                <w:rFonts w:cs="Times New Roman"/>
              </w:rPr>
              <w:instrText xml:space="preserve"> ADDIN ZOTERO_ITEM CSL_CITATION {"citationID":"rg9YyGql","properties":{"formattedCitation":"[39]","plainCitation":"[39]","noteIndex":0},"citationItems":[{"id":876,"uris":["http://zotero.org/groups/5307929/items/D7JFTWDZ"],"itemData":{"id":876,"type":"article-journal","abstract":"The necessity to feed the chemical industry with bio-based platform chemicals encourages the usage of a life cycle perspective in order to evaluate potentialities and drawbacks, before launching them at the industrial scale. In this study, we proposed a life cycle assessment of two bio-based routes for the production of maleic anhydride (1000 kg as the functional unit, FU): from butanol (bio-ButOH MA) and furfural (bio-Furf MA). In both cases, dedicated biomasses were used to feed the pilot plants, since it represents a more realistic scenario. The study considers two levels of analysis. The first one takes into account the simplest situation, in which no energy recovery is considered within the system boundaries. In the second assessment level it is assumed that 100% of the heat released by the reaction is recovered to feed the plant and co-produce steam (available for other commodities). In both scenarios, the production of MA from bio-Furf results in being more competitive. Models were evaluated in terms of carbon footprint (IPCC), cumulative energy demand (CED) and following a multi-impact approach (ReCiPe method). The life cycle impact assessment phase confirms the scores achieved from the application of the E-factor (green metric). In fact, the higher selectivity of the catalytic system used to convert bio-Furf into MA implies a lower amount of raw materials per FU with consequent minor potential impacts on the several impact categories considered. Results, also confirmed by Monte Carlo analysis, could be used to attain future improvements and support the design or the retrofit of innovative industrial plants able to enhance the whole efficiency.","container-title":"Green Chemistry","DOI":"10.1039/D2GC03707F","ISSN":"1463-9270","issue":"15","journalAbbreviation":"Green Chem.","language":"en","note":"publisher: The Royal Society of Chemistry","page":"5922-5935","source":"pubs.rsc.org","title":"Maleic anhydride from bio-based 1-butanol and furfural: a life cycle assessment at the pilot scale","title-short":"Maleic anhydride from bio-based 1-butanol and furfural","volume":"25","author":[{"family":"Cucciniello","given":"Raffaele"},{"family":"Cespi","given":"Daniele"},{"family":"Riccardi","given":"Matteo"},{"family":"Neri","given":"Elena"},{"family":"Passarini","given":"Fabrizio"},{"family":"Pulselli","given":"Federico Maria"}],"issued":{"date-parts":[["2023",7,31]]}}}],"schema":"https://github.com/citation-style-language/schema/raw/master/csl-citation.json"} </w:instrText>
            </w:r>
            <w:r w:rsidRPr="003A156F">
              <w:rPr>
                <w:rFonts w:cs="Times New Roman"/>
              </w:rPr>
              <w:fldChar w:fldCharType="separate"/>
            </w:r>
            <w:r w:rsidRPr="00434120">
              <w:rPr>
                <w:rFonts w:cs="Times New Roman"/>
              </w:rPr>
              <w:t>[39]</w:t>
            </w:r>
            <w:r w:rsidRPr="003A156F">
              <w:rPr>
                <w:rFonts w:cs="Times New Roman"/>
              </w:rPr>
              <w:fldChar w:fldCharType="end"/>
            </w:r>
          </w:p>
        </w:tc>
      </w:tr>
      <w:tr w:rsidR="00434120" w:rsidRPr="003A156F" w14:paraId="048B6597" w14:textId="77777777" w:rsidTr="003C6C8B">
        <w:trPr>
          <w:jc w:val="center"/>
        </w:trPr>
        <w:tc>
          <w:tcPr>
            <w:tcW w:w="3368" w:type="dxa"/>
            <w:vAlign w:val="center"/>
          </w:tcPr>
          <w:p w14:paraId="3C43E31A" w14:textId="52F1FED9" w:rsidR="00434120" w:rsidRPr="003A156F" w:rsidRDefault="00434120" w:rsidP="003C6C8B">
            <w:pPr>
              <w:spacing w:line="240" w:lineRule="auto"/>
              <w:jc w:val="left"/>
              <w:rPr>
                <w:rFonts w:cs="Times New Roman"/>
              </w:rPr>
            </w:pPr>
            <w:r w:rsidRPr="00924C77">
              <w:rPr>
                <w:rFonts w:eastAsia="Times New Roman" w:cs="Times New Roman"/>
                <w:color w:val="000000"/>
              </w:rPr>
              <w:t>Ethylene</w:t>
            </w:r>
          </w:p>
        </w:tc>
        <w:tc>
          <w:tcPr>
            <w:tcW w:w="2198" w:type="dxa"/>
          </w:tcPr>
          <w:p w14:paraId="136C1F96" w14:textId="28CAA499" w:rsidR="00434120" w:rsidRPr="003A156F" w:rsidRDefault="00434120" w:rsidP="00434120">
            <w:pPr>
              <w:spacing w:line="240" w:lineRule="auto"/>
              <w:rPr>
                <w:rFonts w:cs="Times New Roman"/>
              </w:rPr>
            </w:pPr>
            <w:r w:rsidRPr="00924C77">
              <w:rPr>
                <w:rFonts w:eastAsia="Times New Roman" w:cs="Times New Roman"/>
                <w:color w:val="000000"/>
              </w:rPr>
              <w:t>Corn stover</w:t>
            </w:r>
          </w:p>
        </w:tc>
        <w:tc>
          <w:tcPr>
            <w:tcW w:w="1269" w:type="dxa"/>
            <w:vAlign w:val="center"/>
          </w:tcPr>
          <w:p w14:paraId="36046761" w14:textId="01194C4A" w:rsidR="00434120" w:rsidRPr="003A156F" w:rsidRDefault="00434120" w:rsidP="00434120">
            <w:pPr>
              <w:spacing w:line="240" w:lineRule="auto"/>
              <w:jc w:val="center"/>
              <w:rPr>
                <w:rFonts w:cs="Times New Roman"/>
              </w:rPr>
            </w:pPr>
            <w:r w:rsidRPr="003A156F">
              <w:rPr>
                <w:rFonts w:cs="Times New Roman"/>
              </w:rPr>
              <w:t>0.75</w:t>
            </w:r>
          </w:p>
        </w:tc>
        <w:tc>
          <w:tcPr>
            <w:tcW w:w="2515" w:type="dxa"/>
          </w:tcPr>
          <w:p w14:paraId="61FEBC51" w14:textId="44678F72" w:rsidR="00434120" w:rsidRPr="003A156F" w:rsidRDefault="00434120" w:rsidP="00434120">
            <w:pPr>
              <w:spacing w:line="240" w:lineRule="auto"/>
              <w:rPr>
                <w:rFonts w:cs="Times New Roman"/>
              </w:rPr>
            </w:pPr>
            <w:r>
              <w:rPr>
                <w:rFonts w:cs="Times New Roman"/>
              </w:rPr>
              <w:t xml:space="preserve">R&amp;D GREET </w:t>
            </w:r>
            <w:r w:rsidRPr="003A156F">
              <w:rPr>
                <w:rFonts w:cs="Times New Roman"/>
              </w:rPr>
              <w:fldChar w:fldCharType="begin"/>
            </w:r>
            <w:r>
              <w:rPr>
                <w:rFonts w:cs="Times New Roman"/>
              </w:rPr>
              <w:instrText xml:space="preserve"> ADDIN ZOTERO_ITEM CSL_CITATION {"citationID":"qAJ041YB","properties":{"formattedCitation":"[3]","plainCitation":"[3]","noteIndex":0},"citationItems":[{"id":886,"uris":["http://zotero.org/groups/5307929/items/VXIPKURM"],"itemData":{"id":886,"type":"software","title":"Research and Development Greenhouse gases, Regulated Emissions, and Energy use in Technologies Model (R&amp;D GREET)® (2023 Excel)","URL":"https://doi.org/10.11578/GREET-Excel-2023/dc.20230907.1","author":[{"family":"Argonne National Laboratory","given":""}],"issued":{"date-parts":[["2023"]]}}}],"schema":"https://github.com/citation-style-language/schema/raw/master/csl-citation.json"} </w:instrText>
            </w:r>
            <w:r w:rsidRPr="003A156F">
              <w:rPr>
                <w:rFonts w:cs="Times New Roman"/>
              </w:rPr>
              <w:fldChar w:fldCharType="separate"/>
            </w:r>
            <w:r w:rsidRPr="0098045A">
              <w:rPr>
                <w:rFonts w:cs="Times New Roman"/>
              </w:rPr>
              <w:t>[3]</w:t>
            </w:r>
            <w:r w:rsidRPr="003A156F">
              <w:rPr>
                <w:rFonts w:cs="Times New Roman"/>
              </w:rPr>
              <w:fldChar w:fldCharType="end"/>
            </w:r>
          </w:p>
        </w:tc>
      </w:tr>
      <w:tr w:rsidR="00434120" w:rsidRPr="003A156F" w14:paraId="442E26BD" w14:textId="77777777" w:rsidTr="003C6C8B">
        <w:trPr>
          <w:jc w:val="center"/>
        </w:trPr>
        <w:tc>
          <w:tcPr>
            <w:tcW w:w="3368" w:type="dxa"/>
            <w:vAlign w:val="center"/>
          </w:tcPr>
          <w:p w14:paraId="4199ED7C" w14:textId="42906A08" w:rsidR="00434120" w:rsidRPr="003A156F" w:rsidRDefault="00434120" w:rsidP="003C6C8B">
            <w:pPr>
              <w:spacing w:line="240" w:lineRule="auto"/>
              <w:jc w:val="left"/>
              <w:rPr>
                <w:rFonts w:cs="Times New Roman"/>
              </w:rPr>
            </w:pPr>
            <w:proofErr w:type="spellStart"/>
            <w:r w:rsidRPr="00924C77">
              <w:rPr>
                <w:rFonts w:eastAsia="Times New Roman" w:cs="Times New Roman"/>
                <w:color w:val="000000"/>
              </w:rPr>
              <w:t>Isobutanol</w:t>
            </w:r>
            <w:proofErr w:type="spellEnd"/>
          </w:p>
        </w:tc>
        <w:tc>
          <w:tcPr>
            <w:tcW w:w="2198" w:type="dxa"/>
          </w:tcPr>
          <w:p w14:paraId="49387A79" w14:textId="394082C2" w:rsidR="00434120" w:rsidRPr="003A156F" w:rsidRDefault="00434120" w:rsidP="00434120">
            <w:pPr>
              <w:spacing w:line="240" w:lineRule="auto"/>
              <w:rPr>
                <w:rFonts w:cs="Times New Roman"/>
              </w:rPr>
            </w:pPr>
            <w:r w:rsidRPr="00924C77">
              <w:rPr>
                <w:rFonts w:eastAsia="Times New Roman" w:cs="Times New Roman"/>
                <w:color w:val="000000"/>
              </w:rPr>
              <w:t>Corn stover</w:t>
            </w:r>
          </w:p>
        </w:tc>
        <w:tc>
          <w:tcPr>
            <w:tcW w:w="1269" w:type="dxa"/>
            <w:vAlign w:val="center"/>
          </w:tcPr>
          <w:p w14:paraId="16BF584A" w14:textId="7AE52736" w:rsidR="00434120" w:rsidRPr="003A156F" w:rsidRDefault="00434120" w:rsidP="00434120">
            <w:pPr>
              <w:spacing w:line="240" w:lineRule="auto"/>
              <w:jc w:val="center"/>
              <w:rPr>
                <w:rFonts w:cs="Times New Roman"/>
              </w:rPr>
            </w:pPr>
            <w:r w:rsidRPr="003A156F">
              <w:rPr>
                <w:rFonts w:cs="Times New Roman"/>
              </w:rPr>
              <w:t>1.79</w:t>
            </w:r>
          </w:p>
        </w:tc>
        <w:tc>
          <w:tcPr>
            <w:tcW w:w="2515" w:type="dxa"/>
          </w:tcPr>
          <w:p w14:paraId="45AACAAD" w14:textId="7E472E4F" w:rsidR="00434120" w:rsidRPr="003A156F" w:rsidRDefault="00434120" w:rsidP="00434120">
            <w:pPr>
              <w:spacing w:line="240" w:lineRule="auto"/>
              <w:rPr>
                <w:rFonts w:cs="Times New Roman"/>
              </w:rPr>
            </w:pPr>
            <w:r w:rsidRPr="00416EDB">
              <w:rPr>
                <w:rFonts w:cs="Times New Roman"/>
              </w:rPr>
              <w:t xml:space="preserve">R&amp;D GREET </w:t>
            </w:r>
            <w:r w:rsidRPr="00416EDB">
              <w:rPr>
                <w:rFonts w:cs="Times New Roman"/>
              </w:rPr>
              <w:fldChar w:fldCharType="begin"/>
            </w:r>
            <w:r w:rsidRPr="00416EDB">
              <w:rPr>
                <w:rFonts w:cs="Times New Roman"/>
              </w:rPr>
              <w:instrText xml:space="preserve"> ADDIN ZOTERO_ITEM CSL_CITATION {"citationID":"qAJ041YB","properties":{"formattedCitation":"[3]","plainCitation":"[3]","noteIndex":0},"citationItems":[{"id":886,"uris":["http://zotero.org/groups/5307929/items/VXIPKURM"],"itemData":{"id":886,"type":"software","title":"Research and Development Greenhouse gases, Regulated Emissions, and Energy use in Technologies Model (R&amp;D GREET)® (2023 Excel)","URL":"https://doi.org/10.11578/GREET-Excel-2023/dc.20230907.1","author":[{"family":"Argonne National Laboratory","given":""}],"issued":{"date-parts":[["2023"]]}}}],"schema":"https://github.com/citation-style-language/schema/raw/master/csl-citation.json"} </w:instrText>
            </w:r>
            <w:r w:rsidRPr="00416EDB">
              <w:rPr>
                <w:rFonts w:cs="Times New Roman"/>
              </w:rPr>
              <w:fldChar w:fldCharType="separate"/>
            </w:r>
            <w:r w:rsidRPr="00416EDB">
              <w:rPr>
                <w:rFonts w:cs="Times New Roman"/>
              </w:rPr>
              <w:t>[3]</w:t>
            </w:r>
            <w:r w:rsidRPr="00416EDB">
              <w:rPr>
                <w:rFonts w:cs="Times New Roman"/>
              </w:rPr>
              <w:fldChar w:fldCharType="end"/>
            </w:r>
          </w:p>
        </w:tc>
      </w:tr>
      <w:tr w:rsidR="00434120" w:rsidRPr="003A156F" w14:paraId="009C145E" w14:textId="77777777" w:rsidTr="003C6C8B">
        <w:trPr>
          <w:jc w:val="center"/>
        </w:trPr>
        <w:tc>
          <w:tcPr>
            <w:tcW w:w="3368" w:type="dxa"/>
            <w:vAlign w:val="center"/>
          </w:tcPr>
          <w:p w14:paraId="7ACC42EF" w14:textId="5C97F204" w:rsidR="00434120" w:rsidRPr="003A156F" w:rsidRDefault="00434120" w:rsidP="003C6C8B">
            <w:pPr>
              <w:spacing w:line="240" w:lineRule="auto"/>
              <w:jc w:val="left"/>
              <w:rPr>
                <w:rFonts w:cs="Times New Roman"/>
              </w:rPr>
            </w:pPr>
            <w:r w:rsidRPr="00924C77">
              <w:rPr>
                <w:rFonts w:eastAsia="Times New Roman" w:cs="Times New Roman"/>
                <w:color w:val="000000"/>
              </w:rPr>
              <w:t>1,4-Butandediol</w:t>
            </w:r>
          </w:p>
        </w:tc>
        <w:tc>
          <w:tcPr>
            <w:tcW w:w="2198" w:type="dxa"/>
          </w:tcPr>
          <w:p w14:paraId="0930C15D" w14:textId="7563B2FD" w:rsidR="00434120" w:rsidRPr="003A156F" w:rsidRDefault="00434120" w:rsidP="00434120">
            <w:pPr>
              <w:spacing w:line="240" w:lineRule="auto"/>
              <w:rPr>
                <w:rFonts w:cs="Times New Roman"/>
              </w:rPr>
            </w:pPr>
            <w:r w:rsidRPr="00924C77">
              <w:rPr>
                <w:rFonts w:eastAsia="Times New Roman" w:cs="Times New Roman"/>
                <w:color w:val="000000"/>
              </w:rPr>
              <w:t xml:space="preserve">Corn </w:t>
            </w:r>
            <w:r w:rsidRPr="003A156F">
              <w:rPr>
                <w:rFonts w:eastAsia="Times New Roman" w:cs="Times New Roman"/>
                <w:color w:val="000000"/>
              </w:rPr>
              <w:t>stover</w:t>
            </w:r>
          </w:p>
        </w:tc>
        <w:tc>
          <w:tcPr>
            <w:tcW w:w="1269" w:type="dxa"/>
            <w:vAlign w:val="center"/>
          </w:tcPr>
          <w:p w14:paraId="2E76CE0D" w14:textId="5CB07BAB" w:rsidR="00434120" w:rsidRPr="003A156F" w:rsidRDefault="00434120" w:rsidP="00434120">
            <w:pPr>
              <w:spacing w:line="240" w:lineRule="auto"/>
              <w:jc w:val="center"/>
              <w:rPr>
                <w:rFonts w:cs="Times New Roman"/>
              </w:rPr>
            </w:pPr>
            <w:r w:rsidRPr="003A156F">
              <w:rPr>
                <w:rFonts w:cs="Times New Roman"/>
              </w:rPr>
              <w:t>2.34</w:t>
            </w:r>
          </w:p>
        </w:tc>
        <w:tc>
          <w:tcPr>
            <w:tcW w:w="2515" w:type="dxa"/>
          </w:tcPr>
          <w:p w14:paraId="1ECB8438" w14:textId="4CC9F6CF" w:rsidR="00434120" w:rsidRPr="003A156F" w:rsidRDefault="00434120" w:rsidP="00434120">
            <w:pPr>
              <w:spacing w:line="240" w:lineRule="auto"/>
              <w:rPr>
                <w:rFonts w:cs="Times New Roman"/>
              </w:rPr>
            </w:pPr>
            <w:r w:rsidRPr="00416EDB">
              <w:rPr>
                <w:rFonts w:cs="Times New Roman"/>
              </w:rPr>
              <w:t xml:space="preserve">R&amp;D GREET </w:t>
            </w:r>
            <w:r w:rsidRPr="00416EDB">
              <w:rPr>
                <w:rFonts w:cs="Times New Roman"/>
              </w:rPr>
              <w:fldChar w:fldCharType="begin"/>
            </w:r>
            <w:r w:rsidRPr="00416EDB">
              <w:rPr>
                <w:rFonts w:cs="Times New Roman"/>
              </w:rPr>
              <w:instrText xml:space="preserve"> ADDIN ZOTERO_ITEM CSL_CITATION {"citationID":"qAJ041YB","properties":{"formattedCitation":"[3]","plainCitation":"[3]","noteIndex":0},"citationItems":[{"id":886,"uris":["http://zotero.org/groups/5307929/items/VXIPKURM"],"itemData":{"id":886,"type":"software","title":"Research and Development Greenhouse gases, Regulated Emissions, and Energy use in Technologies Model (R&amp;D GREET)® (2023 Excel)","URL":"https://doi.org/10.11578/GREET-Excel-2023/dc.20230907.1","author":[{"family":"Argonne National Laboratory","given":""}],"issued":{"date-parts":[["2023"]]}}}],"schema":"https://github.com/citation-style-language/schema/raw/master/csl-citation.json"} </w:instrText>
            </w:r>
            <w:r w:rsidRPr="00416EDB">
              <w:rPr>
                <w:rFonts w:cs="Times New Roman"/>
              </w:rPr>
              <w:fldChar w:fldCharType="separate"/>
            </w:r>
            <w:r w:rsidRPr="00416EDB">
              <w:rPr>
                <w:rFonts w:cs="Times New Roman"/>
              </w:rPr>
              <w:t>[3]</w:t>
            </w:r>
            <w:r w:rsidRPr="00416EDB">
              <w:rPr>
                <w:rFonts w:cs="Times New Roman"/>
              </w:rPr>
              <w:fldChar w:fldCharType="end"/>
            </w:r>
          </w:p>
        </w:tc>
      </w:tr>
      <w:tr w:rsidR="00434120" w:rsidRPr="003A156F" w14:paraId="7F3BC012" w14:textId="77777777" w:rsidTr="003C6C8B">
        <w:trPr>
          <w:jc w:val="center"/>
        </w:trPr>
        <w:tc>
          <w:tcPr>
            <w:tcW w:w="3368" w:type="dxa"/>
            <w:vAlign w:val="center"/>
          </w:tcPr>
          <w:p w14:paraId="4640EEE3" w14:textId="4DD32317" w:rsidR="00434120" w:rsidRPr="003A156F" w:rsidRDefault="003C6C8B" w:rsidP="003C6C8B">
            <w:pPr>
              <w:spacing w:line="240" w:lineRule="auto"/>
              <w:jc w:val="left"/>
              <w:rPr>
                <w:rFonts w:cs="Times New Roman"/>
              </w:rPr>
            </w:pPr>
            <w:r w:rsidRPr="00924C77">
              <w:rPr>
                <w:rFonts w:eastAsia="Times New Roman" w:cs="Times New Roman"/>
                <w:color w:val="000000"/>
              </w:rPr>
              <w:t>Ethylene</w:t>
            </w:r>
            <w:r w:rsidR="00434120" w:rsidRPr="00924C77">
              <w:rPr>
                <w:rFonts w:eastAsia="Times New Roman" w:cs="Times New Roman"/>
                <w:color w:val="000000"/>
              </w:rPr>
              <w:t xml:space="preserve"> Oxide</w:t>
            </w:r>
          </w:p>
        </w:tc>
        <w:tc>
          <w:tcPr>
            <w:tcW w:w="2198" w:type="dxa"/>
          </w:tcPr>
          <w:p w14:paraId="44194817" w14:textId="5612A927" w:rsidR="00434120" w:rsidRPr="003A156F" w:rsidRDefault="00434120" w:rsidP="00434120">
            <w:pPr>
              <w:spacing w:line="240" w:lineRule="auto"/>
              <w:rPr>
                <w:rFonts w:cs="Times New Roman"/>
              </w:rPr>
            </w:pPr>
            <w:r w:rsidRPr="00924C77">
              <w:rPr>
                <w:rFonts w:eastAsia="Times New Roman" w:cs="Times New Roman"/>
                <w:color w:val="000000"/>
              </w:rPr>
              <w:t>Corn stover</w:t>
            </w:r>
          </w:p>
        </w:tc>
        <w:tc>
          <w:tcPr>
            <w:tcW w:w="1269" w:type="dxa"/>
            <w:vAlign w:val="center"/>
          </w:tcPr>
          <w:p w14:paraId="18EF7B17" w14:textId="30768861" w:rsidR="00434120" w:rsidRPr="003A156F" w:rsidRDefault="00434120" w:rsidP="00434120">
            <w:pPr>
              <w:spacing w:line="240" w:lineRule="auto"/>
              <w:jc w:val="center"/>
              <w:rPr>
                <w:rFonts w:cs="Times New Roman"/>
              </w:rPr>
            </w:pPr>
            <w:r w:rsidRPr="003A156F">
              <w:rPr>
                <w:rFonts w:cs="Times New Roman"/>
              </w:rPr>
              <w:t>1.91</w:t>
            </w:r>
          </w:p>
        </w:tc>
        <w:tc>
          <w:tcPr>
            <w:tcW w:w="2515" w:type="dxa"/>
          </w:tcPr>
          <w:p w14:paraId="3651E7F0" w14:textId="7CC2C690" w:rsidR="00434120" w:rsidRPr="003A156F" w:rsidRDefault="00434120" w:rsidP="00434120">
            <w:pPr>
              <w:spacing w:line="240" w:lineRule="auto"/>
              <w:rPr>
                <w:rFonts w:cs="Times New Roman"/>
              </w:rPr>
            </w:pPr>
            <w:r w:rsidRPr="00416EDB">
              <w:rPr>
                <w:rFonts w:cs="Times New Roman"/>
              </w:rPr>
              <w:t xml:space="preserve">R&amp;D GREET </w:t>
            </w:r>
            <w:r w:rsidRPr="00416EDB">
              <w:rPr>
                <w:rFonts w:cs="Times New Roman"/>
              </w:rPr>
              <w:fldChar w:fldCharType="begin"/>
            </w:r>
            <w:r w:rsidRPr="00416EDB">
              <w:rPr>
                <w:rFonts w:cs="Times New Roman"/>
              </w:rPr>
              <w:instrText xml:space="preserve"> ADDIN ZOTERO_ITEM CSL_CITATION {"citationID":"qAJ041YB","properties":{"formattedCitation":"[3]","plainCitation":"[3]","noteIndex":0},"citationItems":[{"id":886,"uris":["http://zotero.org/groups/5307929/items/VXIPKURM"],"itemData":{"id":886,"type":"software","title":"Research and Development Greenhouse gases, Regulated Emissions, and Energy use in Technologies Model (R&amp;D GREET)® (2023 Excel)","URL":"https://doi.org/10.11578/GREET-Excel-2023/dc.20230907.1","author":[{"family":"Argonne National Laboratory","given":""}],"issued":{"date-parts":[["2023"]]}}}],"schema":"https://github.com/citation-style-language/schema/raw/master/csl-citation.json"} </w:instrText>
            </w:r>
            <w:r w:rsidRPr="00416EDB">
              <w:rPr>
                <w:rFonts w:cs="Times New Roman"/>
              </w:rPr>
              <w:fldChar w:fldCharType="separate"/>
            </w:r>
            <w:r w:rsidRPr="00416EDB">
              <w:rPr>
                <w:rFonts w:cs="Times New Roman"/>
              </w:rPr>
              <w:t>[3]</w:t>
            </w:r>
            <w:r w:rsidRPr="00416EDB">
              <w:rPr>
                <w:rFonts w:cs="Times New Roman"/>
              </w:rPr>
              <w:fldChar w:fldCharType="end"/>
            </w:r>
          </w:p>
        </w:tc>
      </w:tr>
      <w:tr w:rsidR="00434120" w:rsidRPr="003A156F" w14:paraId="05784524" w14:textId="77777777" w:rsidTr="003C6C8B">
        <w:trPr>
          <w:jc w:val="center"/>
        </w:trPr>
        <w:tc>
          <w:tcPr>
            <w:tcW w:w="3368" w:type="dxa"/>
            <w:vAlign w:val="center"/>
          </w:tcPr>
          <w:p w14:paraId="5F124882" w14:textId="24F02DA3" w:rsidR="00434120" w:rsidRPr="003A156F" w:rsidRDefault="00434120" w:rsidP="003C6C8B">
            <w:pPr>
              <w:spacing w:line="240" w:lineRule="auto"/>
              <w:jc w:val="left"/>
              <w:rPr>
                <w:rFonts w:cs="Times New Roman"/>
              </w:rPr>
            </w:pPr>
            <w:r w:rsidRPr="00924C77">
              <w:rPr>
                <w:rFonts w:eastAsia="Times New Roman" w:cs="Times New Roman"/>
                <w:color w:val="000000"/>
              </w:rPr>
              <w:t>Ethylene Glycol</w:t>
            </w:r>
          </w:p>
        </w:tc>
        <w:tc>
          <w:tcPr>
            <w:tcW w:w="2198" w:type="dxa"/>
          </w:tcPr>
          <w:p w14:paraId="5B747D24" w14:textId="2D139258" w:rsidR="00434120" w:rsidRPr="003A156F" w:rsidRDefault="00434120" w:rsidP="00434120">
            <w:pPr>
              <w:spacing w:line="240" w:lineRule="auto"/>
              <w:rPr>
                <w:rFonts w:cs="Times New Roman"/>
              </w:rPr>
            </w:pPr>
            <w:r w:rsidRPr="00924C77">
              <w:rPr>
                <w:rFonts w:eastAsia="Times New Roman" w:cs="Times New Roman"/>
                <w:color w:val="000000"/>
              </w:rPr>
              <w:t>Corn stover</w:t>
            </w:r>
          </w:p>
        </w:tc>
        <w:tc>
          <w:tcPr>
            <w:tcW w:w="1269" w:type="dxa"/>
            <w:vAlign w:val="center"/>
          </w:tcPr>
          <w:p w14:paraId="1EF1A6B8" w14:textId="4E5AC89B" w:rsidR="00434120" w:rsidRPr="003A156F" w:rsidRDefault="00434120" w:rsidP="00434120">
            <w:pPr>
              <w:spacing w:line="240" w:lineRule="auto"/>
              <w:jc w:val="center"/>
              <w:rPr>
                <w:rFonts w:cs="Times New Roman"/>
              </w:rPr>
            </w:pPr>
            <w:r w:rsidRPr="003A156F">
              <w:rPr>
                <w:rFonts w:cs="Times New Roman"/>
              </w:rPr>
              <w:t>1.81</w:t>
            </w:r>
          </w:p>
        </w:tc>
        <w:tc>
          <w:tcPr>
            <w:tcW w:w="2515" w:type="dxa"/>
          </w:tcPr>
          <w:p w14:paraId="3795B61D" w14:textId="1336FA1D" w:rsidR="00434120" w:rsidRPr="003A156F" w:rsidRDefault="00434120" w:rsidP="00434120">
            <w:pPr>
              <w:spacing w:line="240" w:lineRule="auto"/>
              <w:rPr>
                <w:rFonts w:cs="Times New Roman"/>
              </w:rPr>
            </w:pPr>
            <w:r w:rsidRPr="00416EDB">
              <w:rPr>
                <w:rFonts w:cs="Times New Roman"/>
              </w:rPr>
              <w:t xml:space="preserve">R&amp;D GREET </w:t>
            </w:r>
            <w:r w:rsidRPr="00416EDB">
              <w:rPr>
                <w:rFonts w:cs="Times New Roman"/>
              </w:rPr>
              <w:fldChar w:fldCharType="begin"/>
            </w:r>
            <w:r w:rsidRPr="00416EDB">
              <w:rPr>
                <w:rFonts w:cs="Times New Roman"/>
              </w:rPr>
              <w:instrText xml:space="preserve"> ADDIN ZOTERO_ITEM CSL_CITATION {"citationID":"qAJ041YB","properties":{"formattedCitation":"[3]","plainCitation":"[3]","noteIndex":0},"citationItems":[{"id":886,"uris":["http://zotero.org/groups/5307929/items/VXIPKURM"],"itemData":{"id":886,"type":"software","title":"Research and Development Greenhouse gases, Regulated Emissions, and Energy use in Technologies Model (R&amp;D GREET)® (2023 Excel)","URL":"https://doi.org/10.11578/GREET-Excel-2023/dc.20230907.1","author":[{"family":"Argonne National Laboratory","given":""}],"issued":{"date-parts":[["2023"]]}}}],"schema":"https://github.com/citation-style-language/schema/raw/master/csl-citation.json"} </w:instrText>
            </w:r>
            <w:r w:rsidRPr="00416EDB">
              <w:rPr>
                <w:rFonts w:cs="Times New Roman"/>
              </w:rPr>
              <w:fldChar w:fldCharType="separate"/>
            </w:r>
            <w:r w:rsidRPr="00416EDB">
              <w:rPr>
                <w:rFonts w:cs="Times New Roman"/>
              </w:rPr>
              <w:t>[3]</w:t>
            </w:r>
            <w:r w:rsidRPr="00416EDB">
              <w:rPr>
                <w:rFonts w:cs="Times New Roman"/>
              </w:rPr>
              <w:fldChar w:fldCharType="end"/>
            </w:r>
          </w:p>
        </w:tc>
      </w:tr>
      <w:tr w:rsidR="00434120" w:rsidRPr="003A156F" w14:paraId="5E018464" w14:textId="77777777" w:rsidTr="003C6C8B">
        <w:trPr>
          <w:jc w:val="center"/>
        </w:trPr>
        <w:tc>
          <w:tcPr>
            <w:tcW w:w="3368" w:type="dxa"/>
            <w:vAlign w:val="center"/>
          </w:tcPr>
          <w:p w14:paraId="4C6013CE" w14:textId="4B24BA68" w:rsidR="00434120" w:rsidRPr="003A156F" w:rsidRDefault="003C6C8B" w:rsidP="003C6C8B">
            <w:pPr>
              <w:spacing w:line="240" w:lineRule="auto"/>
              <w:jc w:val="left"/>
              <w:rPr>
                <w:rFonts w:cs="Times New Roman"/>
              </w:rPr>
            </w:pPr>
            <w:r w:rsidRPr="00924C77">
              <w:rPr>
                <w:rFonts w:eastAsia="Times New Roman" w:cs="Times New Roman"/>
                <w:color w:val="000000"/>
              </w:rPr>
              <w:t>Terephthalic</w:t>
            </w:r>
            <w:r w:rsidR="00434120" w:rsidRPr="00924C77">
              <w:rPr>
                <w:rFonts w:eastAsia="Times New Roman" w:cs="Times New Roman"/>
                <w:color w:val="000000"/>
              </w:rPr>
              <w:t xml:space="preserve"> acid (TPA)</w:t>
            </w:r>
          </w:p>
        </w:tc>
        <w:tc>
          <w:tcPr>
            <w:tcW w:w="2198" w:type="dxa"/>
          </w:tcPr>
          <w:p w14:paraId="1CE49AA8" w14:textId="1383DBE1" w:rsidR="00434120" w:rsidRPr="003A156F" w:rsidRDefault="00434120" w:rsidP="00434120">
            <w:pPr>
              <w:spacing w:line="240" w:lineRule="auto"/>
              <w:rPr>
                <w:rFonts w:cs="Times New Roman"/>
              </w:rPr>
            </w:pPr>
            <w:r w:rsidRPr="00924C77">
              <w:rPr>
                <w:rFonts w:eastAsia="Times New Roman" w:cs="Times New Roman"/>
                <w:color w:val="000000"/>
              </w:rPr>
              <w:t>Corn stover</w:t>
            </w:r>
          </w:p>
        </w:tc>
        <w:tc>
          <w:tcPr>
            <w:tcW w:w="1269" w:type="dxa"/>
            <w:vAlign w:val="center"/>
          </w:tcPr>
          <w:p w14:paraId="090DEA30" w14:textId="0BCEB435" w:rsidR="00434120" w:rsidRPr="003A156F" w:rsidRDefault="00434120" w:rsidP="00434120">
            <w:pPr>
              <w:spacing w:line="240" w:lineRule="auto"/>
              <w:jc w:val="center"/>
              <w:rPr>
                <w:rFonts w:cs="Times New Roman"/>
              </w:rPr>
            </w:pPr>
            <w:r w:rsidRPr="003A156F">
              <w:rPr>
                <w:rFonts w:cs="Times New Roman"/>
              </w:rPr>
              <w:t>0.83</w:t>
            </w:r>
          </w:p>
        </w:tc>
        <w:tc>
          <w:tcPr>
            <w:tcW w:w="2515" w:type="dxa"/>
          </w:tcPr>
          <w:p w14:paraId="75DDEE07" w14:textId="2E4C6207" w:rsidR="00434120" w:rsidRPr="003A156F" w:rsidRDefault="00434120" w:rsidP="00434120">
            <w:pPr>
              <w:spacing w:line="240" w:lineRule="auto"/>
              <w:rPr>
                <w:rFonts w:cs="Times New Roman"/>
              </w:rPr>
            </w:pPr>
            <w:r w:rsidRPr="00416EDB">
              <w:rPr>
                <w:rFonts w:cs="Times New Roman"/>
              </w:rPr>
              <w:t xml:space="preserve">R&amp;D GREET </w:t>
            </w:r>
            <w:r w:rsidRPr="00416EDB">
              <w:rPr>
                <w:rFonts w:cs="Times New Roman"/>
              </w:rPr>
              <w:fldChar w:fldCharType="begin"/>
            </w:r>
            <w:r w:rsidRPr="00416EDB">
              <w:rPr>
                <w:rFonts w:cs="Times New Roman"/>
              </w:rPr>
              <w:instrText xml:space="preserve"> ADDIN ZOTERO_ITEM CSL_CITATION {"citationID":"qAJ041YB","properties":{"formattedCitation":"[3]","plainCitation":"[3]","noteIndex":0},"citationItems":[{"id":886,"uris":["http://zotero.org/groups/5307929/items/VXIPKURM"],"itemData":{"id":886,"type":"software","title":"Research and Development Greenhouse gases, Regulated Emissions, and Energy use in Technologies Model (R&amp;D GREET)® (2023 Excel)","URL":"https://doi.org/10.11578/GREET-Excel-2023/dc.20230907.1","author":[{"family":"Argonne National Laboratory","given":""}],"issued":{"date-parts":[["2023"]]}}}],"schema":"https://github.com/citation-style-language/schema/raw/master/csl-citation.json"} </w:instrText>
            </w:r>
            <w:r w:rsidRPr="00416EDB">
              <w:rPr>
                <w:rFonts w:cs="Times New Roman"/>
              </w:rPr>
              <w:fldChar w:fldCharType="separate"/>
            </w:r>
            <w:r w:rsidRPr="00416EDB">
              <w:rPr>
                <w:rFonts w:cs="Times New Roman"/>
              </w:rPr>
              <w:t>[3]</w:t>
            </w:r>
            <w:r w:rsidRPr="00416EDB">
              <w:rPr>
                <w:rFonts w:cs="Times New Roman"/>
              </w:rPr>
              <w:fldChar w:fldCharType="end"/>
            </w:r>
          </w:p>
        </w:tc>
      </w:tr>
      <w:tr w:rsidR="00434120" w:rsidRPr="003A156F" w14:paraId="5C320C58" w14:textId="77777777" w:rsidTr="003C6C8B">
        <w:trPr>
          <w:jc w:val="center"/>
        </w:trPr>
        <w:tc>
          <w:tcPr>
            <w:tcW w:w="3368" w:type="dxa"/>
            <w:vAlign w:val="center"/>
          </w:tcPr>
          <w:p w14:paraId="1D02DB24" w14:textId="4496F6C4" w:rsidR="00434120" w:rsidRPr="003A156F" w:rsidRDefault="00434120" w:rsidP="003C6C8B">
            <w:pPr>
              <w:spacing w:line="240" w:lineRule="auto"/>
              <w:jc w:val="left"/>
              <w:rPr>
                <w:rFonts w:cs="Times New Roman"/>
              </w:rPr>
            </w:pPr>
            <w:r w:rsidRPr="00924C77">
              <w:rPr>
                <w:rFonts w:eastAsia="Times New Roman" w:cs="Times New Roman"/>
                <w:color w:val="000000"/>
              </w:rPr>
              <w:t>5-Hydroxymethylfurfural (HMF)</w:t>
            </w:r>
          </w:p>
        </w:tc>
        <w:tc>
          <w:tcPr>
            <w:tcW w:w="2198" w:type="dxa"/>
          </w:tcPr>
          <w:p w14:paraId="119DC335" w14:textId="6E85A799" w:rsidR="00434120" w:rsidRPr="003A156F" w:rsidRDefault="00434120" w:rsidP="00434120">
            <w:pPr>
              <w:spacing w:line="240" w:lineRule="auto"/>
              <w:rPr>
                <w:rFonts w:cs="Times New Roman"/>
              </w:rPr>
            </w:pPr>
            <w:r w:rsidRPr="00924C77">
              <w:rPr>
                <w:rFonts w:eastAsia="Times New Roman" w:cs="Times New Roman"/>
                <w:color w:val="000000"/>
              </w:rPr>
              <w:t>Lignocellulosic biomass</w:t>
            </w:r>
          </w:p>
        </w:tc>
        <w:tc>
          <w:tcPr>
            <w:tcW w:w="1269" w:type="dxa"/>
            <w:vAlign w:val="center"/>
          </w:tcPr>
          <w:p w14:paraId="6C567489" w14:textId="13E41D30" w:rsidR="00434120" w:rsidRPr="003A156F" w:rsidRDefault="00434120" w:rsidP="00434120">
            <w:pPr>
              <w:spacing w:line="240" w:lineRule="auto"/>
              <w:jc w:val="center"/>
              <w:rPr>
                <w:rFonts w:cs="Times New Roman"/>
              </w:rPr>
            </w:pPr>
            <w:r w:rsidRPr="003A156F">
              <w:rPr>
                <w:rFonts w:cs="Times New Roman"/>
              </w:rPr>
              <w:t>0.62</w:t>
            </w:r>
          </w:p>
        </w:tc>
        <w:tc>
          <w:tcPr>
            <w:tcW w:w="2515" w:type="dxa"/>
          </w:tcPr>
          <w:p w14:paraId="4BC19305" w14:textId="56BC9987" w:rsidR="00434120" w:rsidRPr="003A156F" w:rsidRDefault="00434120" w:rsidP="00434120">
            <w:pPr>
              <w:spacing w:line="240" w:lineRule="auto"/>
              <w:rPr>
                <w:rFonts w:cs="Times New Roman"/>
              </w:rPr>
            </w:pPr>
            <w:r w:rsidRPr="00416EDB">
              <w:rPr>
                <w:rFonts w:cs="Times New Roman"/>
              </w:rPr>
              <w:t xml:space="preserve">R&amp;D GREET </w:t>
            </w:r>
            <w:r w:rsidRPr="00416EDB">
              <w:rPr>
                <w:rFonts w:cs="Times New Roman"/>
              </w:rPr>
              <w:fldChar w:fldCharType="begin"/>
            </w:r>
            <w:r w:rsidRPr="00416EDB">
              <w:rPr>
                <w:rFonts w:cs="Times New Roman"/>
              </w:rPr>
              <w:instrText xml:space="preserve"> ADDIN ZOTERO_ITEM CSL_CITATION {"citationID":"qAJ041YB","properties":{"formattedCitation":"[3]","plainCitation":"[3]","noteIndex":0},"citationItems":[{"id":886,"uris":["http://zotero.org/groups/5307929/items/VXIPKURM"],"itemData":{"id":886,"type":"software","title":"Research and Development Greenhouse gases, Regulated Emissions, and Energy use in Technologies Model (R&amp;D GREET)® (2023 Excel)","URL":"https://doi.org/10.11578/GREET-Excel-2023/dc.20230907.1","author":[{"family":"Argonne National Laboratory","given":""}],"issued":{"date-parts":[["2023"]]}}}],"schema":"https://github.com/citation-style-language/schema/raw/master/csl-citation.json"} </w:instrText>
            </w:r>
            <w:r w:rsidRPr="00416EDB">
              <w:rPr>
                <w:rFonts w:cs="Times New Roman"/>
              </w:rPr>
              <w:fldChar w:fldCharType="separate"/>
            </w:r>
            <w:r w:rsidRPr="00416EDB">
              <w:rPr>
                <w:rFonts w:cs="Times New Roman"/>
              </w:rPr>
              <w:t>[3]</w:t>
            </w:r>
            <w:r w:rsidRPr="00416EDB">
              <w:rPr>
                <w:rFonts w:cs="Times New Roman"/>
              </w:rPr>
              <w:fldChar w:fldCharType="end"/>
            </w:r>
          </w:p>
        </w:tc>
      </w:tr>
      <w:tr w:rsidR="00434120" w:rsidRPr="003A156F" w14:paraId="2A1500DF" w14:textId="77777777" w:rsidTr="003C6C8B">
        <w:trPr>
          <w:jc w:val="center"/>
        </w:trPr>
        <w:tc>
          <w:tcPr>
            <w:tcW w:w="3368" w:type="dxa"/>
            <w:vAlign w:val="center"/>
          </w:tcPr>
          <w:p w14:paraId="28A2B5F1" w14:textId="187B9617" w:rsidR="00434120" w:rsidRPr="003A156F" w:rsidRDefault="00434120" w:rsidP="003C6C8B">
            <w:pPr>
              <w:spacing w:line="240" w:lineRule="auto"/>
              <w:jc w:val="left"/>
              <w:rPr>
                <w:rFonts w:cs="Times New Roman"/>
              </w:rPr>
            </w:pPr>
            <w:r w:rsidRPr="00924C77">
              <w:rPr>
                <w:rFonts w:eastAsia="Times New Roman" w:cs="Times New Roman"/>
                <w:color w:val="000000"/>
              </w:rPr>
              <w:t>2,5-Furandicarboxylic acid (FDCA)</w:t>
            </w:r>
          </w:p>
        </w:tc>
        <w:tc>
          <w:tcPr>
            <w:tcW w:w="2198" w:type="dxa"/>
          </w:tcPr>
          <w:p w14:paraId="052AB0C0" w14:textId="5839AD6C" w:rsidR="00434120" w:rsidRPr="003A156F" w:rsidRDefault="00434120" w:rsidP="00434120">
            <w:pPr>
              <w:spacing w:line="240" w:lineRule="auto"/>
              <w:rPr>
                <w:rFonts w:cs="Times New Roman"/>
              </w:rPr>
            </w:pPr>
            <w:r w:rsidRPr="00924C77">
              <w:rPr>
                <w:rFonts w:eastAsia="Times New Roman" w:cs="Times New Roman"/>
                <w:color w:val="000000"/>
              </w:rPr>
              <w:t>Lignocellulosic biomass</w:t>
            </w:r>
          </w:p>
        </w:tc>
        <w:tc>
          <w:tcPr>
            <w:tcW w:w="1269" w:type="dxa"/>
            <w:vAlign w:val="center"/>
          </w:tcPr>
          <w:p w14:paraId="51CB7331" w14:textId="5D08B795" w:rsidR="00434120" w:rsidRPr="003A156F" w:rsidRDefault="00434120" w:rsidP="00434120">
            <w:pPr>
              <w:spacing w:line="240" w:lineRule="auto"/>
              <w:jc w:val="center"/>
              <w:rPr>
                <w:rFonts w:cs="Times New Roman"/>
              </w:rPr>
            </w:pPr>
            <w:r w:rsidRPr="003A156F">
              <w:rPr>
                <w:rFonts w:cs="Times New Roman"/>
              </w:rPr>
              <w:t>10.87</w:t>
            </w:r>
          </w:p>
        </w:tc>
        <w:tc>
          <w:tcPr>
            <w:tcW w:w="2515" w:type="dxa"/>
          </w:tcPr>
          <w:p w14:paraId="050EF68C" w14:textId="4EF9E685" w:rsidR="00434120" w:rsidRPr="003A156F" w:rsidRDefault="00434120" w:rsidP="00434120">
            <w:pPr>
              <w:spacing w:line="240" w:lineRule="auto"/>
              <w:rPr>
                <w:rFonts w:cs="Times New Roman"/>
              </w:rPr>
            </w:pPr>
            <w:r w:rsidRPr="00571E87">
              <w:rPr>
                <w:rFonts w:cs="Times New Roman"/>
              </w:rPr>
              <w:t xml:space="preserve">R&amp;D GREET </w:t>
            </w:r>
            <w:r w:rsidRPr="00571E87">
              <w:rPr>
                <w:rFonts w:cs="Times New Roman"/>
              </w:rPr>
              <w:fldChar w:fldCharType="begin"/>
            </w:r>
            <w:r w:rsidRPr="00571E87">
              <w:rPr>
                <w:rFonts w:cs="Times New Roman"/>
              </w:rPr>
              <w:instrText xml:space="preserve"> ADDIN ZOTERO_ITEM CSL_CITATION {"citationID":"qAJ041YB","properties":{"formattedCitation":"[3]","plainCitation":"[3]","noteIndex":0},"citationItems":[{"id":886,"uris":["http://zotero.org/groups/5307929/items/VXIPKURM"],"itemData":{"id":886,"type":"software","title":"Research and Development Greenhouse gases, Regulated Emissions, and Energy use in Technologies Model (R&amp;D GREET)® (2023 Excel)","URL":"https://doi.org/10.11578/GREET-Excel-2023/dc.20230907.1","author":[{"family":"Argonne National Laboratory","given":""}],"issued":{"date-parts":[["2023"]]}}}],"schema":"https://github.com/citation-style-language/schema/raw/master/csl-citation.json"} </w:instrText>
            </w:r>
            <w:r w:rsidRPr="00571E87">
              <w:rPr>
                <w:rFonts w:cs="Times New Roman"/>
              </w:rPr>
              <w:fldChar w:fldCharType="separate"/>
            </w:r>
            <w:r w:rsidRPr="00571E87">
              <w:rPr>
                <w:rFonts w:cs="Times New Roman"/>
              </w:rPr>
              <w:t>[3]</w:t>
            </w:r>
            <w:r w:rsidRPr="00571E87">
              <w:rPr>
                <w:rFonts w:cs="Times New Roman"/>
              </w:rPr>
              <w:fldChar w:fldCharType="end"/>
            </w:r>
          </w:p>
        </w:tc>
      </w:tr>
      <w:tr w:rsidR="00434120" w:rsidRPr="003A156F" w14:paraId="0C2F7DAD" w14:textId="77777777" w:rsidTr="003C6C8B">
        <w:trPr>
          <w:jc w:val="center"/>
        </w:trPr>
        <w:tc>
          <w:tcPr>
            <w:tcW w:w="3368" w:type="dxa"/>
            <w:vAlign w:val="center"/>
          </w:tcPr>
          <w:p w14:paraId="3EB0043C" w14:textId="37BEE37F" w:rsidR="00434120" w:rsidRPr="003A156F" w:rsidRDefault="00434120" w:rsidP="003C6C8B">
            <w:pPr>
              <w:spacing w:line="240" w:lineRule="auto"/>
              <w:jc w:val="left"/>
              <w:rPr>
                <w:rFonts w:cs="Times New Roman"/>
              </w:rPr>
            </w:pPr>
            <w:r w:rsidRPr="003A156F">
              <w:rPr>
                <w:rFonts w:cs="Times New Roman"/>
              </w:rPr>
              <w:t>Furfural</w:t>
            </w:r>
          </w:p>
        </w:tc>
        <w:tc>
          <w:tcPr>
            <w:tcW w:w="2198" w:type="dxa"/>
          </w:tcPr>
          <w:p w14:paraId="019F4173" w14:textId="312A621E" w:rsidR="00434120" w:rsidRPr="003A156F" w:rsidRDefault="00434120" w:rsidP="00434120">
            <w:pPr>
              <w:spacing w:line="240" w:lineRule="auto"/>
              <w:rPr>
                <w:rFonts w:cs="Times New Roman"/>
              </w:rPr>
            </w:pPr>
            <w:r w:rsidRPr="003A156F">
              <w:rPr>
                <w:rFonts w:cs="Times New Roman"/>
              </w:rPr>
              <w:t>Corncob</w:t>
            </w:r>
          </w:p>
        </w:tc>
        <w:tc>
          <w:tcPr>
            <w:tcW w:w="1269" w:type="dxa"/>
            <w:vAlign w:val="center"/>
          </w:tcPr>
          <w:p w14:paraId="559E8F79" w14:textId="0C2E483A" w:rsidR="00434120" w:rsidRPr="003A156F" w:rsidRDefault="00434120" w:rsidP="00434120">
            <w:pPr>
              <w:spacing w:line="240" w:lineRule="auto"/>
              <w:jc w:val="center"/>
              <w:rPr>
                <w:rFonts w:cs="Times New Roman"/>
              </w:rPr>
            </w:pPr>
            <w:r w:rsidRPr="003A156F">
              <w:rPr>
                <w:rFonts w:cs="Times New Roman"/>
              </w:rPr>
              <w:t>0.35</w:t>
            </w:r>
          </w:p>
        </w:tc>
        <w:tc>
          <w:tcPr>
            <w:tcW w:w="2515" w:type="dxa"/>
          </w:tcPr>
          <w:p w14:paraId="3EF305BA" w14:textId="6DE2F762" w:rsidR="00434120" w:rsidRPr="003A156F" w:rsidRDefault="00434120" w:rsidP="00434120">
            <w:pPr>
              <w:spacing w:line="240" w:lineRule="auto"/>
              <w:rPr>
                <w:rFonts w:cs="Times New Roman"/>
              </w:rPr>
            </w:pPr>
            <w:r w:rsidRPr="00571E87">
              <w:rPr>
                <w:rFonts w:cs="Times New Roman"/>
              </w:rPr>
              <w:t xml:space="preserve">R&amp;D GREET </w:t>
            </w:r>
            <w:r w:rsidRPr="00571E87">
              <w:rPr>
                <w:rFonts w:cs="Times New Roman"/>
              </w:rPr>
              <w:fldChar w:fldCharType="begin"/>
            </w:r>
            <w:r w:rsidRPr="00571E87">
              <w:rPr>
                <w:rFonts w:cs="Times New Roman"/>
              </w:rPr>
              <w:instrText xml:space="preserve"> ADDIN ZOTERO_ITEM CSL_CITATION {"citationID":"qAJ041YB","properties":{"formattedCitation":"[3]","plainCitation":"[3]","noteIndex":0},"citationItems":[{"id":886,"uris":["http://zotero.org/groups/5307929/items/VXIPKURM"],"itemData":{"id":886,"type":"software","title":"Research and Development Greenhouse gases, Regulated Emissions, and Energy use in Technologies Model (R&amp;D GREET)® (2023 Excel)","URL":"https://doi.org/10.11578/GREET-Excel-2023/dc.20230907.1","author":[{"family":"Argonne National Laboratory","given":""}],"issued":{"date-parts":[["2023"]]}}}],"schema":"https://github.com/citation-style-language/schema/raw/master/csl-citation.json"} </w:instrText>
            </w:r>
            <w:r w:rsidRPr="00571E87">
              <w:rPr>
                <w:rFonts w:cs="Times New Roman"/>
              </w:rPr>
              <w:fldChar w:fldCharType="separate"/>
            </w:r>
            <w:r w:rsidRPr="00571E87">
              <w:rPr>
                <w:rFonts w:cs="Times New Roman"/>
              </w:rPr>
              <w:t>[3]</w:t>
            </w:r>
            <w:r w:rsidRPr="00571E87">
              <w:rPr>
                <w:rFonts w:cs="Times New Roman"/>
              </w:rPr>
              <w:fldChar w:fldCharType="end"/>
            </w:r>
          </w:p>
        </w:tc>
      </w:tr>
      <w:tr w:rsidR="00434120" w:rsidRPr="003A156F" w14:paraId="2DD07921" w14:textId="77777777" w:rsidTr="003C6C8B">
        <w:trPr>
          <w:jc w:val="center"/>
        </w:trPr>
        <w:tc>
          <w:tcPr>
            <w:tcW w:w="3368" w:type="dxa"/>
            <w:vAlign w:val="center"/>
          </w:tcPr>
          <w:p w14:paraId="3779C61E" w14:textId="4202F0B7" w:rsidR="00434120" w:rsidRPr="003A156F" w:rsidRDefault="00434120" w:rsidP="003C6C8B">
            <w:pPr>
              <w:spacing w:line="240" w:lineRule="auto"/>
              <w:jc w:val="left"/>
              <w:rPr>
                <w:rFonts w:cs="Times New Roman"/>
              </w:rPr>
            </w:pPr>
            <w:r w:rsidRPr="00924C77">
              <w:rPr>
                <w:rFonts w:eastAsia="Times New Roman" w:cs="Times New Roman"/>
                <w:color w:val="000000"/>
              </w:rPr>
              <w:t>p-Xylene</w:t>
            </w:r>
          </w:p>
        </w:tc>
        <w:tc>
          <w:tcPr>
            <w:tcW w:w="2198" w:type="dxa"/>
          </w:tcPr>
          <w:p w14:paraId="55B2423E" w14:textId="05D971D4" w:rsidR="00434120" w:rsidRPr="003A156F" w:rsidRDefault="00434120" w:rsidP="00434120">
            <w:pPr>
              <w:spacing w:line="240" w:lineRule="auto"/>
              <w:rPr>
                <w:rFonts w:cs="Times New Roman"/>
              </w:rPr>
            </w:pPr>
            <w:r w:rsidRPr="00924C77">
              <w:rPr>
                <w:rFonts w:eastAsia="Times New Roman" w:cs="Times New Roman"/>
                <w:color w:val="000000"/>
              </w:rPr>
              <w:t>Corn stover</w:t>
            </w:r>
          </w:p>
        </w:tc>
        <w:tc>
          <w:tcPr>
            <w:tcW w:w="1269" w:type="dxa"/>
            <w:vAlign w:val="center"/>
          </w:tcPr>
          <w:p w14:paraId="32A41A18" w14:textId="66959D07" w:rsidR="00434120" w:rsidRPr="003A156F" w:rsidRDefault="00434120" w:rsidP="00434120">
            <w:pPr>
              <w:spacing w:line="240" w:lineRule="auto"/>
              <w:jc w:val="center"/>
              <w:rPr>
                <w:rFonts w:cs="Times New Roman"/>
              </w:rPr>
            </w:pPr>
            <w:r w:rsidRPr="003A156F">
              <w:rPr>
                <w:rFonts w:cs="Times New Roman"/>
              </w:rPr>
              <w:t>8.14</w:t>
            </w:r>
          </w:p>
        </w:tc>
        <w:tc>
          <w:tcPr>
            <w:tcW w:w="2515" w:type="dxa"/>
          </w:tcPr>
          <w:p w14:paraId="5C89CED4" w14:textId="2E8CEC23" w:rsidR="00434120" w:rsidRPr="003A156F" w:rsidRDefault="00434120" w:rsidP="00434120">
            <w:pPr>
              <w:spacing w:line="240" w:lineRule="auto"/>
              <w:rPr>
                <w:rFonts w:cs="Times New Roman"/>
              </w:rPr>
            </w:pPr>
            <w:r w:rsidRPr="00571E87">
              <w:rPr>
                <w:rFonts w:cs="Times New Roman"/>
              </w:rPr>
              <w:t xml:space="preserve">R&amp;D GREET </w:t>
            </w:r>
            <w:r w:rsidRPr="00571E87">
              <w:rPr>
                <w:rFonts w:cs="Times New Roman"/>
              </w:rPr>
              <w:fldChar w:fldCharType="begin"/>
            </w:r>
            <w:r w:rsidRPr="00571E87">
              <w:rPr>
                <w:rFonts w:cs="Times New Roman"/>
              </w:rPr>
              <w:instrText xml:space="preserve"> ADDIN ZOTERO_ITEM CSL_CITATION {"citationID":"qAJ041YB","properties":{"formattedCitation":"[3]","plainCitation":"[3]","noteIndex":0},"citationItems":[{"id":886,"uris":["http://zotero.org/groups/5307929/items/VXIPKURM"],"itemData":{"id":886,"type":"software","title":"Research and Development Greenhouse gases, Regulated Emissions, and Energy use in Technologies Model (R&amp;D GREET)® (2023 Excel)","URL":"https://doi.org/10.11578/GREET-Excel-2023/dc.20230907.1","author":[{"family":"Argonne National Laboratory","given":""}],"issued":{"date-parts":[["2023"]]}}}],"schema":"https://github.com/citation-style-language/schema/raw/master/csl-citation.json"} </w:instrText>
            </w:r>
            <w:r w:rsidRPr="00571E87">
              <w:rPr>
                <w:rFonts w:cs="Times New Roman"/>
              </w:rPr>
              <w:fldChar w:fldCharType="separate"/>
            </w:r>
            <w:r w:rsidRPr="00571E87">
              <w:rPr>
                <w:rFonts w:cs="Times New Roman"/>
              </w:rPr>
              <w:t>[3]</w:t>
            </w:r>
            <w:r w:rsidRPr="00571E87">
              <w:rPr>
                <w:rFonts w:cs="Times New Roman"/>
              </w:rPr>
              <w:fldChar w:fldCharType="end"/>
            </w:r>
          </w:p>
        </w:tc>
      </w:tr>
      <w:tr w:rsidR="00434120" w:rsidRPr="003A156F" w14:paraId="3E2F42E9" w14:textId="77777777" w:rsidTr="003C6C8B">
        <w:trPr>
          <w:jc w:val="center"/>
        </w:trPr>
        <w:tc>
          <w:tcPr>
            <w:tcW w:w="3368" w:type="dxa"/>
            <w:vAlign w:val="center"/>
          </w:tcPr>
          <w:p w14:paraId="03C7DD6C" w14:textId="3FC308A4" w:rsidR="00434120" w:rsidRPr="003A156F" w:rsidRDefault="00434120" w:rsidP="003C6C8B">
            <w:pPr>
              <w:spacing w:line="240" w:lineRule="auto"/>
              <w:jc w:val="left"/>
              <w:rPr>
                <w:rFonts w:cs="Times New Roman"/>
              </w:rPr>
            </w:pPr>
            <w:r w:rsidRPr="00924C77">
              <w:rPr>
                <w:rFonts w:eastAsia="Times New Roman" w:cs="Times New Roman"/>
                <w:color w:val="000000"/>
              </w:rPr>
              <w:t>Itaconic acid</w:t>
            </w:r>
          </w:p>
        </w:tc>
        <w:tc>
          <w:tcPr>
            <w:tcW w:w="2198" w:type="dxa"/>
          </w:tcPr>
          <w:p w14:paraId="25862A83" w14:textId="382F5737" w:rsidR="00434120" w:rsidRPr="003A156F" w:rsidRDefault="00434120" w:rsidP="00434120">
            <w:pPr>
              <w:spacing w:line="240" w:lineRule="auto"/>
              <w:rPr>
                <w:rFonts w:cs="Times New Roman"/>
              </w:rPr>
            </w:pPr>
            <w:r w:rsidRPr="00924C77">
              <w:rPr>
                <w:rFonts w:eastAsia="Times New Roman" w:cs="Times New Roman"/>
                <w:color w:val="000000"/>
              </w:rPr>
              <w:t>Sugarcane</w:t>
            </w:r>
          </w:p>
        </w:tc>
        <w:tc>
          <w:tcPr>
            <w:tcW w:w="1269" w:type="dxa"/>
            <w:vAlign w:val="center"/>
          </w:tcPr>
          <w:p w14:paraId="2719B8DC" w14:textId="14B60C15" w:rsidR="00434120" w:rsidRPr="003A156F" w:rsidRDefault="00434120" w:rsidP="00434120">
            <w:pPr>
              <w:spacing w:line="240" w:lineRule="auto"/>
              <w:jc w:val="center"/>
              <w:rPr>
                <w:rFonts w:cs="Times New Roman"/>
              </w:rPr>
            </w:pPr>
            <w:r w:rsidRPr="00924C77">
              <w:rPr>
                <w:rFonts w:eastAsia="Times New Roman" w:cs="Times New Roman"/>
                <w:color w:val="000000"/>
              </w:rPr>
              <w:t>1.64</w:t>
            </w:r>
          </w:p>
        </w:tc>
        <w:tc>
          <w:tcPr>
            <w:tcW w:w="2515" w:type="dxa"/>
          </w:tcPr>
          <w:p w14:paraId="20D59E86" w14:textId="485A5D76" w:rsidR="00434120" w:rsidRPr="003A156F" w:rsidRDefault="00434120" w:rsidP="00434120">
            <w:pPr>
              <w:spacing w:line="240" w:lineRule="auto"/>
              <w:rPr>
                <w:rFonts w:cs="Times New Roman"/>
              </w:rPr>
            </w:pPr>
            <w:r w:rsidRPr="00571E87">
              <w:rPr>
                <w:rFonts w:cs="Times New Roman"/>
              </w:rPr>
              <w:t xml:space="preserve">R&amp;D GREET </w:t>
            </w:r>
            <w:r w:rsidRPr="00571E87">
              <w:rPr>
                <w:rFonts w:cs="Times New Roman"/>
              </w:rPr>
              <w:fldChar w:fldCharType="begin"/>
            </w:r>
            <w:r w:rsidRPr="00571E87">
              <w:rPr>
                <w:rFonts w:cs="Times New Roman"/>
              </w:rPr>
              <w:instrText xml:space="preserve"> ADDIN ZOTERO_ITEM CSL_CITATION {"citationID":"qAJ041YB","properties":{"formattedCitation":"[3]","plainCitation":"[3]","noteIndex":0},"citationItems":[{"id":886,"uris":["http://zotero.org/groups/5307929/items/VXIPKURM"],"itemData":{"id":886,"type":"software","title":"Research and Development Greenhouse gases, Regulated Emissions, and Energy use in Technologies Model (R&amp;D GREET)® (2023 Excel)","URL":"https://doi.org/10.11578/GREET-Excel-2023/dc.20230907.1","author":[{"family":"Argonne National Laboratory","given":""}],"issued":{"date-parts":[["2023"]]}}}],"schema":"https://github.com/citation-style-language/schema/raw/master/csl-citation.json"} </w:instrText>
            </w:r>
            <w:r w:rsidRPr="00571E87">
              <w:rPr>
                <w:rFonts w:cs="Times New Roman"/>
              </w:rPr>
              <w:fldChar w:fldCharType="separate"/>
            </w:r>
            <w:r w:rsidRPr="00571E87">
              <w:rPr>
                <w:rFonts w:cs="Times New Roman"/>
              </w:rPr>
              <w:t>[3]</w:t>
            </w:r>
            <w:r w:rsidRPr="00571E87">
              <w:rPr>
                <w:rFonts w:cs="Times New Roman"/>
              </w:rPr>
              <w:fldChar w:fldCharType="end"/>
            </w:r>
          </w:p>
        </w:tc>
      </w:tr>
      <w:tr w:rsidR="00434120" w:rsidRPr="003A156F" w14:paraId="39A8B1AE" w14:textId="77777777" w:rsidTr="003C6C8B">
        <w:trPr>
          <w:jc w:val="center"/>
        </w:trPr>
        <w:tc>
          <w:tcPr>
            <w:tcW w:w="3368" w:type="dxa"/>
            <w:vAlign w:val="center"/>
          </w:tcPr>
          <w:p w14:paraId="72C5751E" w14:textId="0B31B871" w:rsidR="00434120" w:rsidRPr="003A156F" w:rsidRDefault="00434120" w:rsidP="003C6C8B">
            <w:pPr>
              <w:spacing w:line="240" w:lineRule="auto"/>
              <w:jc w:val="left"/>
              <w:rPr>
                <w:rFonts w:cs="Times New Roman"/>
              </w:rPr>
            </w:pPr>
            <w:r w:rsidRPr="00924C77">
              <w:rPr>
                <w:rFonts w:eastAsia="Times New Roman" w:cs="Times New Roman"/>
                <w:color w:val="000000"/>
              </w:rPr>
              <w:t>Isoprene</w:t>
            </w:r>
          </w:p>
        </w:tc>
        <w:tc>
          <w:tcPr>
            <w:tcW w:w="2198" w:type="dxa"/>
          </w:tcPr>
          <w:p w14:paraId="1C2AF4F0" w14:textId="7B07263E" w:rsidR="00434120" w:rsidRPr="003A156F" w:rsidRDefault="00434120" w:rsidP="00434120">
            <w:pPr>
              <w:spacing w:line="240" w:lineRule="auto"/>
              <w:rPr>
                <w:rFonts w:eastAsia="Times New Roman" w:cs="Times New Roman"/>
                <w:color w:val="000000"/>
              </w:rPr>
            </w:pPr>
            <w:r w:rsidRPr="00924C77">
              <w:rPr>
                <w:rFonts w:eastAsia="Times New Roman" w:cs="Times New Roman"/>
                <w:color w:val="000000"/>
              </w:rPr>
              <w:t>Sugarcane</w:t>
            </w:r>
          </w:p>
        </w:tc>
        <w:tc>
          <w:tcPr>
            <w:tcW w:w="1269" w:type="dxa"/>
            <w:vAlign w:val="center"/>
          </w:tcPr>
          <w:p w14:paraId="37036A8A" w14:textId="26FA42BE" w:rsidR="00434120" w:rsidRPr="003A156F" w:rsidRDefault="00434120" w:rsidP="00434120">
            <w:pPr>
              <w:spacing w:line="240" w:lineRule="auto"/>
              <w:jc w:val="center"/>
              <w:rPr>
                <w:rFonts w:cs="Times New Roman"/>
              </w:rPr>
            </w:pPr>
            <w:r w:rsidRPr="00924C77">
              <w:rPr>
                <w:rFonts w:eastAsia="Times New Roman" w:cs="Times New Roman"/>
                <w:color w:val="000000"/>
              </w:rPr>
              <w:t>7.96</w:t>
            </w:r>
          </w:p>
        </w:tc>
        <w:tc>
          <w:tcPr>
            <w:tcW w:w="2515" w:type="dxa"/>
          </w:tcPr>
          <w:p w14:paraId="191AF153" w14:textId="648A2FC1" w:rsidR="00434120" w:rsidRPr="003A156F" w:rsidRDefault="00434120" w:rsidP="00434120">
            <w:pPr>
              <w:spacing w:line="240" w:lineRule="auto"/>
              <w:rPr>
                <w:rFonts w:cs="Times New Roman"/>
              </w:rPr>
            </w:pPr>
            <w:r w:rsidRPr="00571E87">
              <w:rPr>
                <w:rFonts w:cs="Times New Roman"/>
              </w:rPr>
              <w:t xml:space="preserve">R&amp;D GREET </w:t>
            </w:r>
            <w:r w:rsidRPr="00571E87">
              <w:rPr>
                <w:rFonts w:cs="Times New Roman"/>
              </w:rPr>
              <w:fldChar w:fldCharType="begin"/>
            </w:r>
            <w:r w:rsidRPr="00571E87">
              <w:rPr>
                <w:rFonts w:cs="Times New Roman"/>
              </w:rPr>
              <w:instrText xml:space="preserve"> ADDIN ZOTERO_ITEM CSL_CITATION {"citationID":"qAJ041YB","properties":{"formattedCitation":"[3]","plainCitation":"[3]","noteIndex":0},"citationItems":[{"id":886,"uris":["http://zotero.org/groups/5307929/items/VXIPKURM"],"itemData":{"id":886,"type":"software","title":"Research and Development Greenhouse gases, Regulated Emissions, and Energy use in Technologies Model (R&amp;D GREET)® (2023 Excel)","URL":"https://doi.org/10.11578/GREET-Excel-2023/dc.20230907.1","author":[{"family":"Argonne National Laboratory","given":""}],"issued":{"date-parts":[["2023"]]}}}],"schema":"https://github.com/citation-style-language/schema/raw/master/csl-citation.json"} </w:instrText>
            </w:r>
            <w:r w:rsidRPr="00571E87">
              <w:rPr>
                <w:rFonts w:cs="Times New Roman"/>
              </w:rPr>
              <w:fldChar w:fldCharType="separate"/>
            </w:r>
            <w:r w:rsidRPr="00571E87">
              <w:rPr>
                <w:rFonts w:cs="Times New Roman"/>
              </w:rPr>
              <w:t>[3]</w:t>
            </w:r>
            <w:r w:rsidRPr="00571E87">
              <w:rPr>
                <w:rFonts w:cs="Times New Roman"/>
              </w:rPr>
              <w:fldChar w:fldCharType="end"/>
            </w:r>
          </w:p>
        </w:tc>
      </w:tr>
    </w:tbl>
    <w:p w14:paraId="6FAA3070" w14:textId="6CAB9850" w:rsidR="00A50BBE" w:rsidRDefault="00A50BBE"/>
    <w:p w14:paraId="0DFF1D4B" w14:textId="77777777" w:rsidR="00A50BBE" w:rsidRDefault="00A50BBE">
      <w:pPr>
        <w:spacing w:line="259" w:lineRule="auto"/>
        <w:jc w:val="left"/>
      </w:pPr>
      <w:r>
        <w:br w:type="page"/>
      </w:r>
    </w:p>
    <w:p w14:paraId="7FDA16DA" w14:textId="3503DA43" w:rsidR="009C5EC5" w:rsidRPr="00B36438" w:rsidRDefault="00A50BBE">
      <w:pPr>
        <w:rPr>
          <w:b/>
          <w:bCs/>
        </w:rPr>
      </w:pPr>
      <w:r w:rsidRPr="00B36438">
        <w:rPr>
          <w:b/>
          <w:bCs/>
        </w:rPr>
        <w:lastRenderedPageBreak/>
        <w:t>References</w:t>
      </w:r>
    </w:p>
    <w:p w14:paraId="10918112" w14:textId="77777777" w:rsidR="00434120" w:rsidRPr="00434120" w:rsidRDefault="00B36438" w:rsidP="00434120">
      <w:pPr>
        <w:pStyle w:val="Bibliography"/>
        <w:rPr>
          <w:rFonts w:cs="Times New Roman"/>
        </w:rPr>
      </w:pPr>
      <w:r>
        <w:fldChar w:fldCharType="begin"/>
      </w:r>
      <w:r w:rsidR="0098045A">
        <w:instrText xml:space="preserve"> ADDIN ZOTERO_BIBL {"uncited":[],"omitted":[],"custom":[]} CSL_BIBLIOGRAPHY </w:instrText>
      </w:r>
      <w:r>
        <w:fldChar w:fldCharType="separate"/>
      </w:r>
      <w:r w:rsidR="00434120" w:rsidRPr="00434120">
        <w:rPr>
          <w:rFonts w:cs="Times New Roman"/>
        </w:rPr>
        <w:t xml:space="preserve">1. </w:t>
      </w:r>
      <w:proofErr w:type="spellStart"/>
      <w:r w:rsidR="00434120" w:rsidRPr="00434120">
        <w:rPr>
          <w:rFonts w:cs="Times New Roman"/>
        </w:rPr>
        <w:t>Narisetty</w:t>
      </w:r>
      <w:proofErr w:type="spellEnd"/>
      <w:r w:rsidR="00434120" w:rsidRPr="00434120">
        <w:rPr>
          <w:rFonts w:cs="Times New Roman"/>
        </w:rPr>
        <w:t xml:space="preserve"> V, Nagarajan S, Gadkari S, Ranade VV, Zhang J, </w:t>
      </w:r>
      <w:proofErr w:type="spellStart"/>
      <w:r w:rsidR="00434120" w:rsidRPr="00434120">
        <w:rPr>
          <w:rFonts w:cs="Times New Roman"/>
        </w:rPr>
        <w:t>Patchigolla</w:t>
      </w:r>
      <w:proofErr w:type="spellEnd"/>
      <w:r w:rsidR="00434120" w:rsidRPr="00434120">
        <w:rPr>
          <w:rFonts w:cs="Times New Roman"/>
        </w:rPr>
        <w:t xml:space="preserve"> K, et al. Process optimization for recycling of bread waste into bioethanol and biomethane: A circular economy approach. Energy Convers Manag. </w:t>
      </w:r>
      <w:proofErr w:type="gramStart"/>
      <w:r w:rsidR="00434120" w:rsidRPr="00434120">
        <w:rPr>
          <w:rFonts w:cs="Times New Roman"/>
        </w:rPr>
        <w:t>2022;266:115784</w:t>
      </w:r>
      <w:proofErr w:type="gramEnd"/>
      <w:r w:rsidR="00434120" w:rsidRPr="00434120">
        <w:rPr>
          <w:rFonts w:cs="Times New Roman"/>
        </w:rPr>
        <w:t xml:space="preserve">. </w:t>
      </w:r>
    </w:p>
    <w:p w14:paraId="39113BBF" w14:textId="77777777" w:rsidR="00434120" w:rsidRPr="00434120" w:rsidRDefault="00434120" w:rsidP="00434120">
      <w:pPr>
        <w:pStyle w:val="Bibliography"/>
        <w:rPr>
          <w:rFonts w:cs="Times New Roman"/>
        </w:rPr>
      </w:pPr>
      <w:r w:rsidRPr="00434120">
        <w:rPr>
          <w:rFonts w:cs="Times New Roman"/>
        </w:rPr>
        <w:t xml:space="preserve">2. Pamula ASP, Lampert DJ, Atiyeh HK. Well-to-wake analysis of switchgrass to jet fuel via a novel co-fermentation of sugars and CO2. Sci Total Environ. </w:t>
      </w:r>
      <w:proofErr w:type="gramStart"/>
      <w:r w:rsidRPr="00434120">
        <w:rPr>
          <w:rFonts w:cs="Times New Roman"/>
        </w:rPr>
        <w:t>2021;782:146770</w:t>
      </w:r>
      <w:proofErr w:type="gramEnd"/>
      <w:r w:rsidRPr="00434120">
        <w:rPr>
          <w:rFonts w:cs="Times New Roman"/>
        </w:rPr>
        <w:t xml:space="preserve">. </w:t>
      </w:r>
    </w:p>
    <w:p w14:paraId="652DEEAB" w14:textId="77777777" w:rsidR="00434120" w:rsidRPr="00434120" w:rsidRDefault="00434120" w:rsidP="00434120">
      <w:pPr>
        <w:pStyle w:val="Bibliography"/>
        <w:rPr>
          <w:rFonts w:cs="Times New Roman"/>
        </w:rPr>
      </w:pPr>
      <w:r w:rsidRPr="00434120">
        <w:rPr>
          <w:rFonts w:cs="Times New Roman"/>
        </w:rPr>
        <w:t xml:space="preserve">3. Argonne National Laboratory. Research and Development Greenhouse gases, Regulated Emissions, and Energy use in Technologies Model (R&amp;D </w:t>
      </w:r>
      <w:proofErr w:type="gramStart"/>
      <w:r w:rsidRPr="00434120">
        <w:rPr>
          <w:rFonts w:cs="Times New Roman"/>
        </w:rPr>
        <w:t>GREET)®</w:t>
      </w:r>
      <w:proofErr w:type="gramEnd"/>
      <w:r w:rsidRPr="00434120">
        <w:rPr>
          <w:rFonts w:cs="Times New Roman"/>
        </w:rPr>
        <w:t xml:space="preserve"> (2023 Excel) [Internet]. 2023. Available from: https://doi.org/10.11578/GREET-Excel-2023/dc.20230907.1</w:t>
      </w:r>
    </w:p>
    <w:p w14:paraId="2E29FF9F" w14:textId="77777777" w:rsidR="00434120" w:rsidRPr="00434120" w:rsidRDefault="00434120" w:rsidP="00434120">
      <w:pPr>
        <w:pStyle w:val="Bibliography"/>
        <w:rPr>
          <w:rFonts w:cs="Times New Roman"/>
        </w:rPr>
      </w:pPr>
      <w:r w:rsidRPr="00434120">
        <w:rPr>
          <w:rFonts w:cs="Times New Roman"/>
        </w:rPr>
        <w:t xml:space="preserve">4. Demichelis F, </w:t>
      </w:r>
      <w:proofErr w:type="spellStart"/>
      <w:r w:rsidRPr="00434120">
        <w:rPr>
          <w:rFonts w:cs="Times New Roman"/>
        </w:rPr>
        <w:t>Laghezza</w:t>
      </w:r>
      <w:proofErr w:type="spellEnd"/>
      <w:r w:rsidRPr="00434120">
        <w:rPr>
          <w:rFonts w:cs="Times New Roman"/>
        </w:rPr>
        <w:t xml:space="preserve"> M, </w:t>
      </w:r>
      <w:proofErr w:type="spellStart"/>
      <w:r w:rsidRPr="00434120">
        <w:rPr>
          <w:rFonts w:cs="Times New Roman"/>
        </w:rPr>
        <w:t>Chiappero</w:t>
      </w:r>
      <w:proofErr w:type="spellEnd"/>
      <w:r w:rsidRPr="00434120">
        <w:rPr>
          <w:rFonts w:cs="Times New Roman"/>
        </w:rPr>
        <w:t xml:space="preserve"> M, Fiore S. Technical, </w:t>
      </w:r>
      <w:proofErr w:type="gramStart"/>
      <w:r w:rsidRPr="00434120">
        <w:rPr>
          <w:rFonts w:cs="Times New Roman"/>
        </w:rPr>
        <w:t>economic</w:t>
      </w:r>
      <w:proofErr w:type="gramEnd"/>
      <w:r w:rsidRPr="00434120">
        <w:rPr>
          <w:rFonts w:cs="Times New Roman"/>
        </w:rPr>
        <w:t xml:space="preserve"> and environmental </w:t>
      </w:r>
      <w:proofErr w:type="spellStart"/>
      <w:r w:rsidRPr="00434120">
        <w:rPr>
          <w:rFonts w:cs="Times New Roman"/>
        </w:rPr>
        <w:t>assessement</w:t>
      </w:r>
      <w:proofErr w:type="spellEnd"/>
      <w:r w:rsidRPr="00434120">
        <w:rPr>
          <w:rFonts w:cs="Times New Roman"/>
        </w:rPr>
        <w:t xml:space="preserve"> of bioethanol biorefinery from waste biomass. J Clean Prod. </w:t>
      </w:r>
      <w:proofErr w:type="gramStart"/>
      <w:r w:rsidRPr="00434120">
        <w:rPr>
          <w:rFonts w:cs="Times New Roman"/>
        </w:rPr>
        <w:t>2020;277:124111</w:t>
      </w:r>
      <w:proofErr w:type="gramEnd"/>
      <w:r w:rsidRPr="00434120">
        <w:rPr>
          <w:rFonts w:cs="Times New Roman"/>
        </w:rPr>
        <w:t xml:space="preserve">. </w:t>
      </w:r>
    </w:p>
    <w:p w14:paraId="1C404703" w14:textId="77777777" w:rsidR="00434120" w:rsidRPr="00434120" w:rsidRDefault="00434120" w:rsidP="00434120">
      <w:pPr>
        <w:pStyle w:val="Bibliography"/>
        <w:rPr>
          <w:rFonts w:cs="Times New Roman"/>
        </w:rPr>
      </w:pPr>
      <w:r w:rsidRPr="00434120">
        <w:rPr>
          <w:rFonts w:cs="Times New Roman"/>
        </w:rPr>
        <w:t xml:space="preserve">5. Wang Y, Baral NR, Yang M, Scown CD. Co-Processing Agricultural Residues and Wet Organic Waste Can Produce Lower-Cost Carbon-Negative Fuels and Bioplastics. Environ Sci Technol. </w:t>
      </w:r>
      <w:proofErr w:type="gramStart"/>
      <w:r w:rsidRPr="00434120">
        <w:rPr>
          <w:rFonts w:cs="Times New Roman"/>
        </w:rPr>
        <w:t>2023;57:2958</w:t>
      </w:r>
      <w:proofErr w:type="gramEnd"/>
      <w:r w:rsidRPr="00434120">
        <w:rPr>
          <w:rFonts w:cs="Times New Roman"/>
        </w:rPr>
        <w:t xml:space="preserve">–69. </w:t>
      </w:r>
    </w:p>
    <w:p w14:paraId="68F1062B" w14:textId="77777777" w:rsidR="00434120" w:rsidRPr="00434120" w:rsidRDefault="00434120" w:rsidP="00434120">
      <w:pPr>
        <w:pStyle w:val="Bibliography"/>
        <w:rPr>
          <w:rFonts w:cs="Times New Roman"/>
        </w:rPr>
      </w:pPr>
      <w:r w:rsidRPr="00434120">
        <w:rPr>
          <w:rFonts w:cs="Times New Roman"/>
        </w:rPr>
        <w:t xml:space="preserve">6. Sun H, Luo Z, Li S, Xue S, Zhou Q, Wei T, et al. Comparative life cycle assessment (LCA) of biofuel production via corn stover: fermentation to ethanol, pyrolysis to bio-oil, and gasification to jet fuel. Biomass Convers Biorefinery. </w:t>
      </w:r>
      <w:proofErr w:type="gramStart"/>
      <w:r w:rsidRPr="00434120">
        <w:rPr>
          <w:rFonts w:cs="Times New Roman"/>
        </w:rPr>
        <w:t>2023;13:12809</w:t>
      </w:r>
      <w:proofErr w:type="gramEnd"/>
      <w:r w:rsidRPr="00434120">
        <w:rPr>
          <w:rFonts w:cs="Times New Roman"/>
        </w:rPr>
        <w:t xml:space="preserve">–21. </w:t>
      </w:r>
    </w:p>
    <w:p w14:paraId="018695CA" w14:textId="77777777" w:rsidR="00434120" w:rsidRPr="00434120" w:rsidRDefault="00434120" w:rsidP="00434120">
      <w:pPr>
        <w:pStyle w:val="Bibliography"/>
        <w:rPr>
          <w:rFonts w:cs="Times New Roman"/>
        </w:rPr>
      </w:pPr>
      <w:r w:rsidRPr="00434120">
        <w:rPr>
          <w:rFonts w:cs="Times New Roman"/>
        </w:rPr>
        <w:t>7. Nickel DB, Fornell R, Janssen M, Franzén CJ. Multi-Scale Variability Analysis of Wheat Straw-Based Ethanol Biorefineries Identifies Bioprocess Designs Robust Against Process Input Variations. Front Energy Res [Internet]. 2020 [cited 2024 Mar 19];8. Available from: https://www.frontiersin.org/articles/10.3389/fenrg.2020.00055</w:t>
      </w:r>
    </w:p>
    <w:p w14:paraId="232D04A8" w14:textId="77777777" w:rsidR="00434120" w:rsidRPr="00434120" w:rsidRDefault="00434120" w:rsidP="00434120">
      <w:pPr>
        <w:pStyle w:val="Bibliography"/>
        <w:rPr>
          <w:rFonts w:cs="Times New Roman"/>
        </w:rPr>
      </w:pPr>
      <w:r w:rsidRPr="00434120">
        <w:rPr>
          <w:rFonts w:cs="Times New Roman"/>
        </w:rPr>
        <w:t xml:space="preserve">8. Mohd YUSOF SJH, Roslan AM, Ibrahim KN, Syed ABDULLAH SS, Zakaria MR, Hassan MA, et al. Life Cycle Assessment for Bioethanol Production from Oil Palm Frond Juice in an Oil Palm Based Biorefinery. Sustainability. </w:t>
      </w:r>
      <w:proofErr w:type="gramStart"/>
      <w:r w:rsidRPr="00434120">
        <w:rPr>
          <w:rFonts w:cs="Times New Roman"/>
        </w:rPr>
        <w:t>2019;11:6928</w:t>
      </w:r>
      <w:proofErr w:type="gramEnd"/>
      <w:r w:rsidRPr="00434120">
        <w:rPr>
          <w:rFonts w:cs="Times New Roman"/>
        </w:rPr>
        <w:t xml:space="preserve">. </w:t>
      </w:r>
    </w:p>
    <w:p w14:paraId="11186333" w14:textId="77777777" w:rsidR="00434120" w:rsidRPr="00434120" w:rsidRDefault="00434120" w:rsidP="00434120">
      <w:pPr>
        <w:pStyle w:val="Bibliography"/>
        <w:rPr>
          <w:rFonts w:cs="Times New Roman"/>
        </w:rPr>
      </w:pPr>
      <w:r w:rsidRPr="00434120">
        <w:rPr>
          <w:rFonts w:cs="Times New Roman"/>
        </w:rPr>
        <w:lastRenderedPageBreak/>
        <w:t xml:space="preserve">9. Meng F, </w:t>
      </w:r>
      <w:proofErr w:type="spellStart"/>
      <w:r w:rsidRPr="00434120">
        <w:rPr>
          <w:rFonts w:cs="Times New Roman"/>
        </w:rPr>
        <w:t>Dornau</w:t>
      </w:r>
      <w:proofErr w:type="spellEnd"/>
      <w:r w:rsidRPr="00434120">
        <w:rPr>
          <w:rFonts w:cs="Times New Roman"/>
        </w:rPr>
        <w:t xml:space="preserve"> A, </w:t>
      </w:r>
      <w:proofErr w:type="spellStart"/>
      <w:r w:rsidRPr="00434120">
        <w:rPr>
          <w:rFonts w:cs="Times New Roman"/>
        </w:rPr>
        <w:t>Mcqueen</w:t>
      </w:r>
      <w:proofErr w:type="spellEnd"/>
      <w:r w:rsidRPr="00434120">
        <w:rPr>
          <w:rFonts w:cs="Times New Roman"/>
        </w:rPr>
        <w:t xml:space="preserve"> Mason SJ, Thomas GH, Conradie A, McKechnie J. Bioethanol from autoclaved municipal solid waste: Assessment of environmental and financial viability under policy contexts. Appl Energy. </w:t>
      </w:r>
      <w:proofErr w:type="gramStart"/>
      <w:r w:rsidRPr="00434120">
        <w:rPr>
          <w:rFonts w:cs="Times New Roman"/>
        </w:rPr>
        <w:t>2021;298:117118</w:t>
      </w:r>
      <w:proofErr w:type="gramEnd"/>
      <w:r w:rsidRPr="00434120">
        <w:rPr>
          <w:rFonts w:cs="Times New Roman"/>
        </w:rPr>
        <w:t xml:space="preserve">. </w:t>
      </w:r>
    </w:p>
    <w:p w14:paraId="6FA2430D" w14:textId="77777777" w:rsidR="00434120" w:rsidRPr="00434120" w:rsidRDefault="00434120" w:rsidP="00434120">
      <w:pPr>
        <w:pStyle w:val="Bibliography"/>
        <w:rPr>
          <w:rFonts w:cs="Times New Roman"/>
        </w:rPr>
      </w:pPr>
      <w:r w:rsidRPr="00434120">
        <w:rPr>
          <w:rFonts w:cs="Times New Roman"/>
        </w:rPr>
        <w:t xml:space="preserve">10. Meng F, Ibbett R, de Vrije T, Metcalf P, Tucker G, McKechnie J. Process simulation and life cycle assessment of converting autoclaved municipal solid waste into butanol and ethanol as transport fuels. Waste Manag. </w:t>
      </w:r>
      <w:proofErr w:type="gramStart"/>
      <w:r w:rsidRPr="00434120">
        <w:rPr>
          <w:rFonts w:cs="Times New Roman"/>
        </w:rPr>
        <w:t>2019;89:177</w:t>
      </w:r>
      <w:proofErr w:type="gramEnd"/>
      <w:r w:rsidRPr="00434120">
        <w:rPr>
          <w:rFonts w:cs="Times New Roman"/>
        </w:rPr>
        <w:t xml:space="preserve">–89. </w:t>
      </w:r>
    </w:p>
    <w:p w14:paraId="3EF32FAA" w14:textId="77777777" w:rsidR="00434120" w:rsidRPr="00434120" w:rsidRDefault="00434120" w:rsidP="00434120">
      <w:pPr>
        <w:pStyle w:val="Bibliography"/>
        <w:rPr>
          <w:rFonts w:cs="Times New Roman"/>
        </w:rPr>
      </w:pPr>
      <w:r w:rsidRPr="00434120">
        <w:rPr>
          <w:rFonts w:cs="Times New Roman"/>
        </w:rPr>
        <w:t xml:space="preserve">11. Sun C, Xia A, Liao Q, Fu Q, Huang Y, Zhu X. Life-cycle assessment of </w:t>
      </w:r>
      <w:proofErr w:type="spellStart"/>
      <w:r w:rsidRPr="00434120">
        <w:rPr>
          <w:rFonts w:cs="Times New Roman"/>
        </w:rPr>
        <w:t>biohythane</w:t>
      </w:r>
      <w:proofErr w:type="spellEnd"/>
      <w:r w:rsidRPr="00434120">
        <w:rPr>
          <w:rFonts w:cs="Times New Roman"/>
        </w:rPr>
        <w:t xml:space="preserve"> production via two-stage anaerobic fermentation from microalgae and food waste. Renew Sustain Energy Rev. </w:t>
      </w:r>
      <w:proofErr w:type="gramStart"/>
      <w:r w:rsidRPr="00434120">
        <w:rPr>
          <w:rFonts w:cs="Times New Roman"/>
        </w:rPr>
        <w:t>2019;112:395</w:t>
      </w:r>
      <w:proofErr w:type="gramEnd"/>
      <w:r w:rsidRPr="00434120">
        <w:rPr>
          <w:rFonts w:cs="Times New Roman"/>
        </w:rPr>
        <w:t xml:space="preserve">–410. </w:t>
      </w:r>
    </w:p>
    <w:p w14:paraId="12785837" w14:textId="77777777" w:rsidR="00434120" w:rsidRPr="00434120" w:rsidRDefault="00434120" w:rsidP="00434120">
      <w:pPr>
        <w:pStyle w:val="Bibliography"/>
        <w:rPr>
          <w:rFonts w:cs="Times New Roman"/>
        </w:rPr>
      </w:pPr>
      <w:r w:rsidRPr="00434120">
        <w:rPr>
          <w:rFonts w:cs="Times New Roman"/>
        </w:rPr>
        <w:t xml:space="preserve">12. Ankathi SK, Potter JS, Shonnard DR. Carbon footprint and energy analysis of bio-CH4 from a mixture of food waste and dairy manure in Denver, Colorado. Environ Prog Sustain Energy. </w:t>
      </w:r>
      <w:proofErr w:type="gramStart"/>
      <w:r w:rsidRPr="00434120">
        <w:rPr>
          <w:rFonts w:cs="Times New Roman"/>
        </w:rPr>
        <w:t>2018;37:1101</w:t>
      </w:r>
      <w:proofErr w:type="gramEnd"/>
      <w:r w:rsidRPr="00434120">
        <w:rPr>
          <w:rFonts w:cs="Times New Roman"/>
        </w:rPr>
        <w:t xml:space="preserve">–11. </w:t>
      </w:r>
    </w:p>
    <w:p w14:paraId="2DDCE616" w14:textId="77777777" w:rsidR="00434120" w:rsidRPr="00434120" w:rsidRDefault="00434120" w:rsidP="00434120">
      <w:pPr>
        <w:pStyle w:val="Bibliography"/>
        <w:rPr>
          <w:rFonts w:cs="Times New Roman"/>
        </w:rPr>
      </w:pPr>
      <w:r w:rsidRPr="00434120">
        <w:rPr>
          <w:rFonts w:cs="Times New Roman"/>
        </w:rPr>
        <w:t xml:space="preserve">13. Tian H, Li J, Yan M, Tong YW, Wang C-H, Wang X. Organic waste to biohydrogen: A critical review from technological development and environmental impact analysis perspective. Appl Energy. </w:t>
      </w:r>
      <w:proofErr w:type="gramStart"/>
      <w:r w:rsidRPr="00434120">
        <w:rPr>
          <w:rFonts w:cs="Times New Roman"/>
        </w:rPr>
        <w:t>2019;256:113961</w:t>
      </w:r>
      <w:proofErr w:type="gramEnd"/>
      <w:r w:rsidRPr="00434120">
        <w:rPr>
          <w:rFonts w:cs="Times New Roman"/>
        </w:rPr>
        <w:t xml:space="preserve">. </w:t>
      </w:r>
    </w:p>
    <w:p w14:paraId="0E73A500" w14:textId="77777777" w:rsidR="00434120" w:rsidRPr="00434120" w:rsidRDefault="00434120" w:rsidP="00434120">
      <w:pPr>
        <w:pStyle w:val="Bibliography"/>
        <w:rPr>
          <w:rFonts w:cs="Times New Roman"/>
        </w:rPr>
      </w:pPr>
      <w:r w:rsidRPr="00434120">
        <w:rPr>
          <w:rFonts w:cs="Times New Roman"/>
        </w:rPr>
        <w:t xml:space="preserve">14. Özen Daş İT, </w:t>
      </w:r>
      <w:proofErr w:type="spellStart"/>
      <w:r w:rsidRPr="00434120">
        <w:rPr>
          <w:rFonts w:cs="Times New Roman"/>
        </w:rPr>
        <w:t>Özmıhçı</w:t>
      </w:r>
      <w:proofErr w:type="spellEnd"/>
      <w:r w:rsidRPr="00434120">
        <w:rPr>
          <w:rFonts w:cs="Times New Roman"/>
        </w:rPr>
        <w:t xml:space="preserve"> S, </w:t>
      </w:r>
      <w:proofErr w:type="spellStart"/>
      <w:r w:rsidRPr="00434120">
        <w:rPr>
          <w:rFonts w:cs="Times New Roman"/>
        </w:rPr>
        <w:t>Büyükkamacı</w:t>
      </w:r>
      <w:proofErr w:type="spellEnd"/>
      <w:r w:rsidRPr="00434120">
        <w:rPr>
          <w:rFonts w:cs="Times New Roman"/>
        </w:rPr>
        <w:t xml:space="preserve"> N. Environmental impact analysis of different wastes to biohydrogen, biogas and </w:t>
      </w:r>
      <w:proofErr w:type="spellStart"/>
      <w:r w:rsidRPr="00434120">
        <w:rPr>
          <w:rFonts w:cs="Times New Roman"/>
        </w:rPr>
        <w:t>biohytane</w:t>
      </w:r>
      <w:proofErr w:type="spellEnd"/>
      <w:r w:rsidRPr="00434120">
        <w:rPr>
          <w:rFonts w:cs="Times New Roman"/>
        </w:rPr>
        <w:t xml:space="preserve"> processes. Int J </w:t>
      </w:r>
      <w:proofErr w:type="spellStart"/>
      <w:r w:rsidRPr="00434120">
        <w:rPr>
          <w:rFonts w:cs="Times New Roman"/>
        </w:rPr>
        <w:t>Hydrog</w:t>
      </w:r>
      <w:proofErr w:type="spellEnd"/>
      <w:r w:rsidRPr="00434120">
        <w:rPr>
          <w:rFonts w:cs="Times New Roman"/>
        </w:rPr>
        <w:t xml:space="preserve"> Energy. </w:t>
      </w:r>
      <w:proofErr w:type="gramStart"/>
      <w:r w:rsidRPr="00434120">
        <w:rPr>
          <w:rFonts w:cs="Times New Roman"/>
        </w:rPr>
        <w:t>2024;56:1446</w:t>
      </w:r>
      <w:proofErr w:type="gramEnd"/>
      <w:r w:rsidRPr="00434120">
        <w:rPr>
          <w:rFonts w:cs="Times New Roman"/>
        </w:rPr>
        <w:t xml:space="preserve">–63. </w:t>
      </w:r>
    </w:p>
    <w:p w14:paraId="058D9DA9" w14:textId="77777777" w:rsidR="00434120" w:rsidRPr="00434120" w:rsidRDefault="00434120" w:rsidP="00434120">
      <w:pPr>
        <w:pStyle w:val="Bibliography"/>
        <w:rPr>
          <w:rFonts w:cs="Times New Roman"/>
        </w:rPr>
      </w:pPr>
      <w:r w:rsidRPr="00434120">
        <w:rPr>
          <w:rFonts w:cs="Times New Roman"/>
        </w:rPr>
        <w:t xml:space="preserve">15. </w:t>
      </w:r>
      <w:proofErr w:type="spellStart"/>
      <w:r w:rsidRPr="00434120">
        <w:rPr>
          <w:rFonts w:cs="Times New Roman"/>
        </w:rPr>
        <w:t>Reaño</w:t>
      </w:r>
      <w:proofErr w:type="spellEnd"/>
      <w:r w:rsidRPr="00434120">
        <w:rPr>
          <w:rFonts w:cs="Times New Roman"/>
        </w:rPr>
        <w:t xml:space="preserve"> RL. Assessment of environmental impact and energy performance of rice husk utilization in various biohydrogen production pathways. </w:t>
      </w:r>
      <w:proofErr w:type="spellStart"/>
      <w:r w:rsidRPr="00434120">
        <w:rPr>
          <w:rFonts w:cs="Times New Roman"/>
        </w:rPr>
        <w:t>Bioresour</w:t>
      </w:r>
      <w:proofErr w:type="spellEnd"/>
      <w:r w:rsidRPr="00434120">
        <w:rPr>
          <w:rFonts w:cs="Times New Roman"/>
        </w:rPr>
        <w:t xml:space="preserve"> Technol. </w:t>
      </w:r>
      <w:proofErr w:type="gramStart"/>
      <w:r w:rsidRPr="00434120">
        <w:rPr>
          <w:rFonts w:cs="Times New Roman"/>
        </w:rPr>
        <w:t>2020;299:122590</w:t>
      </w:r>
      <w:proofErr w:type="gramEnd"/>
      <w:r w:rsidRPr="00434120">
        <w:rPr>
          <w:rFonts w:cs="Times New Roman"/>
        </w:rPr>
        <w:t xml:space="preserve">. </w:t>
      </w:r>
    </w:p>
    <w:p w14:paraId="24E619C3" w14:textId="77777777" w:rsidR="00434120" w:rsidRPr="00434120" w:rsidRDefault="00434120" w:rsidP="00434120">
      <w:pPr>
        <w:pStyle w:val="Bibliography"/>
        <w:rPr>
          <w:rFonts w:cs="Times New Roman"/>
        </w:rPr>
      </w:pPr>
      <w:r w:rsidRPr="00434120">
        <w:rPr>
          <w:rFonts w:cs="Times New Roman"/>
        </w:rPr>
        <w:t xml:space="preserve">16. Hosseinzadeh A, Zhou JL, Li X, Afsari M, </w:t>
      </w:r>
      <w:proofErr w:type="spellStart"/>
      <w:r w:rsidRPr="00434120">
        <w:rPr>
          <w:rFonts w:cs="Times New Roman"/>
        </w:rPr>
        <w:t>Altaee</w:t>
      </w:r>
      <w:proofErr w:type="spellEnd"/>
      <w:r w:rsidRPr="00434120">
        <w:rPr>
          <w:rFonts w:cs="Times New Roman"/>
        </w:rPr>
        <w:t xml:space="preserve"> A. Techno-economic and environmental impact assessment of hydrogen production processes using bio-waste as renewable energy resource. Renew Sustain Energy Rev. </w:t>
      </w:r>
      <w:proofErr w:type="gramStart"/>
      <w:r w:rsidRPr="00434120">
        <w:rPr>
          <w:rFonts w:cs="Times New Roman"/>
        </w:rPr>
        <w:t>2022;156:111991</w:t>
      </w:r>
      <w:proofErr w:type="gramEnd"/>
      <w:r w:rsidRPr="00434120">
        <w:rPr>
          <w:rFonts w:cs="Times New Roman"/>
        </w:rPr>
        <w:t xml:space="preserve">. </w:t>
      </w:r>
    </w:p>
    <w:p w14:paraId="2A771E9D" w14:textId="77777777" w:rsidR="00434120" w:rsidRPr="00434120" w:rsidRDefault="00434120" w:rsidP="00434120">
      <w:pPr>
        <w:pStyle w:val="Bibliography"/>
        <w:rPr>
          <w:rFonts w:cs="Times New Roman"/>
        </w:rPr>
      </w:pPr>
      <w:r w:rsidRPr="00434120">
        <w:rPr>
          <w:rFonts w:cs="Times New Roman"/>
        </w:rPr>
        <w:t xml:space="preserve">17. Zheng X, Wang J, Huang J, Xu X, Tang J, Hou P, et al. Environmental impact assessment of a combined bioprocess for hydrogen production from food waste. Waste Manag. </w:t>
      </w:r>
      <w:proofErr w:type="gramStart"/>
      <w:r w:rsidRPr="00434120">
        <w:rPr>
          <w:rFonts w:cs="Times New Roman"/>
        </w:rPr>
        <w:t>2024;173:152</w:t>
      </w:r>
      <w:proofErr w:type="gramEnd"/>
      <w:r w:rsidRPr="00434120">
        <w:rPr>
          <w:rFonts w:cs="Times New Roman"/>
        </w:rPr>
        <w:t xml:space="preserve">–9. </w:t>
      </w:r>
    </w:p>
    <w:p w14:paraId="36DE3F88" w14:textId="77777777" w:rsidR="00434120" w:rsidRPr="00434120" w:rsidRDefault="00434120" w:rsidP="00434120">
      <w:pPr>
        <w:pStyle w:val="Bibliography"/>
        <w:rPr>
          <w:rFonts w:cs="Times New Roman"/>
        </w:rPr>
      </w:pPr>
      <w:r w:rsidRPr="00434120">
        <w:rPr>
          <w:rFonts w:cs="Times New Roman"/>
        </w:rPr>
        <w:lastRenderedPageBreak/>
        <w:t xml:space="preserve">18. Sarkar O, </w:t>
      </w:r>
      <w:proofErr w:type="spellStart"/>
      <w:r w:rsidRPr="00434120">
        <w:rPr>
          <w:rFonts w:cs="Times New Roman"/>
        </w:rPr>
        <w:t>Katakojwala</w:t>
      </w:r>
      <w:proofErr w:type="spellEnd"/>
      <w:r w:rsidRPr="00434120">
        <w:rPr>
          <w:rFonts w:cs="Times New Roman"/>
        </w:rPr>
        <w:t xml:space="preserve"> R, Mohan SV. Low carbon hydrogen production from a waste-based biorefinery system and environmental sustainability assessment. Green Chem. </w:t>
      </w:r>
      <w:proofErr w:type="gramStart"/>
      <w:r w:rsidRPr="00434120">
        <w:rPr>
          <w:rFonts w:cs="Times New Roman"/>
        </w:rPr>
        <w:t>2021;23:561</w:t>
      </w:r>
      <w:proofErr w:type="gramEnd"/>
      <w:r w:rsidRPr="00434120">
        <w:rPr>
          <w:rFonts w:cs="Times New Roman"/>
        </w:rPr>
        <w:t xml:space="preserve">–74. </w:t>
      </w:r>
    </w:p>
    <w:p w14:paraId="07381DB9" w14:textId="77777777" w:rsidR="00434120" w:rsidRPr="00434120" w:rsidRDefault="00434120" w:rsidP="00434120">
      <w:pPr>
        <w:pStyle w:val="Bibliography"/>
        <w:rPr>
          <w:rFonts w:cs="Times New Roman"/>
        </w:rPr>
      </w:pPr>
      <w:r w:rsidRPr="00434120">
        <w:rPr>
          <w:rFonts w:cs="Times New Roman"/>
        </w:rPr>
        <w:t xml:space="preserve">19. Lui J, Sloan W, Paul MC, Flynn D, You S. Life cycle assessment of waste-to-hydrogen systems for fuel cell electric buses in Glasgow, Scotland. </w:t>
      </w:r>
      <w:proofErr w:type="spellStart"/>
      <w:r w:rsidRPr="00434120">
        <w:rPr>
          <w:rFonts w:cs="Times New Roman"/>
        </w:rPr>
        <w:t>Bioresour</w:t>
      </w:r>
      <w:proofErr w:type="spellEnd"/>
      <w:r w:rsidRPr="00434120">
        <w:rPr>
          <w:rFonts w:cs="Times New Roman"/>
        </w:rPr>
        <w:t xml:space="preserve"> Technol. </w:t>
      </w:r>
      <w:proofErr w:type="gramStart"/>
      <w:r w:rsidRPr="00434120">
        <w:rPr>
          <w:rFonts w:cs="Times New Roman"/>
        </w:rPr>
        <w:t>2022;359:127464</w:t>
      </w:r>
      <w:proofErr w:type="gramEnd"/>
      <w:r w:rsidRPr="00434120">
        <w:rPr>
          <w:rFonts w:cs="Times New Roman"/>
        </w:rPr>
        <w:t xml:space="preserve">. </w:t>
      </w:r>
    </w:p>
    <w:p w14:paraId="0ED90978" w14:textId="77777777" w:rsidR="00434120" w:rsidRPr="00434120" w:rsidRDefault="00434120" w:rsidP="00434120">
      <w:pPr>
        <w:pStyle w:val="Bibliography"/>
        <w:rPr>
          <w:rFonts w:cs="Times New Roman"/>
        </w:rPr>
      </w:pPr>
      <w:r w:rsidRPr="00434120">
        <w:rPr>
          <w:rFonts w:cs="Times New Roman"/>
        </w:rPr>
        <w:t xml:space="preserve">20. Lee U, Bhatt A, Hawkins TR, Tao L, Benavides PT, Wang M. Life cycle analysis of renewable natural gas and lactic acid production from waste feedstocks. J Clean Prod. </w:t>
      </w:r>
      <w:proofErr w:type="gramStart"/>
      <w:r w:rsidRPr="00434120">
        <w:rPr>
          <w:rFonts w:cs="Times New Roman"/>
        </w:rPr>
        <w:t>2021;311:127653</w:t>
      </w:r>
      <w:proofErr w:type="gramEnd"/>
      <w:r w:rsidRPr="00434120">
        <w:rPr>
          <w:rFonts w:cs="Times New Roman"/>
        </w:rPr>
        <w:t xml:space="preserve">. </w:t>
      </w:r>
    </w:p>
    <w:p w14:paraId="374CEA1B" w14:textId="77777777" w:rsidR="00434120" w:rsidRPr="00434120" w:rsidRDefault="00434120" w:rsidP="00434120">
      <w:pPr>
        <w:pStyle w:val="Bibliography"/>
        <w:rPr>
          <w:rFonts w:cs="Times New Roman"/>
        </w:rPr>
      </w:pPr>
      <w:r w:rsidRPr="00434120">
        <w:rPr>
          <w:rFonts w:cs="Times New Roman"/>
        </w:rPr>
        <w:t xml:space="preserve">21. Lim SW, </w:t>
      </w:r>
      <w:proofErr w:type="spellStart"/>
      <w:r w:rsidRPr="00434120">
        <w:rPr>
          <w:rFonts w:cs="Times New Roman"/>
        </w:rPr>
        <w:t>Kansedo</w:t>
      </w:r>
      <w:proofErr w:type="spellEnd"/>
      <w:r w:rsidRPr="00434120">
        <w:rPr>
          <w:rFonts w:cs="Times New Roman"/>
        </w:rPr>
        <w:t xml:space="preserve"> J, Tan IS, Tan YH, </w:t>
      </w:r>
      <w:proofErr w:type="spellStart"/>
      <w:r w:rsidRPr="00434120">
        <w:rPr>
          <w:rFonts w:cs="Times New Roman"/>
        </w:rPr>
        <w:t>Nandong</w:t>
      </w:r>
      <w:proofErr w:type="spellEnd"/>
      <w:r w:rsidRPr="00434120">
        <w:rPr>
          <w:rFonts w:cs="Times New Roman"/>
        </w:rPr>
        <w:t xml:space="preserve"> J, Lam MK, et al. Microbial valorization of oil-based substrates for polyhydroxyalkanoates (PHA) production – Current strategies, status, and perspectives. Process </w:t>
      </w:r>
      <w:proofErr w:type="spellStart"/>
      <w:r w:rsidRPr="00434120">
        <w:rPr>
          <w:rFonts w:cs="Times New Roman"/>
        </w:rPr>
        <w:t>Biochem</w:t>
      </w:r>
      <w:proofErr w:type="spellEnd"/>
      <w:r w:rsidRPr="00434120">
        <w:rPr>
          <w:rFonts w:cs="Times New Roman"/>
        </w:rPr>
        <w:t xml:space="preserve">. </w:t>
      </w:r>
      <w:proofErr w:type="gramStart"/>
      <w:r w:rsidRPr="00434120">
        <w:rPr>
          <w:rFonts w:cs="Times New Roman"/>
        </w:rPr>
        <w:t>2023;130:715</w:t>
      </w:r>
      <w:proofErr w:type="gramEnd"/>
      <w:r w:rsidRPr="00434120">
        <w:rPr>
          <w:rFonts w:cs="Times New Roman"/>
        </w:rPr>
        <w:t xml:space="preserve">–33. </w:t>
      </w:r>
    </w:p>
    <w:p w14:paraId="1CBDD96A" w14:textId="77777777" w:rsidR="00434120" w:rsidRPr="00434120" w:rsidRDefault="00434120" w:rsidP="00434120">
      <w:pPr>
        <w:pStyle w:val="Bibliography"/>
        <w:rPr>
          <w:rFonts w:cs="Times New Roman"/>
        </w:rPr>
      </w:pPr>
      <w:r w:rsidRPr="00434120">
        <w:rPr>
          <w:rFonts w:cs="Times New Roman"/>
        </w:rPr>
        <w:t>22. Hierro-Iglesias C, Chimphango A, Thornley P, Fernández-</w:t>
      </w:r>
      <w:proofErr w:type="spellStart"/>
      <w:r w:rsidRPr="00434120">
        <w:rPr>
          <w:rFonts w:cs="Times New Roman"/>
        </w:rPr>
        <w:t>Castané</w:t>
      </w:r>
      <w:proofErr w:type="spellEnd"/>
      <w:r w:rsidRPr="00434120">
        <w:rPr>
          <w:rFonts w:cs="Times New Roman"/>
        </w:rPr>
        <w:t xml:space="preserve"> A. Opportunities for the development of cassava waste biorefineries </w:t>
      </w:r>
      <w:proofErr w:type="gramStart"/>
      <w:r w:rsidRPr="00434120">
        <w:rPr>
          <w:rFonts w:cs="Times New Roman"/>
        </w:rPr>
        <w:t>for the production of</w:t>
      </w:r>
      <w:proofErr w:type="gramEnd"/>
      <w:r w:rsidRPr="00434120">
        <w:rPr>
          <w:rFonts w:cs="Times New Roman"/>
        </w:rPr>
        <w:t xml:space="preserve"> polyhydroxyalkanoates in Sub-Saharan Africa. Biomass Bioenergy. </w:t>
      </w:r>
      <w:proofErr w:type="gramStart"/>
      <w:r w:rsidRPr="00434120">
        <w:rPr>
          <w:rFonts w:cs="Times New Roman"/>
        </w:rPr>
        <w:t>2022;166:106600</w:t>
      </w:r>
      <w:proofErr w:type="gramEnd"/>
      <w:r w:rsidRPr="00434120">
        <w:rPr>
          <w:rFonts w:cs="Times New Roman"/>
        </w:rPr>
        <w:t xml:space="preserve">. </w:t>
      </w:r>
    </w:p>
    <w:p w14:paraId="3A4A758D" w14:textId="77777777" w:rsidR="00434120" w:rsidRPr="00434120" w:rsidRDefault="00434120" w:rsidP="00434120">
      <w:pPr>
        <w:pStyle w:val="Bibliography"/>
        <w:rPr>
          <w:rFonts w:cs="Times New Roman"/>
        </w:rPr>
      </w:pPr>
      <w:r w:rsidRPr="00434120">
        <w:rPr>
          <w:rFonts w:cs="Times New Roman"/>
        </w:rPr>
        <w:t xml:space="preserve">23. Rajendran N, Han J. Techno-economic </w:t>
      </w:r>
      <w:proofErr w:type="gramStart"/>
      <w:r w:rsidRPr="00434120">
        <w:rPr>
          <w:rFonts w:cs="Times New Roman"/>
        </w:rPr>
        <w:t>analysis</w:t>
      </w:r>
      <w:proofErr w:type="gramEnd"/>
      <w:r w:rsidRPr="00434120">
        <w:rPr>
          <w:rFonts w:cs="Times New Roman"/>
        </w:rPr>
        <w:t xml:space="preserve"> and life cycle assessment of poly (butylene succinate) production using food waste. Waste Manag. </w:t>
      </w:r>
      <w:proofErr w:type="gramStart"/>
      <w:r w:rsidRPr="00434120">
        <w:rPr>
          <w:rFonts w:cs="Times New Roman"/>
        </w:rPr>
        <w:t>2023;156:168</w:t>
      </w:r>
      <w:proofErr w:type="gramEnd"/>
      <w:r w:rsidRPr="00434120">
        <w:rPr>
          <w:rFonts w:cs="Times New Roman"/>
        </w:rPr>
        <w:t xml:space="preserve">–76. </w:t>
      </w:r>
    </w:p>
    <w:p w14:paraId="558C64FC" w14:textId="77777777" w:rsidR="00434120" w:rsidRPr="00434120" w:rsidRDefault="00434120" w:rsidP="00434120">
      <w:pPr>
        <w:pStyle w:val="Bibliography"/>
        <w:rPr>
          <w:rFonts w:cs="Times New Roman"/>
        </w:rPr>
      </w:pPr>
      <w:r w:rsidRPr="00434120">
        <w:rPr>
          <w:rFonts w:cs="Times New Roman"/>
        </w:rPr>
        <w:t xml:space="preserve">24. </w:t>
      </w:r>
      <w:proofErr w:type="spellStart"/>
      <w:r w:rsidRPr="00434120">
        <w:rPr>
          <w:rFonts w:cs="Times New Roman"/>
        </w:rPr>
        <w:t>Kookos</w:t>
      </w:r>
      <w:proofErr w:type="spellEnd"/>
      <w:r w:rsidRPr="00434120">
        <w:rPr>
          <w:rFonts w:cs="Times New Roman"/>
        </w:rPr>
        <w:t xml:space="preserve"> IK, </w:t>
      </w:r>
      <w:proofErr w:type="spellStart"/>
      <w:r w:rsidRPr="00434120">
        <w:rPr>
          <w:rFonts w:cs="Times New Roman"/>
        </w:rPr>
        <w:t>Koutinas</w:t>
      </w:r>
      <w:proofErr w:type="spellEnd"/>
      <w:r w:rsidRPr="00434120">
        <w:rPr>
          <w:rFonts w:cs="Times New Roman"/>
        </w:rPr>
        <w:t xml:space="preserve"> A, </w:t>
      </w:r>
      <w:proofErr w:type="spellStart"/>
      <w:r w:rsidRPr="00434120">
        <w:rPr>
          <w:rFonts w:cs="Times New Roman"/>
        </w:rPr>
        <w:t>Vlysidis</w:t>
      </w:r>
      <w:proofErr w:type="spellEnd"/>
      <w:r w:rsidRPr="00434120">
        <w:rPr>
          <w:rFonts w:cs="Times New Roman"/>
        </w:rPr>
        <w:t xml:space="preserve"> A. Life cycle assessment of bioprocessing schemes for poly(3-hydroxybutyrate) production using soybean oil and sucrose as carbon sources. </w:t>
      </w:r>
      <w:proofErr w:type="spellStart"/>
      <w:r w:rsidRPr="00434120">
        <w:rPr>
          <w:rFonts w:cs="Times New Roman"/>
        </w:rPr>
        <w:t>Resour</w:t>
      </w:r>
      <w:proofErr w:type="spellEnd"/>
      <w:r w:rsidRPr="00434120">
        <w:rPr>
          <w:rFonts w:cs="Times New Roman"/>
        </w:rPr>
        <w:t xml:space="preserve"> </w:t>
      </w:r>
      <w:proofErr w:type="spellStart"/>
      <w:r w:rsidRPr="00434120">
        <w:rPr>
          <w:rFonts w:cs="Times New Roman"/>
        </w:rPr>
        <w:t>Conserv</w:t>
      </w:r>
      <w:proofErr w:type="spellEnd"/>
      <w:r w:rsidRPr="00434120">
        <w:rPr>
          <w:rFonts w:cs="Times New Roman"/>
        </w:rPr>
        <w:t xml:space="preserve"> </w:t>
      </w:r>
      <w:proofErr w:type="spellStart"/>
      <w:r w:rsidRPr="00434120">
        <w:rPr>
          <w:rFonts w:cs="Times New Roman"/>
        </w:rPr>
        <w:t>Recycl</w:t>
      </w:r>
      <w:proofErr w:type="spellEnd"/>
      <w:r w:rsidRPr="00434120">
        <w:rPr>
          <w:rFonts w:cs="Times New Roman"/>
        </w:rPr>
        <w:t xml:space="preserve">. </w:t>
      </w:r>
      <w:proofErr w:type="gramStart"/>
      <w:r w:rsidRPr="00434120">
        <w:rPr>
          <w:rFonts w:cs="Times New Roman"/>
        </w:rPr>
        <w:t>2019;141:317</w:t>
      </w:r>
      <w:proofErr w:type="gramEnd"/>
      <w:r w:rsidRPr="00434120">
        <w:rPr>
          <w:rFonts w:cs="Times New Roman"/>
        </w:rPr>
        <w:t xml:space="preserve">–28. </w:t>
      </w:r>
    </w:p>
    <w:p w14:paraId="060AEB52" w14:textId="77777777" w:rsidR="00434120" w:rsidRPr="00434120" w:rsidRDefault="00434120" w:rsidP="00434120">
      <w:pPr>
        <w:pStyle w:val="Bibliography"/>
        <w:rPr>
          <w:rFonts w:cs="Times New Roman"/>
        </w:rPr>
      </w:pPr>
      <w:r w:rsidRPr="00434120">
        <w:rPr>
          <w:rFonts w:cs="Times New Roman"/>
        </w:rPr>
        <w:t xml:space="preserve">25. Nieder-Heitmann M, Haigh KF, Görgens JF. Life cycle assessment and multi-criteria analysis of sugarcane biorefinery scenarios: Finding a sustainable solution for the South African sugar industry. J Clean Prod. </w:t>
      </w:r>
      <w:proofErr w:type="gramStart"/>
      <w:r w:rsidRPr="00434120">
        <w:rPr>
          <w:rFonts w:cs="Times New Roman"/>
        </w:rPr>
        <w:t>2019;239:118039</w:t>
      </w:r>
      <w:proofErr w:type="gramEnd"/>
      <w:r w:rsidRPr="00434120">
        <w:rPr>
          <w:rFonts w:cs="Times New Roman"/>
        </w:rPr>
        <w:t xml:space="preserve">. </w:t>
      </w:r>
    </w:p>
    <w:p w14:paraId="6BF25F1C" w14:textId="77777777" w:rsidR="00434120" w:rsidRPr="00434120" w:rsidRDefault="00434120" w:rsidP="00434120">
      <w:pPr>
        <w:pStyle w:val="Bibliography"/>
        <w:rPr>
          <w:rFonts w:cs="Times New Roman"/>
        </w:rPr>
      </w:pPr>
      <w:r w:rsidRPr="00434120">
        <w:rPr>
          <w:rFonts w:cs="Times New Roman"/>
        </w:rPr>
        <w:t xml:space="preserve">26. Benavides PT, Lee U, </w:t>
      </w:r>
      <w:proofErr w:type="spellStart"/>
      <w:r w:rsidRPr="00434120">
        <w:rPr>
          <w:rFonts w:cs="Times New Roman"/>
        </w:rPr>
        <w:t>Zarè-Mehrjerdi</w:t>
      </w:r>
      <w:proofErr w:type="spellEnd"/>
      <w:r w:rsidRPr="00434120">
        <w:rPr>
          <w:rFonts w:cs="Times New Roman"/>
        </w:rPr>
        <w:t xml:space="preserve"> O. Life cycle greenhouse gas emissions and energy use of polylactic acid, bio-derived polyethylene, and fossil-derived polyethylene. J Clean Prod. </w:t>
      </w:r>
      <w:proofErr w:type="gramStart"/>
      <w:r w:rsidRPr="00434120">
        <w:rPr>
          <w:rFonts w:cs="Times New Roman"/>
        </w:rPr>
        <w:t>2020;277:124010</w:t>
      </w:r>
      <w:proofErr w:type="gramEnd"/>
      <w:r w:rsidRPr="00434120">
        <w:rPr>
          <w:rFonts w:cs="Times New Roman"/>
        </w:rPr>
        <w:t xml:space="preserve">. </w:t>
      </w:r>
    </w:p>
    <w:p w14:paraId="4C37A976" w14:textId="77777777" w:rsidR="00434120" w:rsidRPr="00434120" w:rsidRDefault="00434120" w:rsidP="00434120">
      <w:pPr>
        <w:pStyle w:val="Bibliography"/>
        <w:rPr>
          <w:rFonts w:cs="Times New Roman"/>
        </w:rPr>
      </w:pPr>
      <w:r w:rsidRPr="00434120">
        <w:rPr>
          <w:rFonts w:cs="Times New Roman"/>
        </w:rPr>
        <w:lastRenderedPageBreak/>
        <w:t xml:space="preserve">27. Kim T, Bhatt A, Tao L, Benavides PT. Life cycle analysis of polylactic acids from different wet waste feedstocks. J Clean Prod. </w:t>
      </w:r>
      <w:proofErr w:type="gramStart"/>
      <w:r w:rsidRPr="00434120">
        <w:rPr>
          <w:rFonts w:cs="Times New Roman"/>
        </w:rPr>
        <w:t>2022;380:135110</w:t>
      </w:r>
      <w:proofErr w:type="gramEnd"/>
      <w:r w:rsidRPr="00434120">
        <w:rPr>
          <w:rFonts w:cs="Times New Roman"/>
        </w:rPr>
        <w:t xml:space="preserve">. </w:t>
      </w:r>
    </w:p>
    <w:p w14:paraId="0E6CEA1D" w14:textId="77777777" w:rsidR="00434120" w:rsidRPr="00434120" w:rsidRDefault="00434120" w:rsidP="00434120">
      <w:pPr>
        <w:pStyle w:val="Bibliography"/>
        <w:rPr>
          <w:rFonts w:cs="Times New Roman"/>
        </w:rPr>
      </w:pPr>
      <w:r w:rsidRPr="00434120">
        <w:rPr>
          <w:rFonts w:cs="Times New Roman"/>
        </w:rPr>
        <w:t xml:space="preserve">28. Benavides PT, Dunn JB, Han J, Biddy M, Markham J. Exploring Comparative Energy and Environmental Benefits of Virgin, Recycled, and Bio-Derived PET Bottles. ACS Sustain Chem Eng. </w:t>
      </w:r>
      <w:proofErr w:type="gramStart"/>
      <w:r w:rsidRPr="00434120">
        <w:rPr>
          <w:rFonts w:cs="Times New Roman"/>
        </w:rPr>
        <w:t>2018;6:9725</w:t>
      </w:r>
      <w:proofErr w:type="gramEnd"/>
      <w:r w:rsidRPr="00434120">
        <w:rPr>
          <w:rFonts w:cs="Times New Roman"/>
        </w:rPr>
        <w:t xml:space="preserve">–33. </w:t>
      </w:r>
    </w:p>
    <w:p w14:paraId="035E10A3" w14:textId="77777777" w:rsidR="00434120" w:rsidRPr="00434120" w:rsidRDefault="00434120" w:rsidP="00434120">
      <w:pPr>
        <w:pStyle w:val="Bibliography"/>
        <w:rPr>
          <w:rFonts w:cs="Times New Roman"/>
        </w:rPr>
      </w:pPr>
      <w:r w:rsidRPr="00434120">
        <w:rPr>
          <w:rFonts w:cs="Times New Roman"/>
        </w:rPr>
        <w:t xml:space="preserve">29. Rodgers S, Conradie A, King R, </w:t>
      </w:r>
      <w:proofErr w:type="spellStart"/>
      <w:r w:rsidRPr="00434120">
        <w:rPr>
          <w:rFonts w:cs="Times New Roman"/>
        </w:rPr>
        <w:t>Poulston</w:t>
      </w:r>
      <w:proofErr w:type="spellEnd"/>
      <w:r w:rsidRPr="00434120">
        <w:rPr>
          <w:rFonts w:cs="Times New Roman"/>
        </w:rPr>
        <w:t xml:space="preserve"> S, Hayes M, Bommareddy RR, et al. Reconciling the Sustainable Manufacturing of Commodity Chemicals with Feasible Technoeconomic Outcomes: Assessing the investment case for heat integrated aerobic gas fermentation. Johns Matthey Technol Rev. </w:t>
      </w:r>
      <w:proofErr w:type="gramStart"/>
      <w:r w:rsidRPr="00434120">
        <w:rPr>
          <w:rFonts w:cs="Times New Roman"/>
        </w:rPr>
        <w:t>2021;65:375</w:t>
      </w:r>
      <w:proofErr w:type="gramEnd"/>
      <w:r w:rsidRPr="00434120">
        <w:rPr>
          <w:rFonts w:cs="Times New Roman"/>
        </w:rPr>
        <w:t xml:space="preserve">–94. </w:t>
      </w:r>
    </w:p>
    <w:p w14:paraId="4AB0F63C" w14:textId="77777777" w:rsidR="00434120" w:rsidRPr="00434120" w:rsidRDefault="00434120" w:rsidP="00434120">
      <w:pPr>
        <w:pStyle w:val="Bibliography"/>
        <w:rPr>
          <w:rFonts w:cs="Times New Roman"/>
        </w:rPr>
      </w:pPr>
      <w:r w:rsidRPr="00434120">
        <w:rPr>
          <w:rFonts w:cs="Times New Roman"/>
        </w:rPr>
        <w:t xml:space="preserve">30. </w:t>
      </w:r>
      <w:proofErr w:type="spellStart"/>
      <w:r w:rsidRPr="00434120">
        <w:rPr>
          <w:rFonts w:cs="Times New Roman"/>
        </w:rPr>
        <w:t>Ghavam</w:t>
      </w:r>
      <w:proofErr w:type="spellEnd"/>
      <w:r w:rsidRPr="00434120">
        <w:rPr>
          <w:rFonts w:cs="Times New Roman"/>
        </w:rPr>
        <w:t xml:space="preserve"> S, Taylor CM, Styring P. The life cycle environmental impacts of a novel sustainable ammonia production process from food waste and brown water. J Clean Prod. </w:t>
      </w:r>
      <w:proofErr w:type="gramStart"/>
      <w:r w:rsidRPr="00434120">
        <w:rPr>
          <w:rFonts w:cs="Times New Roman"/>
        </w:rPr>
        <w:t>2021;320:128776</w:t>
      </w:r>
      <w:proofErr w:type="gramEnd"/>
      <w:r w:rsidRPr="00434120">
        <w:rPr>
          <w:rFonts w:cs="Times New Roman"/>
        </w:rPr>
        <w:t xml:space="preserve">. </w:t>
      </w:r>
    </w:p>
    <w:p w14:paraId="01E33E68" w14:textId="77777777" w:rsidR="00434120" w:rsidRPr="00434120" w:rsidRDefault="00434120" w:rsidP="00434120">
      <w:pPr>
        <w:pStyle w:val="Bibliography"/>
        <w:rPr>
          <w:rFonts w:cs="Times New Roman"/>
        </w:rPr>
      </w:pPr>
      <w:r w:rsidRPr="00434120">
        <w:rPr>
          <w:rFonts w:cs="Times New Roman"/>
        </w:rPr>
        <w:t xml:space="preserve">31. Ioannidou S-M, López-Gómez JP, Venus J, Valera MA, </w:t>
      </w:r>
      <w:proofErr w:type="spellStart"/>
      <w:r w:rsidRPr="00434120">
        <w:rPr>
          <w:rFonts w:cs="Times New Roman"/>
        </w:rPr>
        <w:t>Eßmann</w:t>
      </w:r>
      <w:proofErr w:type="spellEnd"/>
      <w:r w:rsidRPr="00434120">
        <w:rPr>
          <w:rFonts w:cs="Times New Roman"/>
        </w:rPr>
        <w:t xml:space="preserve"> V, Alegria-Dallo I, et al. Techno-economic </w:t>
      </w:r>
      <w:proofErr w:type="gramStart"/>
      <w:r w:rsidRPr="00434120">
        <w:rPr>
          <w:rFonts w:cs="Times New Roman"/>
        </w:rPr>
        <w:t>evaluation</w:t>
      </w:r>
      <w:proofErr w:type="gramEnd"/>
      <w:r w:rsidRPr="00434120">
        <w:rPr>
          <w:rFonts w:cs="Times New Roman"/>
        </w:rPr>
        <w:t xml:space="preserve"> and life cycle assessment for sustainable alternative biorefinery concepts using the organic fraction of municipal solid waste. Green Chem. </w:t>
      </w:r>
      <w:proofErr w:type="gramStart"/>
      <w:r w:rsidRPr="00434120">
        <w:rPr>
          <w:rFonts w:cs="Times New Roman"/>
        </w:rPr>
        <w:t>2023;25:4482</w:t>
      </w:r>
      <w:proofErr w:type="gramEnd"/>
      <w:r w:rsidRPr="00434120">
        <w:rPr>
          <w:rFonts w:cs="Times New Roman"/>
        </w:rPr>
        <w:t xml:space="preserve">–500. </w:t>
      </w:r>
    </w:p>
    <w:p w14:paraId="05DDD0C2" w14:textId="77777777" w:rsidR="00434120" w:rsidRPr="00434120" w:rsidRDefault="00434120" w:rsidP="00434120">
      <w:pPr>
        <w:pStyle w:val="Bibliography"/>
        <w:rPr>
          <w:rFonts w:cs="Times New Roman"/>
        </w:rPr>
      </w:pPr>
      <w:r w:rsidRPr="00434120">
        <w:rPr>
          <w:rFonts w:cs="Times New Roman"/>
        </w:rPr>
        <w:t xml:space="preserve">32. Puhar J, Krajnc D, Čuček L, Vujanović A. </w:t>
      </w:r>
      <w:proofErr w:type="gramStart"/>
      <w:r w:rsidRPr="00434120">
        <w:rPr>
          <w:rFonts w:cs="Times New Roman"/>
        </w:rPr>
        <w:t>Review</w:t>
      </w:r>
      <w:proofErr w:type="gramEnd"/>
      <w:r w:rsidRPr="00434120">
        <w:rPr>
          <w:rFonts w:cs="Times New Roman"/>
        </w:rPr>
        <w:t xml:space="preserve"> and environmental footprint assessment of various formalin production pathways. J Clean Prod. </w:t>
      </w:r>
      <w:proofErr w:type="gramStart"/>
      <w:r w:rsidRPr="00434120">
        <w:rPr>
          <w:rFonts w:cs="Times New Roman"/>
        </w:rPr>
        <w:t>2022;377:134537</w:t>
      </w:r>
      <w:proofErr w:type="gramEnd"/>
      <w:r w:rsidRPr="00434120">
        <w:rPr>
          <w:rFonts w:cs="Times New Roman"/>
        </w:rPr>
        <w:t xml:space="preserve">. </w:t>
      </w:r>
    </w:p>
    <w:p w14:paraId="299E6611" w14:textId="77777777" w:rsidR="00434120" w:rsidRPr="00434120" w:rsidRDefault="00434120" w:rsidP="00434120">
      <w:pPr>
        <w:pStyle w:val="Bibliography"/>
        <w:rPr>
          <w:rFonts w:cs="Times New Roman"/>
        </w:rPr>
      </w:pPr>
      <w:r w:rsidRPr="00434120">
        <w:rPr>
          <w:rFonts w:cs="Times New Roman"/>
        </w:rPr>
        <w:t xml:space="preserve">33. </w:t>
      </w:r>
      <w:proofErr w:type="spellStart"/>
      <w:r w:rsidRPr="00434120">
        <w:rPr>
          <w:rFonts w:cs="Times New Roman"/>
        </w:rPr>
        <w:t>Krexner</w:t>
      </w:r>
      <w:proofErr w:type="spellEnd"/>
      <w:r w:rsidRPr="00434120">
        <w:rPr>
          <w:rFonts w:cs="Times New Roman"/>
        </w:rPr>
        <w:t xml:space="preserve"> T, Bauer A, </w:t>
      </w:r>
      <w:proofErr w:type="spellStart"/>
      <w:r w:rsidRPr="00434120">
        <w:rPr>
          <w:rFonts w:cs="Times New Roman"/>
        </w:rPr>
        <w:t>Zollitsch</w:t>
      </w:r>
      <w:proofErr w:type="spellEnd"/>
      <w:r w:rsidRPr="00434120">
        <w:rPr>
          <w:rFonts w:cs="Times New Roman"/>
        </w:rPr>
        <w:t xml:space="preserve"> W, Weiland K, Bismarck A, Mautner A, et al. Environmental life cycle assessment of nano-cellulose and biogas production from manure. J Environ Manage. </w:t>
      </w:r>
      <w:proofErr w:type="gramStart"/>
      <w:r w:rsidRPr="00434120">
        <w:rPr>
          <w:rFonts w:cs="Times New Roman"/>
        </w:rPr>
        <w:t>2022;314:115093</w:t>
      </w:r>
      <w:proofErr w:type="gramEnd"/>
      <w:r w:rsidRPr="00434120">
        <w:rPr>
          <w:rFonts w:cs="Times New Roman"/>
        </w:rPr>
        <w:t xml:space="preserve">. </w:t>
      </w:r>
    </w:p>
    <w:p w14:paraId="3CBE5E80" w14:textId="77777777" w:rsidR="00434120" w:rsidRPr="00434120" w:rsidRDefault="00434120" w:rsidP="00434120">
      <w:pPr>
        <w:pStyle w:val="Bibliography"/>
        <w:rPr>
          <w:rFonts w:cs="Times New Roman"/>
        </w:rPr>
      </w:pPr>
      <w:r w:rsidRPr="00434120">
        <w:rPr>
          <w:rFonts w:cs="Times New Roman"/>
        </w:rPr>
        <w:t xml:space="preserve">34. Arias A, Feijoo G, Moreira MT. </w:t>
      </w:r>
      <w:proofErr w:type="gramStart"/>
      <w:r w:rsidRPr="00434120">
        <w:rPr>
          <w:rFonts w:cs="Times New Roman"/>
        </w:rPr>
        <w:t>Process</w:t>
      </w:r>
      <w:proofErr w:type="gramEnd"/>
      <w:r w:rsidRPr="00434120">
        <w:rPr>
          <w:rFonts w:cs="Times New Roman"/>
        </w:rPr>
        <w:t xml:space="preserve"> and environmental simulation in the validation of the biotechnological production of nisin from waste. </w:t>
      </w:r>
      <w:proofErr w:type="spellStart"/>
      <w:r w:rsidRPr="00434120">
        <w:rPr>
          <w:rFonts w:cs="Times New Roman"/>
        </w:rPr>
        <w:t>Biochem</w:t>
      </w:r>
      <w:proofErr w:type="spellEnd"/>
      <w:r w:rsidRPr="00434120">
        <w:rPr>
          <w:rFonts w:cs="Times New Roman"/>
        </w:rPr>
        <w:t xml:space="preserve"> Eng J. </w:t>
      </w:r>
      <w:proofErr w:type="gramStart"/>
      <w:r w:rsidRPr="00434120">
        <w:rPr>
          <w:rFonts w:cs="Times New Roman"/>
        </w:rPr>
        <w:t>2021;174:108105</w:t>
      </w:r>
      <w:proofErr w:type="gramEnd"/>
      <w:r w:rsidRPr="00434120">
        <w:rPr>
          <w:rFonts w:cs="Times New Roman"/>
        </w:rPr>
        <w:t xml:space="preserve">. </w:t>
      </w:r>
    </w:p>
    <w:p w14:paraId="6E3C3844" w14:textId="77777777" w:rsidR="00434120" w:rsidRPr="00434120" w:rsidRDefault="00434120" w:rsidP="00434120">
      <w:pPr>
        <w:pStyle w:val="Bibliography"/>
        <w:rPr>
          <w:rFonts w:cs="Times New Roman"/>
        </w:rPr>
      </w:pPr>
      <w:r w:rsidRPr="00434120">
        <w:rPr>
          <w:rFonts w:cs="Times New Roman"/>
        </w:rPr>
        <w:t xml:space="preserve">35. </w:t>
      </w:r>
      <w:proofErr w:type="spellStart"/>
      <w:r w:rsidRPr="00434120">
        <w:rPr>
          <w:rFonts w:cs="Times New Roman"/>
        </w:rPr>
        <w:t>Ladakis</w:t>
      </w:r>
      <w:proofErr w:type="spellEnd"/>
      <w:r w:rsidRPr="00434120">
        <w:rPr>
          <w:rFonts w:cs="Times New Roman"/>
        </w:rPr>
        <w:t xml:space="preserve"> D, Stylianou E, Ioannidou S-M, </w:t>
      </w:r>
      <w:proofErr w:type="spellStart"/>
      <w:r w:rsidRPr="00434120">
        <w:rPr>
          <w:rFonts w:cs="Times New Roman"/>
        </w:rPr>
        <w:t>Koutinas</w:t>
      </w:r>
      <w:proofErr w:type="spellEnd"/>
      <w:r w:rsidRPr="00434120">
        <w:rPr>
          <w:rFonts w:cs="Times New Roman"/>
        </w:rPr>
        <w:t xml:space="preserve"> A, Pateraki C. Biorefinery development, techno-economic </w:t>
      </w:r>
      <w:proofErr w:type="gramStart"/>
      <w:r w:rsidRPr="00434120">
        <w:rPr>
          <w:rFonts w:cs="Times New Roman"/>
        </w:rPr>
        <w:t>evaluation</w:t>
      </w:r>
      <w:proofErr w:type="gramEnd"/>
      <w:r w:rsidRPr="00434120">
        <w:rPr>
          <w:rFonts w:cs="Times New Roman"/>
        </w:rPr>
        <w:t xml:space="preserve"> and environmental impact analysis for the conversion of the organic fraction of municipal solid waste into succinic acid and value-added fractions. </w:t>
      </w:r>
      <w:proofErr w:type="spellStart"/>
      <w:r w:rsidRPr="00434120">
        <w:rPr>
          <w:rFonts w:cs="Times New Roman"/>
        </w:rPr>
        <w:t>Bioresour</w:t>
      </w:r>
      <w:proofErr w:type="spellEnd"/>
      <w:r w:rsidRPr="00434120">
        <w:rPr>
          <w:rFonts w:cs="Times New Roman"/>
        </w:rPr>
        <w:t xml:space="preserve"> Technol. </w:t>
      </w:r>
      <w:proofErr w:type="gramStart"/>
      <w:r w:rsidRPr="00434120">
        <w:rPr>
          <w:rFonts w:cs="Times New Roman"/>
        </w:rPr>
        <w:t>2022;354:127172</w:t>
      </w:r>
      <w:proofErr w:type="gramEnd"/>
      <w:r w:rsidRPr="00434120">
        <w:rPr>
          <w:rFonts w:cs="Times New Roman"/>
        </w:rPr>
        <w:t xml:space="preserve">. </w:t>
      </w:r>
    </w:p>
    <w:p w14:paraId="1747701B" w14:textId="77777777" w:rsidR="00434120" w:rsidRPr="00434120" w:rsidRDefault="00434120" w:rsidP="00434120">
      <w:pPr>
        <w:pStyle w:val="Bibliography"/>
        <w:rPr>
          <w:rFonts w:cs="Times New Roman"/>
        </w:rPr>
      </w:pPr>
      <w:r w:rsidRPr="00434120">
        <w:rPr>
          <w:rFonts w:cs="Times New Roman"/>
        </w:rPr>
        <w:lastRenderedPageBreak/>
        <w:t xml:space="preserve">36. Balchandani S, </w:t>
      </w:r>
      <w:proofErr w:type="spellStart"/>
      <w:r w:rsidRPr="00434120">
        <w:rPr>
          <w:rFonts w:cs="Times New Roman"/>
        </w:rPr>
        <w:t>Alipanah</w:t>
      </w:r>
      <w:proofErr w:type="spellEnd"/>
      <w:r w:rsidRPr="00434120">
        <w:rPr>
          <w:rFonts w:cs="Times New Roman"/>
        </w:rPr>
        <w:t xml:space="preserve"> M, Barboza CA, Ferreira RG, Reed DW, Fujita Y, et al. Techno-economic Analysis and Life Cycle Assessment of Gluconic Acid and Xylonic Acid Production from Waste Materials. ACS Sustain Chem Eng. </w:t>
      </w:r>
      <w:proofErr w:type="gramStart"/>
      <w:r w:rsidRPr="00434120">
        <w:rPr>
          <w:rFonts w:cs="Times New Roman"/>
        </w:rPr>
        <w:t>2023;11:17708</w:t>
      </w:r>
      <w:proofErr w:type="gramEnd"/>
      <w:r w:rsidRPr="00434120">
        <w:rPr>
          <w:rFonts w:cs="Times New Roman"/>
        </w:rPr>
        <w:t xml:space="preserve">–17. </w:t>
      </w:r>
    </w:p>
    <w:p w14:paraId="2AA488C3" w14:textId="77777777" w:rsidR="00434120" w:rsidRPr="00434120" w:rsidRDefault="00434120" w:rsidP="00434120">
      <w:pPr>
        <w:pStyle w:val="Bibliography"/>
        <w:rPr>
          <w:rFonts w:cs="Times New Roman"/>
        </w:rPr>
      </w:pPr>
      <w:r w:rsidRPr="00434120">
        <w:rPr>
          <w:rFonts w:cs="Times New Roman"/>
        </w:rPr>
        <w:t xml:space="preserve">37. </w:t>
      </w:r>
      <w:proofErr w:type="spellStart"/>
      <w:r w:rsidRPr="00434120">
        <w:rPr>
          <w:rFonts w:cs="Times New Roman"/>
        </w:rPr>
        <w:t>Vanapalli</w:t>
      </w:r>
      <w:proofErr w:type="spellEnd"/>
      <w:r w:rsidRPr="00434120">
        <w:rPr>
          <w:rFonts w:cs="Times New Roman"/>
        </w:rPr>
        <w:t xml:space="preserve"> KR, Bhar R, Maity SK, Dubey BK, Kumar S, Kumar V. Life cycle assessment of fermentative production of lactic acid from bread waste based on process modelling using pinch technology. Sci Total Environ. </w:t>
      </w:r>
      <w:proofErr w:type="gramStart"/>
      <w:r w:rsidRPr="00434120">
        <w:rPr>
          <w:rFonts w:cs="Times New Roman"/>
        </w:rPr>
        <w:t>2023;905:167051</w:t>
      </w:r>
      <w:proofErr w:type="gramEnd"/>
      <w:r w:rsidRPr="00434120">
        <w:rPr>
          <w:rFonts w:cs="Times New Roman"/>
        </w:rPr>
        <w:t xml:space="preserve">. </w:t>
      </w:r>
    </w:p>
    <w:p w14:paraId="051F6939" w14:textId="77777777" w:rsidR="00434120" w:rsidRPr="00434120" w:rsidRDefault="00434120" w:rsidP="00434120">
      <w:pPr>
        <w:pStyle w:val="Bibliography"/>
        <w:rPr>
          <w:rFonts w:cs="Times New Roman"/>
        </w:rPr>
      </w:pPr>
      <w:r w:rsidRPr="00434120">
        <w:rPr>
          <w:rFonts w:cs="Times New Roman"/>
        </w:rPr>
        <w:t xml:space="preserve">38. Gadkari S, Kumar D, Qin Z, Ki Lin CS, Kumar V. Life cycle analysis of fermentative production of succinic acid from bread waste. Waste Manag. </w:t>
      </w:r>
      <w:proofErr w:type="gramStart"/>
      <w:r w:rsidRPr="00434120">
        <w:rPr>
          <w:rFonts w:cs="Times New Roman"/>
        </w:rPr>
        <w:t>2021;126:861</w:t>
      </w:r>
      <w:proofErr w:type="gramEnd"/>
      <w:r w:rsidRPr="00434120">
        <w:rPr>
          <w:rFonts w:cs="Times New Roman"/>
        </w:rPr>
        <w:t xml:space="preserve">–71. </w:t>
      </w:r>
    </w:p>
    <w:p w14:paraId="21147505" w14:textId="77777777" w:rsidR="00434120" w:rsidRPr="00434120" w:rsidRDefault="00434120" w:rsidP="00434120">
      <w:pPr>
        <w:pStyle w:val="Bibliography"/>
        <w:rPr>
          <w:rFonts w:cs="Times New Roman"/>
        </w:rPr>
      </w:pPr>
      <w:r w:rsidRPr="00434120">
        <w:rPr>
          <w:rFonts w:cs="Times New Roman"/>
        </w:rPr>
        <w:t xml:space="preserve">39. Cucciniello R, </w:t>
      </w:r>
      <w:proofErr w:type="spellStart"/>
      <w:r w:rsidRPr="00434120">
        <w:rPr>
          <w:rFonts w:cs="Times New Roman"/>
        </w:rPr>
        <w:t>Cespi</w:t>
      </w:r>
      <w:proofErr w:type="spellEnd"/>
      <w:r w:rsidRPr="00434120">
        <w:rPr>
          <w:rFonts w:cs="Times New Roman"/>
        </w:rPr>
        <w:t xml:space="preserve"> D, Riccardi M, Neri E, </w:t>
      </w:r>
      <w:proofErr w:type="spellStart"/>
      <w:r w:rsidRPr="00434120">
        <w:rPr>
          <w:rFonts w:cs="Times New Roman"/>
        </w:rPr>
        <w:t>Passarini</w:t>
      </w:r>
      <w:proofErr w:type="spellEnd"/>
      <w:r w:rsidRPr="00434120">
        <w:rPr>
          <w:rFonts w:cs="Times New Roman"/>
        </w:rPr>
        <w:t xml:space="preserve"> F, </w:t>
      </w:r>
      <w:proofErr w:type="spellStart"/>
      <w:r w:rsidRPr="00434120">
        <w:rPr>
          <w:rFonts w:cs="Times New Roman"/>
        </w:rPr>
        <w:t>Pulselli</w:t>
      </w:r>
      <w:proofErr w:type="spellEnd"/>
      <w:r w:rsidRPr="00434120">
        <w:rPr>
          <w:rFonts w:cs="Times New Roman"/>
        </w:rPr>
        <w:t xml:space="preserve"> FM. Maleic anhydride from bio-based 1-butanol and furfural: a life cycle assessment at the pilot scale. Green Chem. </w:t>
      </w:r>
      <w:proofErr w:type="gramStart"/>
      <w:r w:rsidRPr="00434120">
        <w:rPr>
          <w:rFonts w:cs="Times New Roman"/>
        </w:rPr>
        <w:t>2023;25:5922</w:t>
      </w:r>
      <w:proofErr w:type="gramEnd"/>
      <w:r w:rsidRPr="00434120">
        <w:rPr>
          <w:rFonts w:cs="Times New Roman"/>
        </w:rPr>
        <w:t xml:space="preserve">–35. </w:t>
      </w:r>
    </w:p>
    <w:p w14:paraId="77262984" w14:textId="4C9791C1" w:rsidR="00A50BBE" w:rsidRDefault="00B36438">
      <w:r>
        <w:fldChar w:fldCharType="end"/>
      </w:r>
    </w:p>
    <w:sectPr w:rsidR="00A50BB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D3C"/>
    <w:rsid w:val="00006FB5"/>
    <w:rsid w:val="00046630"/>
    <w:rsid w:val="000825DA"/>
    <w:rsid w:val="0015053E"/>
    <w:rsid w:val="0016757F"/>
    <w:rsid w:val="001E7331"/>
    <w:rsid w:val="003556BF"/>
    <w:rsid w:val="00382E98"/>
    <w:rsid w:val="003A156F"/>
    <w:rsid w:val="003A76CA"/>
    <w:rsid w:val="003C6C8B"/>
    <w:rsid w:val="0040150A"/>
    <w:rsid w:val="004112BE"/>
    <w:rsid w:val="00434120"/>
    <w:rsid w:val="0044416F"/>
    <w:rsid w:val="004548EA"/>
    <w:rsid w:val="00494D9E"/>
    <w:rsid w:val="004C77FE"/>
    <w:rsid w:val="00502022"/>
    <w:rsid w:val="00552C71"/>
    <w:rsid w:val="005876F5"/>
    <w:rsid w:val="005A6F30"/>
    <w:rsid w:val="006006F5"/>
    <w:rsid w:val="0060531E"/>
    <w:rsid w:val="006138C9"/>
    <w:rsid w:val="0064588B"/>
    <w:rsid w:val="006767E8"/>
    <w:rsid w:val="006C1825"/>
    <w:rsid w:val="006F6524"/>
    <w:rsid w:val="00744CED"/>
    <w:rsid w:val="007771BC"/>
    <w:rsid w:val="007F6533"/>
    <w:rsid w:val="008B1F20"/>
    <w:rsid w:val="009020FE"/>
    <w:rsid w:val="00924C77"/>
    <w:rsid w:val="00953161"/>
    <w:rsid w:val="009677C9"/>
    <w:rsid w:val="0098045A"/>
    <w:rsid w:val="009A6293"/>
    <w:rsid w:val="009C5EC5"/>
    <w:rsid w:val="009D6C19"/>
    <w:rsid w:val="009F6F7F"/>
    <w:rsid w:val="00A15260"/>
    <w:rsid w:val="00A30B93"/>
    <w:rsid w:val="00A50BBE"/>
    <w:rsid w:val="00A74213"/>
    <w:rsid w:val="00A75615"/>
    <w:rsid w:val="00A95316"/>
    <w:rsid w:val="00AC1C3D"/>
    <w:rsid w:val="00AC2148"/>
    <w:rsid w:val="00B32F7B"/>
    <w:rsid w:val="00B36438"/>
    <w:rsid w:val="00B4302B"/>
    <w:rsid w:val="00B708FE"/>
    <w:rsid w:val="00B71D3C"/>
    <w:rsid w:val="00B92149"/>
    <w:rsid w:val="00BD1599"/>
    <w:rsid w:val="00BD330B"/>
    <w:rsid w:val="00C64A97"/>
    <w:rsid w:val="00CC0E3E"/>
    <w:rsid w:val="00CC30EA"/>
    <w:rsid w:val="00CE39FF"/>
    <w:rsid w:val="00CE3C32"/>
    <w:rsid w:val="00D20BC3"/>
    <w:rsid w:val="00D554F4"/>
    <w:rsid w:val="00D81AB5"/>
    <w:rsid w:val="00E65D7D"/>
    <w:rsid w:val="00EE2605"/>
    <w:rsid w:val="00EF511A"/>
    <w:rsid w:val="00F94F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91AA7F"/>
  <w15:chartTrackingRefBased/>
  <w15:docId w15:val="{B8D2BE8B-A4CA-478C-AC7D-5996633E7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302B"/>
    <w:pPr>
      <w:spacing w:line="480" w:lineRule="auto"/>
      <w:jc w:val="both"/>
    </w:pPr>
    <w:rPr>
      <w:rFonts w:ascii="Times New Roman" w:hAnsi="Times New Roman"/>
      <w:kern w:val="0"/>
      <w14:ligatures w14:val="none"/>
    </w:rPr>
  </w:style>
  <w:style w:type="paragraph" w:styleId="Heading1">
    <w:name w:val="heading 1"/>
    <w:basedOn w:val="Normal"/>
    <w:next w:val="Normal"/>
    <w:link w:val="Heading1Char"/>
    <w:uiPriority w:val="9"/>
    <w:qFormat/>
    <w:rsid w:val="00B71D3C"/>
    <w:pPr>
      <w:keepNext/>
      <w:keepLines/>
      <w:spacing w:before="360" w:after="80" w:line="259" w:lineRule="auto"/>
      <w:jc w:val="left"/>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B71D3C"/>
    <w:pPr>
      <w:keepNext/>
      <w:keepLines/>
      <w:spacing w:before="160" w:after="80" w:line="259" w:lineRule="auto"/>
      <w:jc w:val="left"/>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B71D3C"/>
    <w:pPr>
      <w:keepNext/>
      <w:keepLines/>
      <w:spacing w:before="160" w:after="80" w:line="259" w:lineRule="auto"/>
      <w:jc w:val="left"/>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B71D3C"/>
    <w:pPr>
      <w:keepNext/>
      <w:keepLines/>
      <w:spacing w:before="80" w:after="40" w:line="259" w:lineRule="auto"/>
      <w:jc w:val="left"/>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B71D3C"/>
    <w:pPr>
      <w:keepNext/>
      <w:keepLines/>
      <w:spacing w:before="80" w:after="40" w:line="259" w:lineRule="auto"/>
      <w:jc w:val="left"/>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B71D3C"/>
    <w:pPr>
      <w:keepNext/>
      <w:keepLines/>
      <w:spacing w:before="40" w:after="0" w:line="259" w:lineRule="auto"/>
      <w:jc w:val="left"/>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B71D3C"/>
    <w:pPr>
      <w:keepNext/>
      <w:keepLines/>
      <w:spacing w:before="40" w:after="0" w:line="259" w:lineRule="auto"/>
      <w:jc w:val="left"/>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B71D3C"/>
    <w:pPr>
      <w:keepNext/>
      <w:keepLines/>
      <w:spacing w:after="0" w:line="259" w:lineRule="auto"/>
      <w:jc w:val="left"/>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B71D3C"/>
    <w:pPr>
      <w:keepNext/>
      <w:keepLines/>
      <w:spacing w:after="0" w:line="259" w:lineRule="auto"/>
      <w:jc w:val="left"/>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1D3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71D3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71D3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71D3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71D3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71D3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1D3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1D3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1D3C"/>
    <w:rPr>
      <w:rFonts w:eastAsiaTheme="majorEastAsia" w:cstheme="majorBidi"/>
      <w:color w:val="272727" w:themeColor="text1" w:themeTint="D8"/>
    </w:rPr>
  </w:style>
  <w:style w:type="paragraph" w:styleId="Title">
    <w:name w:val="Title"/>
    <w:basedOn w:val="Normal"/>
    <w:next w:val="Normal"/>
    <w:link w:val="TitleChar"/>
    <w:uiPriority w:val="10"/>
    <w:qFormat/>
    <w:rsid w:val="00B71D3C"/>
    <w:pPr>
      <w:spacing w:after="80" w:line="240" w:lineRule="auto"/>
      <w:contextualSpacing/>
      <w:jc w:val="left"/>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B71D3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1D3C"/>
    <w:pPr>
      <w:numPr>
        <w:ilvl w:val="1"/>
      </w:numPr>
      <w:spacing w:line="259" w:lineRule="auto"/>
      <w:jc w:val="left"/>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B71D3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1D3C"/>
    <w:pPr>
      <w:spacing w:before="160" w:line="259" w:lineRule="auto"/>
      <w:jc w:val="center"/>
    </w:pPr>
    <w:rPr>
      <w:rFonts w:asciiTheme="minorHAnsi" w:hAnsiTheme="minorHAnsi"/>
      <w:i/>
      <w:iCs/>
      <w:color w:val="404040" w:themeColor="text1" w:themeTint="BF"/>
      <w:kern w:val="2"/>
      <w14:ligatures w14:val="standardContextual"/>
    </w:rPr>
  </w:style>
  <w:style w:type="character" w:customStyle="1" w:styleId="QuoteChar">
    <w:name w:val="Quote Char"/>
    <w:basedOn w:val="DefaultParagraphFont"/>
    <w:link w:val="Quote"/>
    <w:uiPriority w:val="29"/>
    <w:rsid w:val="00B71D3C"/>
    <w:rPr>
      <w:i/>
      <w:iCs/>
      <w:color w:val="404040" w:themeColor="text1" w:themeTint="BF"/>
    </w:rPr>
  </w:style>
  <w:style w:type="paragraph" w:styleId="ListParagraph">
    <w:name w:val="List Paragraph"/>
    <w:basedOn w:val="Normal"/>
    <w:uiPriority w:val="34"/>
    <w:qFormat/>
    <w:rsid w:val="00B71D3C"/>
    <w:pPr>
      <w:spacing w:line="259" w:lineRule="auto"/>
      <w:ind w:left="720"/>
      <w:contextualSpacing/>
      <w:jc w:val="left"/>
    </w:pPr>
    <w:rPr>
      <w:rFonts w:asciiTheme="minorHAnsi" w:hAnsiTheme="minorHAnsi"/>
      <w:kern w:val="2"/>
      <w14:ligatures w14:val="standardContextual"/>
    </w:rPr>
  </w:style>
  <w:style w:type="character" w:styleId="IntenseEmphasis">
    <w:name w:val="Intense Emphasis"/>
    <w:basedOn w:val="DefaultParagraphFont"/>
    <w:uiPriority w:val="21"/>
    <w:qFormat/>
    <w:rsid w:val="00B71D3C"/>
    <w:rPr>
      <w:i/>
      <w:iCs/>
      <w:color w:val="0F4761" w:themeColor="accent1" w:themeShade="BF"/>
    </w:rPr>
  </w:style>
  <w:style w:type="paragraph" w:styleId="IntenseQuote">
    <w:name w:val="Intense Quote"/>
    <w:basedOn w:val="Normal"/>
    <w:next w:val="Normal"/>
    <w:link w:val="IntenseQuoteChar"/>
    <w:uiPriority w:val="30"/>
    <w:qFormat/>
    <w:rsid w:val="00B71D3C"/>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hAnsiTheme="minorHAns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B71D3C"/>
    <w:rPr>
      <w:i/>
      <w:iCs/>
      <w:color w:val="0F4761" w:themeColor="accent1" w:themeShade="BF"/>
    </w:rPr>
  </w:style>
  <w:style w:type="character" w:styleId="IntenseReference">
    <w:name w:val="Intense Reference"/>
    <w:basedOn w:val="DefaultParagraphFont"/>
    <w:uiPriority w:val="32"/>
    <w:qFormat/>
    <w:rsid w:val="00B71D3C"/>
    <w:rPr>
      <w:b/>
      <w:bCs/>
      <w:smallCaps/>
      <w:color w:val="0F4761" w:themeColor="accent1" w:themeShade="BF"/>
      <w:spacing w:val="5"/>
    </w:rPr>
  </w:style>
  <w:style w:type="table" w:styleId="TableGrid">
    <w:name w:val="Table Grid"/>
    <w:basedOn w:val="TableNormal"/>
    <w:uiPriority w:val="39"/>
    <w:rsid w:val="00F94F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B364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917260">
      <w:bodyDiv w:val="1"/>
      <w:marLeft w:val="0"/>
      <w:marRight w:val="0"/>
      <w:marTop w:val="0"/>
      <w:marBottom w:val="0"/>
      <w:divBdr>
        <w:top w:val="none" w:sz="0" w:space="0" w:color="auto"/>
        <w:left w:val="none" w:sz="0" w:space="0" w:color="auto"/>
        <w:bottom w:val="none" w:sz="0" w:space="0" w:color="auto"/>
        <w:right w:val="none" w:sz="0" w:space="0" w:color="auto"/>
      </w:divBdr>
    </w:div>
    <w:div w:id="723453136">
      <w:bodyDiv w:val="1"/>
      <w:marLeft w:val="0"/>
      <w:marRight w:val="0"/>
      <w:marTop w:val="0"/>
      <w:marBottom w:val="0"/>
      <w:divBdr>
        <w:top w:val="none" w:sz="0" w:space="0" w:color="auto"/>
        <w:left w:val="none" w:sz="0" w:space="0" w:color="auto"/>
        <w:bottom w:val="none" w:sz="0" w:space="0" w:color="auto"/>
        <w:right w:val="none" w:sz="0" w:space="0" w:color="auto"/>
      </w:divBdr>
    </w:div>
    <w:div w:id="1106580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200</TotalTime>
  <Pages>11</Pages>
  <Words>67360</Words>
  <Characters>383953</Characters>
  <Application>Microsoft Office Word</Application>
  <DocSecurity>0</DocSecurity>
  <Lines>3199</Lines>
  <Paragraphs>900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Gracida, Ulises Raymundo</dc:creator>
  <cp:keywords/>
  <dc:description/>
  <cp:lastModifiedBy>Gracida, Ulises Raymundo</cp:lastModifiedBy>
  <cp:revision>50</cp:revision>
  <dcterms:created xsi:type="dcterms:W3CDTF">2024-03-29T20:42:00Z</dcterms:created>
  <dcterms:modified xsi:type="dcterms:W3CDTF">2024-04-05T13:50:00Z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id="6O1uolUP"/&gt;&lt;style id="http://www.zotero.org/styles/biotechnology-for-biofuels" hasBibliography="1" bibliographyStyleHasBeenSet="1"/&gt;&lt;prefs&gt;&lt;pref name="fieldType" value="Field"/&gt;&lt;pref name="automa</vt:lpwstr>
  </property>
  <property fmtid="{D5CDD505-2E9C-101B-9397-08002B2CF9AE}" pid="3" name="ZOTERO_PREF_2">
    <vt:lpwstr>ticJournalAbbreviations" value="true"/&gt;&lt;pref name="dontAskDelayCitationUpdates" value="true"/&gt;&lt;/prefs&gt;&lt;/data&gt;</vt:lpwstr>
  </property>
</Properties>
</file>