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b/>
          <w:bCs/>
          <w:sz w:val="20"/>
          <w:szCs w:val="20"/>
          <w:lang w:val="en-US"/>
        </w:rPr>
      </w:pPr>
      <w:r w:rsidRPr="008B09F3">
        <w:rPr>
          <w:rFonts w:ascii="Aptos" w:hAnsi="Aptos"/>
          <w:b/>
          <w:bCs/>
          <w:sz w:val="28"/>
          <w:szCs w:val="28"/>
          <w:lang w:val="en-US"/>
        </w:rPr>
        <w:t>Supplementary Figure 1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  <w:r w:rsidRPr="008B09F3">
        <w:rPr>
          <w:rFonts w:ascii="Aptos" w:hAnsi="Aptos"/>
          <w:noProof/>
          <w:sz w:val="20"/>
          <w:szCs w:val="20"/>
          <w:lang w:val="en-IN" w:eastAsia="en-IN"/>
        </w:rPr>
        <w:drawing>
          <wp:inline distT="0" distB="0" distL="0" distR="0" wp14:anchorId="69F3810A" wp14:editId="3DAA3F77">
            <wp:extent cx="5226086" cy="2660257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86" cy="2660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/>
        <w:jc w:val="both"/>
        <w:rPr>
          <w:rFonts w:ascii="Aptos" w:hAnsi="Aptos"/>
          <w:sz w:val="20"/>
          <w:szCs w:val="20"/>
          <w:lang w:val="en-US"/>
        </w:rPr>
      </w:pPr>
      <w:r w:rsidRPr="008B09F3">
        <w:rPr>
          <w:rFonts w:ascii="Aptos" w:hAnsi="Aptos"/>
          <w:b/>
          <w:bCs/>
          <w:sz w:val="20"/>
          <w:szCs w:val="20"/>
          <w:lang w:val="en-US"/>
        </w:rPr>
        <w:t xml:space="preserve">Supplementary Figure 1: </w:t>
      </w:r>
      <w:r w:rsidRPr="008B09F3">
        <w:rPr>
          <w:rFonts w:ascii="Aptos Light" w:hAnsi="Aptos Light"/>
          <w:sz w:val="20"/>
          <w:szCs w:val="20"/>
          <w:lang w:val="en-US"/>
        </w:rPr>
        <w:t xml:space="preserve">Protein concentration measurement by different methods.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Bicinchoninic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 xml:space="preserve"> acid assay (BCA),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Nanodrop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 xml:space="preserve">, and Dot-It-Spot-It total protein concentration measurement techniques were used to measure the total protein concentration for the cell lysates and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sEVs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>.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8"/>
          <w:szCs w:val="28"/>
          <w:lang w:val="en-US"/>
        </w:rPr>
      </w:pPr>
      <w:r w:rsidRPr="008B09F3">
        <w:rPr>
          <w:rFonts w:ascii="Aptos" w:hAnsi="Aptos"/>
          <w:sz w:val="28"/>
          <w:szCs w:val="28"/>
          <w:lang w:val="en-US"/>
        </w:rPr>
        <w:br w:type="page"/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b/>
          <w:bCs/>
          <w:sz w:val="28"/>
          <w:szCs w:val="28"/>
          <w:lang w:val="en-US"/>
        </w:rPr>
      </w:pPr>
      <w:r w:rsidRPr="008B09F3">
        <w:rPr>
          <w:rFonts w:ascii="Aptos" w:hAnsi="Aptos"/>
          <w:b/>
          <w:bCs/>
          <w:sz w:val="28"/>
          <w:szCs w:val="28"/>
          <w:lang w:val="en-US"/>
        </w:rPr>
        <w:lastRenderedPageBreak/>
        <w:t>Supplementary Figure 2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b/>
          <w:bCs/>
          <w:sz w:val="28"/>
          <w:szCs w:val="28"/>
          <w:lang w:val="en-US"/>
        </w:rPr>
      </w:pPr>
      <w:r w:rsidRPr="008B09F3">
        <w:rPr>
          <w:rFonts w:ascii="Aptos" w:hAnsi="Aptos"/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4751821C" wp14:editId="1CF949C3">
            <wp:extent cx="5760720" cy="2677938"/>
            <wp:effectExtent l="0" t="0" r="5080" b="1905"/>
            <wp:docPr id="16471458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145841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/>
        <w:jc w:val="both"/>
        <w:rPr>
          <w:rFonts w:ascii="Aptos" w:hAnsi="Aptos"/>
          <w:sz w:val="20"/>
          <w:szCs w:val="20"/>
          <w:lang w:val="en-US"/>
        </w:rPr>
      </w:pPr>
      <w:r w:rsidRPr="008B09F3">
        <w:rPr>
          <w:rFonts w:ascii="Aptos" w:hAnsi="Aptos"/>
          <w:b/>
          <w:bCs/>
          <w:sz w:val="20"/>
          <w:szCs w:val="20"/>
          <w:lang w:val="en-US"/>
        </w:rPr>
        <w:t xml:space="preserve">Supplementary Figure 2: </w:t>
      </w:r>
      <w:r w:rsidRPr="008B09F3">
        <w:rPr>
          <w:rFonts w:ascii="Aptos Light" w:hAnsi="Aptos Light"/>
          <w:sz w:val="20"/>
          <w:szCs w:val="20"/>
          <w:lang w:val="en-US"/>
        </w:rPr>
        <w:t>Protein expression comparison in different plates, time, and concentrations.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/>
        <w:jc w:val="both"/>
        <w:rPr>
          <w:rFonts w:ascii="Aptos Narrow" w:hAnsi="Aptos Narrow"/>
          <w:sz w:val="20"/>
          <w:szCs w:val="20"/>
          <w:lang w:val="en-US"/>
        </w:rPr>
      </w:pPr>
      <w:r w:rsidRPr="008B09F3">
        <w:rPr>
          <w:rFonts w:ascii="Aptos Narrow" w:hAnsi="Aptos Narrow"/>
          <w:b/>
          <w:bCs/>
          <w:sz w:val="20"/>
          <w:szCs w:val="20"/>
          <w:lang w:val="en-US"/>
        </w:rPr>
        <w:t>(a)</w:t>
      </w:r>
      <w:r w:rsidRPr="008B09F3">
        <w:rPr>
          <w:rFonts w:ascii="Aptos Narrow" w:hAnsi="Aptos Narrow"/>
          <w:sz w:val="20"/>
          <w:szCs w:val="20"/>
          <w:lang w:val="en-US"/>
        </w:rPr>
        <w:t xml:space="preserve"> </w:t>
      </w:r>
      <w:proofErr w:type="spellStart"/>
      <w:proofErr w:type="gramStart"/>
      <w:r w:rsidRPr="008B09F3">
        <w:rPr>
          <w:rFonts w:ascii="Aptos Narrow" w:hAnsi="Aptos Narrow"/>
          <w:sz w:val="20"/>
          <w:szCs w:val="20"/>
          <w:lang w:val="en-US"/>
        </w:rPr>
        <w:t>sEVs</w:t>
      </w:r>
      <w:proofErr w:type="spellEnd"/>
      <w:proofErr w:type="gramEnd"/>
      <w:r w:rsidRPr="008B09F3">
        <w:rPr>
          <w:rFonts w:ascii="Aptos Narrow" w:hAnsi="Aptos Narrow"/>
          <w:sz w:val="20"/>
          <w:szCs w:val="20"/>
          <w:lang w:val="en-US"/>
        </w:rPr>
        <w:t xml:space="preserve"> from the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KaToIII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 xml:space="preserve"> cell line analyzed in the same plate with the Oncology panel with different concentrations of 32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μg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 xml:space="preserve">/ml and 3.82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μg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 xml:space="preserve">/ml. </w:t>
      </w:r>
      <w:r w:rsidRPr="008B09F3">
        <w:rPr>
          <w:rFonts w:ascii="Aptos Narrow" w:hAnsi="Aptos Narrow"/>
          <w:b/>
          <w:bCs/>
          <w:sz w:val="20"/>
          <w:szCs w:val="20"/>
          <w:lang w:val="en-US"/>
        </w:rPr>
        <w:t>(b)</w:t>
      </w:r>
      <w:r w:rsidRPr="008B09F3">
        <w:rPr>
          <w:rFonts w:ascii="Aptos Narrow" w:hAnsi="Aptos Narrow"/>
          <w:sz w:val="20"/>
          <w:szCs w:val="20"/>
          <w:lang w:val="en-US"/>
        </w:rPr>
        <w:t xml:space="preserve">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Prostasomes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 xml:space="preserve"> were analyzed with an Inflammation panel at two different concentrations of 500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μg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 xml:space="preserve">/ml and 2000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μg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>/ml and in different plates at different times.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8"/>
          <w:szCs w:val="28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8"/>
          <w:szCs w:val="28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8"/>
          <w:szCs w:val="28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8"/>
          <w:szCs w:val="28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8"/>
          <w:szCs w:val="28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8"/>
          <w:szCs w:val="28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8"/>
          <w:szCs w:val="28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8"/>
          <w:szCs w:val="28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8"/>
          <w:szCs w:val="28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b/>
          <w:bCs/>
          <w:sz w:val="28"/>
          <w:szCs w:val="28"/>
          <w:lang w:val="en-US"/>
        </w:rPr>
      </w:pPr>
      <w:r w:rsidRPr="008B09F3">
        <w:rPr>
          <w:rFonts w:ascii="Aptos" w:hAnsi="Aptos"/>
          <w:b/>
          <w:bCs/>
          <w:sz w:val="28"/>
          <w:szCs w:val="28"/>
          <w:lang w:val="en-US"/>
        </w:rPr>
        <w:lastRenderedPageBreak/>
        <w:t>Supplementary Figure 3</w:t>
      </w:r>
    </w:p>
    <w:p w:rsidR="00B4543B" w:rsidRDefault="00B4543B" w:rsidP="00B4543B">
      <w:pPr>
        <w:spacing w:after="160"/>
        <w:jc w:val="both"/>
        <w:rPr>
          <w:rFonts w:ascii="Aptos Light" w:hAnsi="Aptos Light"/>
          <w:sz w:val="20"/>
          <w:szCs w:val="20"/>
          <w:lang w:val="en-US"/>
        </w:rPr>
      </w:pPr>
      <w:r w:rsidRPr="008B09F3">
        <w:rPr>
          <w:rFonts w:ascii="Aptos" w:hAnsi="Aptos"/>
          <w:b/>
          <w:bCs/>
          <w:sz w:val="20"/>
          <w:szCs w:val="20"/>
          <w:lang w:val="en-US"/>
        </w:rPr>
        <w:t>Supplementary Figure 3</w:t>
      </w:r>
      <w:r w:rsidRPr="008B09F3">
        <w:rPr>
          <w:noProof/>
          <w:lang w:val="en-IN" w:eastAsia="en-IN"/>
        </w:rPr>
        <w:drawing>
          <wp:anchor distT="0" distB="0" distL="114300" distR="114300" simplePos="0" relativeHeight="251667456" behindDoc="0" locked="0" layoutInCell="1" allowOverlap="1" wp14:anchorId="228F6C4C" wp14:editId="733A6AC2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725795" cy="3533140"/>
            <wp:effectExtent l="0" t="0" r="1905" b="0"/>
            <wp:wrapSquare wrapText="bothSides"/>
            <wp:docPr id="1477652529" name="Picture 9" descr="A graph of a graph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652529" name="Picture 9" descr="A graph of a graph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9F3">
        <w:rPr>
          <w:rFonts w:ascii="Aptos" w:hAnsi="Aptos"/>
          <w:b/>
          <w:bCs/>
          <w:sz w:val="20"/>
          <w:szCs w:val="20"/>
          <w:lang w:val="en-US"/>
        </w:rPr>
        <w:t xml:space="preserve">: </w:t>
      </w:r>
      <w:r w:rsidRPr="008B09F3">
        <w:rPr>
          <w:rFonts w:ascii="Aptos Light" w:hAnsi="Aptos Light"/>
          <w:sz w:val="20"/>
          <w:szCs w:val="20"/>
          <w:lang w:val="en-US"/>
        </w:rPr>
        <w:t>Scree plot of principal components</w:t>
      </w:r>
      <w:r>
        <w:rPr>
          <w:rFonts w:ascii="Aptos Light" w:hAnsi="Aptos Light"/>
          <w:sz w:val="20"/>
          <w:szCs w:val="20"/>
          <w:lang w:val="en-US"/>
        </w:rPr>
        <w:t xml:space="preserve"> (PC)</w:t>
      </w:r>
    </w:p>
    <w:p w:rsidR="00B4543B" w:rsidRPr="008C4314" w:rsidRDefault="00B4543B" w:rsidP="00B4543B">
      <w:pPr>
        <w:spacing w:after="160"/>
        <w:jc w:val="both"/>
        <w:rPr>
          <w:rFonts w:ascii="Aptos Light" w:hAnsi="Aptos Light"/>
          <w:sz w:val="20"/>
          <w:szCs w:val="20"/>
          <w:lang w:val="en-US"/>
        </w:rPr>
      </w:pPr>
      <w:r w:rsidRPr="008C4314">
        <w:rPr>
          <w:rFonts w:ascii="Aptos Narrow" w:hAnsi="Aptos Narrow"/>
          <w:sz w:val="20"/>
          <w:szCs w:val="20"/>
        </w:rPr>
        <w:t>The plot displays the percentage of total variance explained by each principal component. PC1 and PC2 together account for the majority of variance, with a sharp decline observed in subsequent components.</w:t>
      </w:r>
    </w:p>
    <w:p w:rsidR="00B4543B" w:rsidRPr="008C4314" w:rsidRDefault="00B4543B" w:rsidP="00B4543B">
      <w:pPr>
        <w:spacing w:after="160" w:line="259" w:lineRule="auto"/>
        <w:jc w:val="both"/>
        <w:rPr>
          <w:rFonts w:ascii="Aptos Light" w:hAnsi="Aptos Light"/>
          <w:sz w:val="20"/>
          <w:szCs w:val="20"/>
        </w:rPr>
      </w:pPr>
    </w:p>
    <w:p w:rsidR="00B4543B" w:rsidRPr="008B09F3" w:rsidRDefault="00B4543B" w:rsidP="00B4543B">
      <w:pPr>
        <w:spacing w:after="160" w:line="259" w:lineRule="auto"/>
        <w:jc w:val="both"/>
        <w:rPr>
          <w:rFonts w:ascii="Aptos" w:hAnsi="Aptos"/>
          <w:b/>
          <w:bCs/>
          <w:sz w:val="28"/>
          <w:szCs w:val="28"/>
          <w:lang w:val="en-US"/>
        </w:rPr>
      </w:pPr>
      <w:r w:rsidRPr="008B09F3">
        <w:rPr>
          <w:rFonts w:ascii="Aptos" w:hAnsi="Aptos"/>
          <w:b/>
          <w:bCs/>
          <w:sz w:val="28"/>
          <w:szCs w:val="28"/>
          <w:lang w:val="en-US"/>
        </w:rPr>
        <w:br w:type="page"/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b/>
          <w:bCs/>
          <w:sz w:val="28"/>
          <w:szCs w:val="28"/>
          <w:lang w:val="en-US"/>
        </w:rPr>
      </w:pPr>
      <w:r w:rsidRPr="008B09F3">
        <w:rPr>
          <w:rFonts w:ascii="Aptos" w:hAnsi="Aptos"/>
          <w:b/>
          <w:bCs/>
          <w:sz w:val="28"/>
          <w:szCs w:val="28"/>
          <w:lang w:val="en-US"/>
        </w:rPr>
        <w:lastRenderedPageBreak/>
        <w:t>Supplementary Figure 4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8"/>
          <w:szCs w:val="28"/>
          <w:lang w:val="en-US"/>
        </w:rPr>
      </w:pPr>
      <w:r w:rsidRPr="008B09F3">
        <w:rPr>
          <w:rFonts w:ascii="Aptos" w:hAnsi="Aptos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E9BCD" wp14:editId="684BBC98">
                <wp:simplePos x="0" y="0"/>
                <wp:positionH relativeFrom="column">
                  <wp:posOffset>128905</wp:posOffset>
                </wp:positionH>
                <wp:positionV relativeFrom="paragraph">
                  <wp:posOffset>220345</wp:posOffset>
                </wp:positionV>
                <wp:extent cx="228600" cy="312420"/>
                <wp:effectExtent l="0" t="0" r="0" b="0"/>
                <wp:wrapNone/>
                <wp:docPr id="146367193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4543B" w:rsidRPr="0069252E" w:rsidRDefault="00B4543B" w:rsidP="00B4543B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.15pt;margin-top:17.35pt;width:1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" filled="f" stroked="f" strokeweight=".5pt">
                <v:textbox>
                  <w:txbxContent>
                    <w:p w:rsidR="00B4543B" w:rsidRPr="0069252E" w:rsidRDefault="00B4543B" w:rsidP="00B4543B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8B09F3">
        <w:rPr>
          <w:rFonts w:ascii="Aptos" w:hAnsi="Aptos"/>
          <w:noProof/>
          <w:sz w:val="20"/>
          <w:szCs w:val="20"/>
          <w:lang w:val="en-IN" w:eastAsia="en-IN"/>
        </w:rPr>
        <w:drawing>
          <wp:inline distT="0" distB="0" distL="0" distR="0" wp14:anchorId="3C8F0B1B" wp14:editId="56A9D643">
            <wp:extent cx="5446010" cy="2586355"/>
            <wp:effectExtent l="0" t="0" r="2540" b="4445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01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8"/>
          <w:szCs w:val="28"/>
          <w:lang w:val="en-US"/>
        </w:rPr>
      </w:pPr>
      <w:r w:rsidRPr="008B09F3">
        <w:rPr>
          <w:rFonts w:ascii="Aptos" w:hAnsi="Aptos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8D9ECF" wp14:editId="70123633">
                <wp:simplePos x="0" y="0"/>
                <wp:positionH relativeFrom="column">
                  <wp:posOffset>83185</wp:posOffset>
                </wp:positionH>
                <wp:positionV relativeFrom="paragraph">
                  <wp:posOffset>233045</wp:posOffset>
                </wp:positionV>
                <wp:extent cx="228600" cy="312420"/>
                <wp:effectExtent l="0" t="0" r="0" b="0"/>
                <wp:wrapNone/>
                <wp:docPr id="2139042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4543B" w:rsidRPr="0069252E" w:rsidRDefault="00B4543B" w:rsidP="00B4543B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.55pt;margin-top:18.35pt;width:18pt;height:2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" filled="f" stroked="f" strokeweight=".5pt">
                <v:textbox>
                  <w:txbxContent>
                    <w:p w:rsidR="00B4543B" w:rsidRPr="0069252E" w:rsidRDefault="00B4543B" w:rsidP="00B4543B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8B09F3">
        <w:rPr>
          <w:rFonts w:ascii="Aptos" w:hAnsi="Aptos"/>
          <w:noProof/>
          <w:sz w:val="20"/>
          <w:szCs w:val="20"/>
          <w:lang w:val="en-IN" w:eastAsia="en-IN"/>
        </w:rPr>
        <w:drawing>
          <wp:inline distT="0" distB="0" distL="0" distR="0" wp14:anchorId="05B63BEA" wp14:editId="3B253D60">
            <wp:extent cx="5494020" cy="2417445"/>
            <wp:effectExtent l="0" t="0" r="508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493" cy="248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/>
        <w:jc w:val="both"/>
        <w:rPr>
          <w:rFonts w:ascii="Aptos" w:hAnsi="Aptos"/>
          <w:sz w:val="20"/>
          <w:szCs w:val="20"/>
          <w:lang w:val="en-US"/>
        </w:rPr>
      </w:pPr>
      <w:proofErr w:type="gramStart"/>
      <w:r w:rsidRPr="008B09F3">
        <w:rPr>
          <w:rFonts w:ascii="Aptos" w:hAnsi="Aptos"/>
          <w:b/>
          <w:bCs/>
          <w:sz w:val="20"/>
          <w:szCs w:val="20"/>
          <w:lang w:val="en-US"/>
        </w:rPr>
        <w:t>Supplementary Figure 4</w:t>
      </w:r>
      <w:r w:rsidRPr="008B09F3">
        <w:rPr>
          <w:rFonts w:ascii="Aptos" w:hAnsi="Aptos"/>
          <w:sz w:val="20"/>
          <w:szCs w:val="20"/>
          <w:lang w:val="en-US"/>
        </w:rPr>
        <w:t>.</w:t>
      </w:r>
      <w:proofErr w:type="gramEnd"/>
      <w:r w:rsidRPr="008B09F3">
        <w:rPr>
          <w:rFonts w:ascii="Aptos" w:hAnsi="Aptos"/>
          <w:sz w:val="20"/>
          <w:szCs w:val="20"/>
          <w:lang w:val="en-US"/>
        </w:rPr>
        <w:t xml:space="preserve">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Heatmap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 xml:space="preserve"> Plot for GC cell lines, GC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sEVs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 xml:space="preserve">, and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prostasomes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>.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/>
        <w:jc w:val="both"/>
        <w:rPr>
          <w:rFonts w:ascii="Aptos Narrow" w:hAnsi="Aptos Narrow"/>
          <w:sz w:val="20"/>
          <w:szCs w:val="20"/>
          <w:lang w:val="en-US"/>
        </w:rPr>
      </w:pPr>
      <w:proofErr w:type="gramStart"/>
      <w:r w:rsidRPr="008B09F3">
        <w:rPr>
          <w:rFonts w:ascii="Aptos Narrow" w:hAnsi="Aptos Narrow"/>
          <w:b/>
          <w:bCs/>
          <w:sz w:val="20"/>
          <w:szCs w:val="20"/>
          <w:lang w:val="en-US"/>
        </w:rPr>
        <w:t>(a)</w:t>
      </w:r>
      <w:r w:rsidRPr="008B09F3">
        <w:rPr>
          <w:rFonts w:ascii="Aptos Narrow" w:hAnsi="Aptos Narrow"/>
          <w:sz w:val="20"/>
          <w:szCs w:val="20"/>
          <w:lang w:val="en-US"/>
        </w:rPr>
        <w:t xml:space="preserve">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Heatmap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 xml:space="preserve"> Plot for GC cell lines with 417 positive proteins in at least one cell line.</w:t>
      </w:r>
      <w:proofErr w:type="gramEnd"/>
      <w:r w:rsidRPr="008B09F3">
        <w:rPr>
          <w:rFonts w:ascii="Aptos Narrow" w:hAnsi="Aptos Narrow"/>
          <w:b/>
          <w:bCs/>
          <w:sz w:val="20"/>
          <w:szCs w:val="20"/>
          <w:lang w:val="en-US"/>
        </w:rPr>
        <w:t xml:space="preserve"> (b)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Heatmap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 xml:space="preserve"> Plot for GC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sEVs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 xml:space="preserve"> and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prostasome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 xml:space="preserve"> with 343 different proteins </w:t>
      </w:r>
      <w:proofErr w:type="gramStart"/>
      <w:r w:rsidRPr="008B09F3">
        <w:rPr>
          <w:rFonts w:ascii="Aptos Narrow" w:hAnsi="Aptos Narrow"/>
          <w:sz w:val="20"/>
          <w:szCs w:val="20"/>
          <w:lang w:val="en-US"/>
        </w:rPr>
        <w:t>that are</w:t>
      </w:r>
      <w:proofErr w:type="gramEnd"/>
      <w:r w:rsidRPr="008B09F3">
        <w:rPr>
          <w:rFonts w:ascii="Aptos Narrow" w:hAnsi="Aptos Narrow"/>
          <w:sz w:val="20"/>
          <w:szCs w:val="20"/>
          <w:lang w:val="en-US"/>
        </w:rPr>
        <w:t xml:space="preserve"> positive in at least one GC EV or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prostasome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>.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  <w:r w:rsidRPr="008B09F3">
        <w:rPr>
          <w:rFonts w:ascii="Aptos" w:hAnsi="Aptos"/>
          <w:b/>
          <w:bCs/>
          <w:sz w:val="28"/>
          <w:szCs w:val="28"/>
          <w:lang w:val="en-US"/>
        </w:rPr>
        <w:t>Supplementary Figure 5</w:t>
      </w: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  <w:r w:rsidRPr="008B09F3">
        <w:rPr>
          <w:rFonts w:ascii="Aptos" w:hAnsi="Aptos" w:cs="Verdana"/>
          <w:noProof/>
          <w:sz w:val="32"/>
          <w:szCs w:val="32"/>
          <w:lang w:val="en-IN" w:eastAsia="en-IN"/>
        </w:rPr>
        <w:drawing>
          <wp:anchor distT="0" distB="0" distL="114300" distR="114300" simplePos="0" relativeHeight="251664384" behindDoc="0" locked="0" layoutInCell="1" allowOverlap="1" wp14:anchorId="1EB05CA6" wp14:editId="6EDF1EC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60720" cy="3548380"/>
            <wp:effectExtent l="0" t="0" r="5080" b="0"/>
            <wp:wrapNone/>
            <wp:docPr id="1049638471" name="Picture 5" descr="A graph of different colors and number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36AC391-2A0F-6998-7625-12D0967543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88971" name="Picture 5" descr="A graph of different colors and numbers&#10;&#10;AI-generated content may be incorrect.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36AC391-2A0F-6998-7625-12D0967543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tabs>
          <w:tab w:val="left" w:pos="928"/>
        </w:tabs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tabs>
          <w:tab w:val="left" w:pos="928"/>
        </w:tabs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  <w:r w:rsidRPr="008B09F3">
        <w:rPr>
          <w:rFonts w:ascii="Aptos" w:hAnsi="Aptos" w:cs="Verdana"/>
          <w:noProof/>
          <w:sz w:val="32"/>
          <w:szCs w:val="32"/>
          <w:lang w:val="en-IN" w:eastAsia="en-IN"/>
        </w:rPr>
        <w:drawing>
          <wp:anchor distT="0" distB="0" distL="114300" distR="114300" simplePos="0" relativeHeight="251665408" behindDoc="0" locked="0" layoutInCell="1" allowOverlap="1" wp14:anchorId="00AD77CB" wp14:editId="19D947A4">
            <wp:simplePos x="0" y="0"/>
            <wp:positionH relativeFrom="column">
              <wp:posOffset>-893</wp:posOffset>
            </wp:positionH>
            <wp:positionV relativeFrom="paragraph">
              <wp:posOffset>90708</wp:posOffset>
            </wp:positionV>
            <wp:extent cx="5757984" cy="3223648"/>
            <wp:effectExtent l="0" t="0" r="0" b="2540"/>
            <wp:wrapNone/>
            <wp:docPr id="900398415" name="Picture 6" descr="A chart of different colors and number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7FA2C6-66BD-9597-1EAA-750273C940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chart of different colors and numbers&#10;&#10;AI-generated content may be incorrect.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7FA2C6-66BD-9597-1EAA-750273C940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0799" cy="3270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B4543B" w:rsidRPr="008B09F3" w:rsidRDefault="00B4543B" w:rsidP="00B4543B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  <w:b/>
          <w:bCs/>
          <w:sz w:val="20"/>
          <w:szCs w:val="20"/>
          <w:lang w:val="en-US"/>
        </w:rPr>
      </w:pPr>
    </w:p>
    <w:p w:rsidR="00B4543B" w:rsidRPr="008B09F3" w:rsidRDefault="00B4543B" w:rsidP="00B4543B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  <w:b/>
          <w:bCs/>
          <w:sz w:val="20"/>
          <w:szCs w:val="20"/>
          <w:lang w:val="en-US"/>
        </w:rPr>
      </w:pPr>
    </w:p>
    <w:p w:rsidR="00B4543B" w:rsidRPr="008B09F3" w:rsidRDefault="00B4543B" w:rsidP="00B4543B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  <w:b/>
          <w:bCs/>
          <w:sz w:val="20"/>
          <w:szCs w:val="20"/>
          <w:lang w:val="en-US"/>
        </w:rPr>
      </w:pPr>
    </w:p>
    <w:p w:rsidR="00B4543B" w:rsidRPr="008B09F3" w:rsidRDefault="00B4543B" w:rsidP="00B4543B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  <w:b/>
          <w:bCs/>
          <w:sz w:val="20"/>
          <w:szCs w:val="20"/>
          <w:lang w:val="en-US"/>
        </w:rPr>
      </w:pPr>
    </w:p>
    <w:p w:rsidR="00B4543B" w:rsidRPr="008B09F3" w:rsidRDefault="00B4543B" w:rsidP="00B4543B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  <w:b/>
          <w:bCs/>
          <w:sz w:val="20"/>
          <w:szCs w:val="20"/>
          <w:lang w:val="en-US"/>
        </w:rPr>
      </w:pPr>
    </w:p>
    <w:p w:rsidR="00B4543B" w:rsidRPr="008B09F3" w:rsidRDefault="00B4543B" w:rsidP="00B4543B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  <w:b/>
          <w:bCs/>
          <w:sz w:val="20"/>
          <w:szCs w:val="20"/>
          <w:lang w:val="en-US"/>
        </w:rPr>
      </w:pPr>
    </w:p>
    <w:p w:rsidR="00B4543B" w:rsidRPr="008B09F3" w:rsidRDefault="00B4543B" w:rsidP="00B4543B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  <w:b/>
          <w:bCs/>
          <w:sz w:val="20"/>
          <w:szCs w:val="20"/>
          <w:lang w:val="en-US"/>
        </w:rPr>
      </w:pPr>
    </w:p>
    <w:p w:rsidR="00B4543B" w:rsidRDefault="00B4543B" w:rsidP="00B4543B">
      <w:pPr>
        <w:autoSpaceDE w:val="0"/>
        <w:autoSpaceDN w:val="0"/>
        <w:adjustRightInd w:val="0"/>
        <w:jc w:val="both"/>
        <w:rPr>
          <w:rFonts w:ascii="Aptos Light" w:hAnsi="Aptos Light"/>
          <w:sz w:val="20"/>
          <w:szCs w:val="20"/>
          <w:lang w:val="en-US"/>
        </w:rPr>
      </w:pPr>
      <w:r w:rsidRPr="008B09F3">
        <w:rPr>
          <w:rFonts w:ascii="Aptos" w:hAnsi="Aptos"/>
          <w:b/>
          <w:bCs/>
          <w:sz w:val="20"/>
          <w:szCs w:val="20"/>
          <w:lang w:val="en-US"/>
        </w:rPr>
        <w:t xml:space="preserve">Supplementary Figure 5: </w:t>
      </w:r>
      <w:r w:rsidRPr="008B09F3">
        <w:rPr>
          <w:rFonts w:ascii="Aptos Light" w:hAnsi="Aptos Light"/>
          <w:sz w:val="20"/>
          <w:szCs w:val="20"/>
          <w:lang w:val="en-US"/>
        </w:rPr>
        <w:t xml:space="preserve">Category-wise percentage distribution across sample types using quartile (with zeros) and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tertile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 xml:space="preserve"> (without zeros) classification.</w:t>
      </w:r>
    </w:p>
    <w:p w:rsidR="00B4543B" w:rsidRPr="008B09F3" w:rsidRDefault="00B4543B" w:rsidP="00B4543B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0"/>
          <w:szCs w:val="20"/>
          <w:lang w:val="en-US"/>
        </w:rPr>
      </w:pPr>
    </w:p>
    <w:p w:rsidR="00B4543B" w:rsidRPr="008B09F3" w:rsidRDefault="00B4543B" w:rsidP="00B4543B">
      <w:pPr>
        <w:autoSpaceDE w:val="0"/>
        <w:autoSpaceDN w:val="0"/>
        <w:adjustRightInd w:val="0"/>
        <w:jc w:val="both"/>
        <w:rPr>
          <w:rFonts w:ascii="Aptos Narrow" w:hAnsi="Aptos Narrow"/>
          <w:sz w:val="20"/>
          <w:szCs w:val="20"/>
          <w:lang w:val="en-US"/>
        </w:rPr>
      </w:pPr>
      <w:r w:rsidRPr="008B09F3">
        <w:rPr>
          <w:rFonts w:ascii="Aptos Narrow" w:hAnsi="Aptos Narrow"/>
          <w:sz w:val="20"/>
          <w:szCs w:val="20"/>
          <w:lang w:val="en-US"/>
        </w:rPr>
        <w:t xml:space="preserve">Stacked bar plots illustrate the distribution of Low, Medium, and High categories across cell lysate, GC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sEV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 xml:space="preserve">, and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prostasome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 xml:space="preserve"> samples. The upper panel uses quartile-based thresholds including zero values (with NA indicating zeros), while the lower panel applies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tertile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>-based thresholds after excluding zeros, resulting in an even categorical distribution. The numbers in parentheses indicate the total number of proteins in that category.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b/>
          <w:bCs/>
          <w:sz w:val="28"/>
          <w:szCs w:val="28"/>
          <w:lang w:val="en-US"/>
        </w:rPr>
        <w:sectPr w:rsidR="00B4543B" w:rsidRPr="008B09F3" w:rsidSect="00593E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b/>
          <w:bCs/>
          <w:sz w:val="28"/>
          <w:szCs w:val="28"/>
          <w:lang w:val="en-US"/>
        </w:rPr>
      </w:pPr>
      <w:r w:rsidRPr="008B09F3">
        <w:rPr>
          <w:rFonts w:ascii="Aptos" w:hAnsi="Aptos"/>
          <w:b/>
          <w:bCs/>
          <w:sz w:val="28"/>
          <w:szCs w:val="28"/>
          <w:lang w:val="en-US"/>
        </w:rPr>
        <w:lastRenderedPageBreak/>
        <w:t>Supplementary Figure 6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b/>
          <w:bCs/>
          <w:sz w:val="20"/>
          <w:szCs w:val="20"/>
          <w:lang w:val="en-US"/>
        </w:rPr>
      </w:pPr>
      <w:r w:rsidRPr="008B09F3">
        <w:rPr>
          <w:rFonts w:ascii="Aptos" w:hAnsi="Aptos"/>
          <w:noProof/>
          <w:sz w:val="20"/>
          <w:szCs w:val="20"/>
          <w:lang w:val="en-IN" w:eastAsia="en-IN"/>
        </w:rPr>
        <w:drawing>
          <wp:inline distT="0" distB="0" distL="0" distR="0" wp14:anchorId="3F9E2E74" wp14:editId="3268EF3F">
            <wp:extent cx="5760720" cy="1487742"/>
            <wp:effectExtent l="0" t="0" r="0" b="0"/>
            <wp:docPr id="1487110035" name="Picture 148711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110035" name="Picture 14871100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87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/>
        <w:jc w:val="both"/>
        <w:rPr>
          <w:rFonts w:ascii="Aptos" w:hAnsi="Aptos"/>
          <w:sz w:val="20"/>
          <w:szCs w:val="20"/>
          <w:lang w:val="en-US"/>
        </w:rPr>
      </w:pPr>
      <w:r w:rsidRPr="008B09F3">
        <w:rPr>
          <w:rFonts w:ascii="Aptos" w:hAnsi="Aptos"/>
          <w:b/>
          <w:bCs/>
          <w:sz w:val="20"/>
          <w:szCs w:val="20"/>
          <w:lang w:val="en-US"/>
        </w:rPr>
        <w:t>Supplementary Figure 6:</w:t>
      </w:r>
      <w:r w:rsidRPr="008B09F3">
        <w:rPr>
          <w:rFonts w:ascii="Aptos" w:hAnsi="Aptos"/>
          <w:sz w:val="20"/>
          <w:szCs w:val="20"/>
          <w:lang w:val="en-US"/>
        </w:rPr>
        <w:t xml:space="preserve"> </w:t>
      </w:r>
      <w:r w:rsidRPr="008B09F3">
        <w:rPr>
          <w:rFonts w:ascii="Aptos Light" w:hAnsi="Aptos Light"/>
          <w:sz w:val="20"/>
          <w:szCs w:val="20"/>
          <w:lang w:val="en-US"/>
        </w:rPr>
        <w:t xml:space="preserve">Venn diagram of different GC cell lines and their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sEVs</w:t>
      </w:r>
      <w:proofErr w:type="spellEnd"/>
      <w:r w:rsidRPr="008B09F3">
        <w:rPr>
          <w:rFonts w:ascii="Aptos" w:hAnsi="Aptos"/>
          <w:sz w:val="20"/>
          <w:szCs w:val="20"/>
          <w:lang w:val="en-US"/>
        </w:rPr>
        <w:t>.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/>
        <w:jc w:val="both"/>
        <w:rPr>
          <w:rFonts w:ascii="Aptos Narrow" w:hAnsi="Aptos Narrow"/>
          <w:sz w:val="20"/>
          <w:szCs w:val="20"/>
          <w:lang w:val="en-US"/>
        </w:rPr>
      </w:pPr>
      <w:r w:rsidRPr="008B09F3">
        <w:rPr>
          <w:rFonts w:ascii="Aptos Narrow" w:hAnsi="Aptos Narrow"/>
          <w:sz w:val="20"/>
          <w:szCs w:val="20"/>
          <w:lang w:val="en-US"/>
        </w:rPr>
        <w:t xml:space="preserve">Venn diagram compares protein differences with medium and high expression in all GC cell lines and their corresponding </w:t>
      </w:r>
      <w:proofErr w:type="spellStart"/>
      <w:r w:rsidRPr="008B09F3">
        <w:rPr>
          <w:rFonts w:ascii="Aptos Narrow" w:hAnsi="Aptos Narrow"/>
          <w:sz w:val="20"/>
          <w:szCs w:val="20"/>
          <w:lang w:val="en-US"/>
        </w:rPr>
        <w:t>sEVs</w:t>
      </w:r>
      <w:proofErr w:type="spellEnd"/>
      <w:r w:rsidRPr="008B09F3">
        <w:rPr>
          <w:rFonts w:ascii="Aptos Narrow" w:hAnsi="Aptos Narrow"/>
          <w:sz w:val="20"/>
          <w:szCs w:val="20"/>
          <w:lang w:val="en-US"/>
        </w:rPr>
        <w:t>.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8"/>
          <w:szCs w:val="28"/>
          <w:lang w:val="en-US"/>
        </w:rPr>
      </w:pPr>
      <w:r w:rsidRPr="008B09F3">
        <w:rPr>
          <w:rFonts w:ascii="Aptos" w:hAnsi="Aptos"/>
          <w:sz w:val="28"/>
          <w:szCs w:val="28"/>
          <w:lang w:val="en-US"/>
        </w:rPr>
        <w:br w:type="page"/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b/>
          <w:bCs/>
          <w:sz w:val="28"/>
          <w:szCs w:val="28"/>
          <w:lang w:val="en-US"/>
        </w:rPr>
      </w:pPr>
      <w:r w:rsidRPr="008B09F3">
        <w:rPr>
          <w:rFonts w:ascii="Aptos" w:hAnsi="Aptos"/>
          <w:b/>
          <w:bCs/>
          <w:sz w:val="28"/>
          <w:szCs w:val="28"/>
          <w:lang w:val="en-US"/>
        </w:rPr>
        <w:lastRenderedPageBreak/>
        <w:t>Supplementary Figure 7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  <w:r w:rsidRPr="008B09F3">
        <w:rPr>
          <w:rFonts w:ascii="Aptos" w:hAnsi="Aptos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2336" behindDoc="0" locked="0" layoutInCell="1" allowOverlap="1" wp14:anchorId="7EAF109C" wp14:editId="1D1D30E0">
            <wp:simplePos x="0" y="0"/>
            <wp:positionH relativeFrom="column">
              <wp:posOffset>3487257</wp:posOffset>
            </wp:positionH>
            <wp:positionV relativeFrom="paragraph">
              <wp:posOffset>2297302</wp:posOffset>
            </wp:positionV>
            <wp:extent cx="1450975" cy="809625"/>
            <wp:effectExtent l="0" t="0" r="0" b="3175"/>
            <wp:wrapSquare wrapText="bothSides"/>
            <wp:docPr id="1569528587" name="Picture 8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528587" name="Picture 8" descr="A white background with black text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9F3">
        <w:rPr>
          <w:rFonts w:ascii="Aptos" w:hAnsi="Aptos"/>
          <w:noProof/>
          <w:sz w:val="20"/>
          <w:szCs w:val="20"/>
          <w:lang w:val="en-IN" w:eastAsia="en-IN"/>
        </w:rPr>
        <w:drawing>
          <wp:inline distT="0" distB="0" distL="0" distR="0" wp14:anchorId="03E8D320" wp14:editId="15F82C9F">
            <wp:extent cx="2991870" cy="3380734"/>
            <wp:effectExtent l="0" t="0" r="571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870" cy="3380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/>
        <w:jc w:val="both"/>
        <w:rPr>
          <w:rFonts w:ascii="Aptos Light" w:hAnsi="Aptos Light"/>
          <w:sz w:val="20"/>
          <w:szCs w:val="20"/>
        </w:rPr>
      </w:pPr>
      <w:r w:rsidRPr="008B09F3">
        <w:rPr>
          <w:rFonts w:ascii="Aptos" w:hAnsi="Aptos"/>
          <w:b/>
          <w:bCs/>
          <w:sz w:val="20"/>
          <w:szCs w:val="20"/>
          <w:lang w:val="en-US"/>
        </w:rPr>
        <w:t xml:space="preserve">Supplementary Figure 7 </w:t>
      </w:r>
      <w:r w:rsidRPr="008B09F3">
        <w:rPr>
          <w:rFonts w:ascii="Aptos Light" w:hAnsi="Aptos Light"/>
          <w:sz w:val="20"/>
          <w:szCs w:val="20"/>
          <w:lang w:val="en-US"/>
        </w:rPr>
        <w:t xml:space="preserve">Protein-protein interaction network of 71 proteins (77 proteins before removing duplicates) expressed at high or medium range in at least one GC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sEVs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 xml:space="preserve"> visualized by STRING. </w:t>
      </w:r>
      <w:r w:rsidRPr="008B09F3">
        <w:rPr>
          <w:rFonts w:ascii="Aptos Light" w:hAnsi="Aptos Light"/>
          <w:sz w:val="20"/>
          <w:szCs w:val="20"/>
        </w:rPr>
        <w:t>STRING network of the 71 GC sEV–enriched proteins (</w:t>
      </w:r>
      <w:r w:rsidRPr="008C4314">
        <w:rPr>
          <w:rFonts w:ascii="Aptos Light" w:hAnsi="Aptos Light"/>
          <w:sz w:val="20"/>
          <w:szCs w:val="20"/>
        </w:rPr>
        <w:t>minimum interaction score = 0.4, medium confidence</w:t>
      </w:r>
      <w:r w:rsidRPr="008B09F3">
        <w:rPr>
          <w:rFonts w:ascii="Aptos Light" w:hAnsi="Aptos Light"/>
          <w:sz w:val="20"/>
          <w:szCs w:val="20"/>
        </w:rPr>
        <w:t xml:space="preserve">). </w:t>
      </w:r>
      <w:r w:rsidRPr="008C4314">
        <w:rPr>
          <w:rFonts w:ascii="Aptos Light" w:hAnsi="Aptos Light"/>
          <w:sz w:val="20"/>
          <w:szCs w:val="20"/>
        </w:rPr>
        <w:t>Node size reflects degree; edge thickness denotes interaction confidence.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/>
        <w:jc w:val="both"/>
        <w:rPr>
          <w:rFonts w:ascii="Aptos Narrow" w:hAnsi="Aptos Narrow"/>
          <w:sz w:val="20"/>
          <w:szCs w:val="20"/>
          <w:lang w:val="en-US"/>
        </w:rPr>
      </w:pPr>
      <w:r w:rsidRPr="008B09F3">
        <w:rPr>
          <w:rFonts w:ascii="Aptos Narrow" w:hAnsi="Aptos Narrow"/>
          <w:sz w:val="20"/>
          <w:szCs w:val="20"/>
          <w:lang w:val="en-US"/>
        </w:rPr>
        <w:t>Based on KEGG pathway enrichment analysis, the three top pat</w:t>
      </w:r>
      <w:bookmarkStart w:id="0" w:name="_GoBack"/>
      <w:bookmarkEnd w:id="0"/>
      <w:r w:rsidRPr="008B09F3">
        <w:rPr>
          <w:rFonts w:ascii="Aptos Narrow" w:hAnsi="Aptos Narrow"/>
          <w:sz w:val="20"/>
          <w:szCs w:val="20"/>
          <w:lang w:val="en-US"/>
        </w:rPr>
        <w:t>hways are (1) Pathways in cancer (FDR = 2.80 E-15; Red), (2) Cytokine-cytokine receptor interaction (FDR = 3.94 E-10; Blue), (3) PI3K-Akt signaling pathway (FDR = 3.94 E-10; Green)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/>
        <w:jc w:val="both"/>
        <w:rPr>
          <w:rFonts w:ascii="Aptos Narrow" w:hAnsi="Aptos Narrow"/>
          <w:sz w:val="20"/>
          <w:szCs w:val="20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b/>
          <w:bCs/>
          <w:sz w:val="28"/>
          <w:szCs w:val="28"/>
          <w:lang w:val="en-US"/>
        </w:rPr>
      </w:pPr>
      <w:r w:rsidRPr="008B09F3">
        <w:rPr>
          <w:rFonts w:ascii="Aptos" w:hAnsi="Aptos"/>
          <w:b/>
          <w:bCs/>
          <w:sz w:val="28"/>
          <w:szCs w:val="28"/>
          <w:lang w:val="en-US"/>
        </w:rPr>
        <w:br w:type="page"/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b/>
          <w:bCs/>
          <w:sz w:val="28"/>
          <w:szCs w:val="28"/>
          <w:lang w:val="en-US"/>
        </w:rPr>
      </w:pPr>
      <w:r w:rsidRPr="008B09F3">
        <w:rPr>
          <w:rFonts w:ascii="Aptos" w:hAnsi="Aptos"/>
          <w:noProof/>
          <w:sz w:val="20"/>
          <w:szCs w:val="20"/>
          <w:lang w:val="en-IN" w:eastAsia="en-IN"/>
        </w:rPr>
        <w:lastRenderedPageBreak/>
        <w:drawing>
          <wp:anchor distT="0" distB="0" distL="114300" distR="114300" simplePos="0" relativeHeight="251661312" behindDoc="0" locked="0" layoutInCell="1" allowOverlap="1" wp14:anchorId="6CD499DD" wp14:editId="331FA5C7">
            <wp:simplePos x="0" y="0"/>
            <wp:positionH relativeFrom="column">
              <wp:posOffset>-2540</wp:posOffset>
            </wp:positionH>
            <wp:positionV relativeFrom="paragraph">
              <wp:posOffset>308016</wp:posOffset>
            </wp:positionV>
            <wp:extent cx="6114415" cy="3632200"/>
            <wp:effectExtent l="0" t="0" r="0" b="0"/>
            <wp:wrapSquare wrapText="bothSides"/>
            <wp:docPr id="141103026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30267" name="Picture 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9F3">
        <w:rPr>
          <w:rFonts w:ascii="Aptos" w:hAnsi="Aptos"/>
          <w:b/>
          <w:bCs/>
          <w:sz w:val="28"/>
          <w:szCs w:val="28"/>
          <w:lang w:val="en-US"/>
        </w:rPr>
        <w:t>Supplementary Figure 8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/>
        <w:jc w:val="both"/>
        <w:rPr>
          <w:rFonts w:ascii="Aptos" w:hAnsi="Aptos"/>
          <w:sz w:val="20"/>
          <w:szCs w:val="20"/>
          <w:lang w:val="en-US"/>
        </w:rPr>
      </w:pPr>
      <w:r w:rsidRPr="008B09F3">
        <w:rPr>
          <w:rFonts w:ascii="Aptos" w:hAnsi="Aptos"/>
          <w:b/>
          <w:bCs/>
          <w:sz w:val="20"/>
          <w:szCs w:val="20"/>
          <w:lang w:val="en-US"/>
        </w:rPr>
        <w:t xml:space="preserve">Supplementary Figure 8: </w:t>
      </w:r>
      <w:r w:rsidRPr="008B09F3">
        <w:rPr>
          <w:rFonts w:ascii="Aptos Light" w:hAnsi="Aptos Light"/>
          <w:sz w:val="20"/>
          <w:szCs w:val="20"/>
          <w:lang w:val="en-US"/>
        </w:rPr>
        <w:t xml:space="preserve">List of the proteins unique to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KaTO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 xml:space="preserve"> III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sEVs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 xml:space="preserve">, the proteins common in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sEVs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 xml:space="preserve"> from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KaTO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 xml:space="preserve"> III, MKN45 and MKN7 cell line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sEVs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 xml:space="preserve"> and proteins common in all four cell line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sEVs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>.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  <w:r w:rsidRPr="008B09F3">
        <w:rPr>
          <w:rFonts w:ascii="Aptos" w:hAnsi="Aptos"/>
          <w:sz w:val="20"/>
          <w:szCs w:val="20"/>
          <w:lang w:val="en-US"/>
        </w:rPr>
        <w:br w:type="page"/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b/>
          <w:bCs/>
          <w:sz w:val="28"/>
          <w:szCs w:val="28"/>
          <w:lang w:val="en-US"/>
        </w:rPr>
      </w:pPr>
      <w:r w:rsidRPr="008B09F3">
        <w:rPr>
          <w:rFonts w:ascii="Aptos" w:hAnsi="Aptos"/>
          <w:noProof/>
          <w:sz w:val="20"/>
          <w:szCs w:val="20"/>
          <w:lang w:val="en-IN" w:eastAsia="en-IN"/>
        </w:rPr>
        <w:lastRenderedPageBreak/>
        <w:drawing>
          <wp:anchor distT="0" distB="0" distL="114300" distR="114300" simplePos="0" relativeHeight="251666432" behindDoc="0" locked="0" layoutInCell="1" allowOverlap="1" wp14:anchorId="60278BBF" wp14:editId="68291106">
            <wp:simplePos x="0" y="0"/>
            <wp:positionH relativeFrom="column">
              <wp:posOffset>1834</wp:posOffset>
            </wp:positionH>
            <wp:positionV relativeFrom="paragraph">
              <wp:posOffset>4404360</wp:posOffset>
            </wp:positionV>
            <wp:extent cx="5672729" cy="2338042"/>
            <wp:effectExtent l="0" t="0" r="4445" b="0"/>
            <wp:wrapSquare wrapText="bothSides"/>
            <wp:docPr id="1682067462" name="Picture 2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71018F7-464E-2BEB-92AD-0246392999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67462" name="Picture 2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71018F7-464E-2BEB-92AD-0246392999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729" cy="2338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9F3">
        <w:rPr>
          <w:rFonts w:ascii="Aptos" w:hAnsi="Aptos"/>
          <w:b/>
          <w:bCs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63360" behindDoc="0" locked="0" layoutInCell="1" allowOverlap="1" wp14:anchorId="0A7F0FF0" wp14:editId="47932E39">
            <wp:simplePos x="0" y="0"/>
            <wp:positionH relativeFrom="column">
              <wp:posOffset>-3175</wp:posOffset>
            </wp:positionH>
            <wp:positionV relativeFrom="paragraph">
              <wp:posOffset>295910</wp:posOffset>
            </wp:positionV>
            <wp:extent cx="5760720" cy="4076700"/>
            <wp:effectExtent l="0" t="0" r="0" b="0"/>
            <wp:wrapSquare wrapText="bothSides"/>
            <wp:docPr id="6" name="Picture 5" descr="A computer screen shot of a netwo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352CDBF-2A07-A052-1229-D101DFD2D2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computer screen shot of a network&#10;&#10;AI-generated content may be incorrect.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352CDBF-2A07-A052-1229-D101DFD2D2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9F3">
        <w:rPr>
          <w:rFonts w:ascii="Aptos" w:hAnsi="Aptos"/>
          <w:b/>
          <w:bCs/>
          <w:sz w:val="28"/>
          <w:szCs w:val="28"/>
          <w:lang w:val="en-US"/>
        </w:rPr>
        <w:t>Supplementary Figure 9</w:t>
      </w:r>
    </w:p>
    <w:p w:rsidR="00B4543B" w:rsidRPr="008B09F3" w:rsidRDefault="00B4543B" w:rsidP="00B4543B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Aptos" w:hAnsi="Aptos"/>
          <w:sz w:val="20"/>
          <w:szCs w:val="20"/>
          <w:lang w:val="en-US"/>
        </w:rPr>
      </w:pPr>
    </w:p>
    <w:p w:rsidR="00B4543B" w:rsidRPr="008B09F3" w:rsidRDefault="00B4543B" w:rsidP="00B4543B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  <w:sz w:val="20"/>
          <w:szCs w:val="20"/>
          <w:lang w:val="en-US"/>
        </w:rPr>
      </w:pPr>
    </w:p>
    <w:p w:rsidR="00B4543B" w:rsidRPr="00B51E1E" w:rsidRDefault="00B4543B" w:rsidP="00B4543B">
      <w:pPr>
        <w:jc w:val="both"/>
        <w:rPr>
          <w:rFonts w:ascii="Aptos" w:hAnsi="Aptos"/>
          <w:b/>
          <w:bCs/>
          <w:sz w:val="20"/>
          <w:szCs w:val="20"/>
          <w:lang w:val="en-US"/>
        </w:rPr>
      </w:pPr>
      <w:r w:rsidRPr="008B09F3">
        <w:rPr>
          <w:rFonts w:ascii="Aptos" w:hAnsi="Aptos"/>
          <w:b/>
          <w:bCs/>
          <w:sz w:val="20"/>
          <w:szCs w:val="20"/>
          <w:lang w:val="en-US"/>
        </w:rPr>
        <w:t xml:space="preserve">Supplementary Figure 9: </w:t>
      </w:r>
      <w:r w:rsidRPr="008B09F3">
        <w:rPr>
          <w:rFonts w:ascii="Aptos Light" w:hAnsi="Aptos Light"/>
          <w:sz w:val="20"/>
          <w:szCs w:val="20"/>
          <w:lang w:val="en-US"/>
        </w:rPr>
        <w:t xml:space="preserve">Protein-protein interaction network of 17 unique proteins (15 proteins after removing replicates) in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KaTO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 xml:space="preserve"> III </w:t>
      </w:r>
      <w:proofErr w:type="spellStart"/>
      <w:r w:rsidRPr="008B09F3">
        <w:rPr>
          <w:rFonts w:ascii="Aptos Light" w:hAnsi="Aptos Light"/>
          <w:sz w:val="20"/>
          <w:szCs w:val="20"/>
          <w:lang w:val="en-US"/>
        </w:rPr>
        <w:t>sEVs</w:t>
      </w:r>
      <w:proofErr w:type="spellEnd"/>
      <w:r w:rsidRPr="008B09F3">
        <w:rPr>
          <w:rFonts w:ascii="Aptos Light" w:hAnsi="Aptos Light"/>
          <w:sz w:val="20"/>
          <w:szCs w:val="20"/>
          <w:lang w:val="en-US"/>
        </w:rPr>
        <w:t>, visualized by STRING.</w:t>
      </w:r>
      <w:r>
        <w:rPr>
          <w:rFonts w:ascii="Aptos Light" w:hAnsi="Aptos Light"/>
          <w:sz w:val="20"/>
          <w:szCs w:val="20"/>
          <w:lang w:val="en-US"/>
        </w:rPr>
        <w:t xml:space="preserve"> </w:t>
      </w:r>
    </w:p>
    <w:p w:rsidR="00B4543B" w:rsidRPr="0074181E" w:rsidRDefault="00B4543B" w:rsidP="00B4543B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  <w:b/>
          <w:bCs/>
          <w:sz w:val="20"/>
          <w:szCs w:val="20"/>
          <w:lang w:val="en-US"/>
        </w:rPr>
      </w:pPr>
    </w:p>
    <w:p w:rsidR="00B4543B" w:rsidRPr="007D31CA" w:rsidRDefault="00B4543B" w:rsidP="00B4543B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  <w:sz w:val="20"/>
          <w:szCs w:val="20"/>
          <w:lang w:val="en-US"/>
        </w:rPr>
      </w:pPr>
    </w:p>
    <w:p w:rsidR="00B4543B" w:rsidRPr="00DD2505" w:rsidRDefault="00B4543B" w:rsidP="00B4543B">
      <w:pPr>
        <w:jc w:val="both"/>
        <w:rPr>
          <w:rFonts w:ascii="Aptos" w:hAnsi="Aptos" w:cs="Verdana"/>
          <w:sz w:val="32"/>
          <w:szCs w:val="32"/>
          <w:lang w:val="en-US"/>
        </w:rPr>
      </w:pPr>
    </w:p>
    <w:p w:rsidR="005B7CD7" w:rsidRDefault="005B7CD7"/>
    <w:sectPr w:rsidR="005B7CD7" w:rsidSect="00593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Light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43B"/>
    <w:rsid w:val="005B7CD7"/>
    <w:rsid w:val="00B4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4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43B"/>
    <w:rPr>
      <w:rFonts w:ascii="Tahoma" w:eastAsia="Times New Roman" w:hAnsi="Tahoma" w:cs="Tahoma"/>
      <w:sz w:val="16"/>
      <w:szCs w:val="16"/>
      <w:lang w:val="sv-SE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4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43B"/>
    <w:rPr>
      <w:rFonts w:ascii="Tahoma" w:eastAsia="Times New Roman" w:hAnsi="Tahoma" w:cs="Tahoma"/>
      <w:sz w:val="16"/>
      <w:szCs w:val="16"/>
      <w:lang w:val="sv-S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Chandrasekar Narasaiah (Integra)</dc:creator>
  <cp:lastModifiedBy>Chandrasekar Narasaiah (Integra)</cp:lastModifiedBy>
  <cp:revision>1</cp:revision>
  <dcterms:created xsi:type="dcterms:W3CDTF">2025-12-19T10:11:00Z</dcterms:created>
  <dcterms:modified xsi:type="dcterms:W3CDTF">2025-12-19T10:11:00Z</dcterms:modified>
</cp:coreProperties>
</file>