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666F8" w14:textId="1F295169" w:rsidR="00A74D3E" w:rsidRPr="005A62B9" w:rsidRDefault="00A74D3E" w:rsidP="0084373C">
      <w:pPr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5A62B9">
        <w:rPr>
          <w:rFonts w:ascii="Arial" w:hAnsi="Arial" w:cs="Arial"/>
          <w:b/>
          <w:bCs/>
          <w:noProof/>
          <w:sz w:val="24"/>
          <w:szCs w:val="24"/>
        </w:rPr>
        <w:t>Molecular Modelling studies on novel Pleconaril derivatives as antienteroviral agents</w:t>
      </w:r>
    </w:p>
    <w:p w14:paraId="48E8F430" w14:textId="2E95A1BF" w:rsidR="00A74D3E" w:rsidRPr="005A62B9" w:rsidRDefault="00A74D3E" w:rsidP="00AF074D">
      <w:pPr>
        <w:jc w:val="both"/>
        <w:rPr>
          <w:rFonts w:ascii="Arial" w:hAnsi="Arial" w:cs="Arial"/>
          <w:noProof/>
          <w:sz w:val="24"/>
          <w:szCs w:val="24"/>
        </w:rPr>
      </w:pPr>
      <w:r w:rsidRPr="005A62B9">
        <w:rPr>
          <w:rFonts w:ascii="Arial" w:hAnsi="Arial" w:cs="Arial"/>
          <w:noProof/>
          <w:sz w:val="24"/>
          <w:szCs w:val="24"/>
        </w:rPr>
        <w:t>Chetan Palvi</w:t>
      </w:r>
      <w:r w:rsidR="00AF074D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Pr="005A62B9">
        <w:rPr>
          <w:rFonts w:ascii="Arial" w:hAnsi="Arial" w:cs="Arial"/>
          <w:noProof/>
          <w:sz w:val="24"/>
          <w:szCs w:val="24"/>
        </w:rPr>
        <w:t>, Snehal Ukhade</w:t>
      </w:r>
      <w:r w:rsidR="00AF074D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Pr="005A62B9">
        <w:rPr>
          <w:rFonts w:ascii="Arial" w:hAnsi="Arial" w:cs="Arial"/>
          <w:noProof/>
          <w:sz w:val="24"/>
          <w:szCs w:val="24"/>
        </w:rPr>
        <w:t>, Isha S. Ingle</w:t>
      </w:r>
      <w:r w:rsidR="00AF074D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Pr="005A62B9">
        <w:rPr>
          <w:rFonts w:ascii="Arial" w:hAnsi="Arial" w:cs="Arial"/>
          <w:noProof/>
          <w:sz w:val="24"/>
          <w:szCs w:val="24"/>
        </w:rPr>
        <w:t>, Sanchali S. Gadade</w:t>
      </w:r>
      <w:r w:rsidR="00AF074D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Pr="005A62B9">
        <w:rPr>
          <w:rFonts w:ascii="Arial" w:hAnsi="Arial" w:cs="Arial"/>
          <w:noProof/>
          <w:sz w:val="24"/>
          <w:szCs w:val="24"/>
        </w:rPr>
        <w:t>, and Hemchandra K. Chaudhari</w:t>
      </w:r>
      <w:r w:rsidR="00AF074D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Pr="005A62B9">
        <w:rPr>
          <w:rFonts w:ascii="Arial" w:hAnsi="Arial" w:cs="Arial"/>
          <w:noProof/>
          <w:sz w:val="24"/>
          <w:szCs w:val="24"/>
        </w:rPr>
        <w:t>*</w:t>
      </w:r>
    </w:p>
    <w:p w14:paraId="2BECA2D7" w14:textId="49DF92FA" w:rsidR="00A74D3E" w:rsidRPr="005A62B9" w:rsidRDefault="00AF074D" w:rsidP="00AF074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="00A74D3E" w:rsidRPr="005A62B9">
        <w:rPr>
          <w:rFonts w:ascii="Arial" w:hAnsi="Arial" w:cs="Arial"/>
          <w:noProof/>
          <w:sz w:val="24"/>
          <w:szCs w:val="24"/>
        </w:rPr>
        <w:t>Department of Pharmaceutical Sciences and Technology, Institute of Chemical Technology, Matunga (E), Mumbai, Maharashtra, India. 400 019</w:t>
      </w:r>
    </w:p>
    <w:p w14:paraId="302FDDEF" w14:textId="72672E24" w:rsidR="00A74D3E" w:rsidRPr="005A62B9" w:rsidRDefault="00AF074D" w:rsidP="00AF074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vertAlign w:val="superscript"/>
        </w:rPr>
        <w:t>2</w:t>
      </w:r>
      <w:bookmarkStart w:id="0" w:name="_GoBack"/>
      <w:bookmarkEnd w:id="0"/>
      <w:r w:rsidR="00A74D3E" w:rsidRPr="005A62B9">
        <w:rPr>
          <w:rFonts w:ascii="Arial" w:hAnsi="Arial" w:cs="Arial"/>
          <w:noProof/>
          <w:sz w:val="24"/>
          <w:szCs w:val="24"/>
        </w:rPr>
        <w:t>Bombay College of Pharmacy, Santacruz East, Mumbai 400098, Maharashtra, India</w:t>
      </w:r>
    </w:p>
    <w:p w14:paraId="6EF430CF" w14:textId="3761ECC5" w:rsidR="00D37BE9" w:rsidRPr="005A62B9" w:rsidRDefault="00A74D3E" w:rsidP="00AF074D">
      <w:pPr>
        <w:jc w:val="both"/>
        <w:rPr>
          <w:rFonts w:ascii="Arial" w:hAnsi="Arial" w:cs="Arial"/>
          <w:noProof/>
          <w:sz w:val="24"/>
          <w:szCs w:val="24"/>
        </w:rPr>
      </w:pPr>
      <w:r w:rsidRPr="005A62B9">
        <w:rPr>
          <w:rFonts w:ascii="Arial" w:hAnsi="Arial" w:cs="Arial"/>
          <w:noProof/>
          <w:sz w:val="24"/>
          <w:szCs w:val="24"/>
        </w:rPr>
        <w:t>Corresponding auther:*E-mail: hk.chaudhari@ictmumbai.edu.in</w:t>
      </w:r>
    </w:p>
    <w:p w14:paraId="545E6EE5" w14:textId="77777777" w:rsidR="00A74D3E" w:rsidRPr="005A62B9" w:rsidRDefault="00A74D3E">
      <w:pPr>
        <w:rPr>
          <w:rFonts w:ascii="Arial" w:hAnsi="Arial" w:cs="Arial"/>
          <w:noProof/>
        </w:rPr>
      </w:pPr>
    </w:p>
    <w:p w14:paraId="263B0B49" w14:textId="77777777" w:rsidR="005A62B9" w:rsidRPr="005A62B9" w:rsidRDefault="005A62B9" w:rsidP="005A62B9">
      <w:pPr>
        <w:pStyle w:val="ListParagraph"/>
        <w:spacing w:line="360" w:lineRule="auto"/>
        <w:jc w:val="center"/>
        <w:rPr>
          <w:rFonts w:ascii="Arial" w:hAnsi="Arial" w:cs="Arial"/>
          <w:b/>
          <w:color w:val="2F5496" w:themeColor="accent1" w:themeShade="BF"/>
          <w:sz w:val="24"/>
          <w:szCs w:val="24"/>
        </w:rPr>
      </w:pPr>
      <w:r w:rsidRPr="005A62B9">
        <w:rPr>
          <w:rFonts w:ascii="Arial" w:hAnsi="Arial" w:cs="Arial"/>
          <w:b/>
          <w:color w:val="2F5496" w:themeColor="accent1" w:themeShade="BF"/>
          <w:sz w:val="24"/>
          <w:szCs w:val="24"/>
        </w:rPr>
        <w:t>Table of Contents</w:t>
      </w:r>
    </w:p>
    <w:tbl>
      <w:tblPr>
        <w:tblStyle w:val="TableGrid"/>
        <w:tblW w:w="9104" w:type="dxa"/>
        <w:tblLook w:val="04A0" w:firstRow="1" w:lastRow="0" w:firstColumn="1" w:lastColumn="0" w:noHBand="0" w:noVBand="1"/>
      </w:tblPr>
      <w:tblGrid>
        <w:gridCol w:w="1024"/>
        <w:gridCol w:w="6521"/>
        <w:gridCol w:w="1559"/>
      </w:tblGrid>
      <w:tr w:rsidR="005A62B9" w:rsidRPr="005A62B9" w14:paraId="1F0477A7" w14:textId="77777777" w:rsidTr="00D03821">
        <w:tc>
          <w:tcPr>
            <w:tcW w:w="1024" w:type="dxa"/>
          </w:tcPr>
          <w:p w14:paraId="422CA4DE" w14:textId="7777777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5A62B9">
              <w:rPr>
                <w:rFonts w:ascii="Arial" w:hAnsi="Arial" w:cs="Arial"/>
                <w:b/>
                <w:sz w:val="24"/>
                <w:szCs w:val="24"/>
              </w:rPr>
              <w:t>Sr.No</w:t>
            </w:r>
            <w:proofErr w:type="spellEnd"/>
          </w:p>
        </w:tc>
        <w:tc>
          <w:tcPr>
            <w:tcW w:w="6521" w:type="dxa"/>
          </w:tcPr>
          <w:p w14:paraId="45BDBF13" w14:textId="7777777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1559" w:type="dxa"/>
          </w:tcPr>
          <w:p w14:paraId="1B58215C" w14:textId="7777777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Page. No</w:t>
            </w:r>
          </w:p>
        </w:tc>
      </w:tr>
      <w:tr w:rsidR="005A62B9" w:rsidRPr="005A62B9" w14:paraId="38EE2068" w14:textId="77777777" w:rsidTr="00D03821">
        <w:tc>
          <w:tcPr>
            <w:tcW w:w="1024" w:type="dxa"/>
          </w:tcPr>
          <w:p w14:paraId="096F021C" w14:textId="7777777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02B0A7BE" w14:textId="6356FE3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Fig. 1 2D structures of ligand library used for the study.</w:t>
            </w:r>
          </w:p>
        </w:tc>
        <w:tc>
          <w:tcPr>
            <w:tcW w:w="1559" w:type="dxa"/>
          </w:tcPr>
          <w:p w14:paraId="4E1FE702" w14:textId="633A8A8C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S2</w:t>
            </w:r>
            <w:r>
              <w:rPr>
                <w:rFonts w:ascii="Arial" w:hAnsi="Arial" w:cs="Arial"/>
                <w:b/>
                <w:sz w:val="24"/>
                <w:szCs w:val="24"/>
              </w:rPr>
              <w:t>-S3</w:t>
            </w:r>
          </w:p>
        </w:tc>
      </w:tr>
      <w:tr w:rsidR="005A62B9" w:rsidRPr="005A62B9" w14:paraId="0B4CBE64" w14:textId="77777777" w:rsidTr="00D03821">
        <w:tc>
          <w:tcPr>
            <w:tcW w:w="1024" w:type="dxa"/>
          </w:tcPr>
          <w:p w14:paraId="225DF6BF" w14:textId="7777777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09CFC360" w14:textId="1EAF9930" w:rsidR="005A62B9" w:rsidRPr="005A62B9" w:rsidRDefault="005A62B9" w:rsidP="005A62B9">
            <w:pPr>
              <w:pStyle w:val="Caption"/>
              <w:rPr>
                <w:rFonts w:ascii="Arial" w:hAnsi="Arial" w:cs="Arial"/>
                <w:i w:val="0"/>
                <w:color w:val="auto"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i w:val="0"/>
                <w:color w:val="auto"/>
                <w:sz w:val="24"/>
                <w:szCs w:val="24"/>
              </w:rPr>
              <w:t xml:space="preserve">Table </w:t>
            </w:r>
            <w:r w:rsidRPr="005A62B9">
              <w:rPr>
                <w:rFonts w:ascii="Arial" w:hAnsi="Arial" w:cs="Arial"/>
                <w:b/>
                <w:i w:val="0"/>
                <w:noProof/>
                <w:color w:val="auto"/>
                <w:sz w:val="24"/>
                <w:szCs w:val="24"/>
              </w:rPr>
              <w:fldChar w:fldCharType="begin"/>
            </w:r>
            <w:r w:rsidRPr="005A62B9">
              <w:rPr>
                <w:rFonts w:ascii="Arial" w:hAnsi="Arial" w:cs="Arial"/>
                <w:b/>
                <w:i w:val="0"/>
                <w:noProof/>
                <w:color w:val="auto"/>
                <w:sz w:val="24"/>
                <w:szCs w:val="24"/>
              </w:rPr>
              <w:instrText xml:space="preserve"> SEQ Table \* ARABIC </w:instrText>
            </w:r>
            <w:r w:rsidRPr="005A62B9">
              <w:rPr>
                <w:rFonts w:ascii="Arial" w:hAnsi="Arial" w:cs="Arial"/>
                <w:b/>
                <w:i w:val="0"/>
                <w:noProof/>
                <w:color w:val="auto"/>
                <w:sz w:val="24"/>
                <w:szCs w:val="24"/>
              </w:rPr>
              <w:fldChar w:fldCharType="separate"/>
            </w:r>
            <w:r w:rsidRPr="005A62B9">
              <w:rPr>
                <w:rFonts w:ascii="Arial" w:hAnsi="Arial" w:cs="Arial"/>
                <w:b/>
                <w:i w:val="0"/>
                <w:noProof/>
                <w:color w:val="auto"/>
                <w:sz w:val="24"/>
                <w:szCs w:val="24"/>
              </w:rPr>
              <w:t>1</w:t>
            </w:r>
            <w:r w:rsidRPr="005A62B9">
              <w:rPr>
                <w:rFonts w:ascii="Arial" w:hAnsi="Arial" w:cs="Arial"/>
                <w:b/>
                <w:i w:val="0"/>
                <w:noProof/>
                <w:color w:val="auto"/>
                <w:sz w:val="24"/>
                <w:szCs w:val="24"/>
              </w:rPr>
              <w:fldChar w:fldCharType="end"/>
            </w:r>
            <w:r w:rsidRPr="005A62B9">
              <w:rPr>
                <w:rFonts w:ascii="Arial" w:hAnsi="Arial" w:cs="Arial"/>
                <w:i w:val="0"/>
                <w:color w:val="auto"/>
                <w:sz w:val="24"/>
                <w:szCs w:val="24"/>
              </w:rPr>
              <w:t xml:space="preserve">: </w:t>
            </w:r>
            <w:proofErr w:type="spellStart"/>
            <w:r w:rsidRPr="005A62B9">
              <w:rPr>
                <w:rFonts w:ascii="Arial" w:hAnsi="Arial" w:cs="Arial"/>
                <w:i w:val="0"/>
                <w:color w:val="auto"/>
                <w:sz w:val="24"/>
                <w:szCs w:val="24"/>
              </w:rPr>
              <w:t>SwissADME</w:t>
            </w:r>
            <w:proofErr w:type="spellEnd"/>
            <w:r w:rsidRPr="005A62B9">
              <w:rPr>
                <w:rFonts w:ascii="Arial" w:hAnsi="Arial" w:cs="Arial"/>
                <w:i w:val="0"/>
                <w:color w:val="auto"/>
                <w:sz w:val="24"/>
                <w:szCs w:val="24"/>
              </w:rPr>
              <w:t xml:space="preserve"> Data for all Molecules</w:t>
            </w:r>
          </w:p>
        </w:tc>
        <w:tc>
          <w:tcPr>
            <w:tcW w:w="1559" w:type="dxa"/>
          </w:tcPr>
          <w:p w14:paraId="0286E005" w14:textId="1320DE6F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5A62B9" w:rsidRPr="005A62B9" w14:paraId="514DCF32" w14:textId="77777777" w:rsidTr="00D03821">
        <w:tc>
          <w:tcPr>
            <w:tcW w:w="1024" w:type="dxa"/>
          </w:tcPr>
          <w:p w14:paraId="1A30BA01" w14:textId="77777777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5A5C8142" w14:textId="34CE302B" w:rsidR="005A62B9" w:rsidRPr="005A62B9" w:rsidRDefault="005A62B9" w:rsidP="005A62B9">
            <w:pPr>
              <w:pStyle w:val="Caption"/>
              <w:keepNext/>
              <w:spacing w:after="0" w:line="360" w:lineRule="auto"/>
              <w:rPr>
                <w:rFonts w:ascii="Arial" w:hAnsi="Arial" w:cs="Arial"/>
                <w:i w:val="0"/>
                <w:color w:val="auto"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i w:val="0"/>
                <w:color w:val="auto"/>
                <w:sz w:val="24"/>
                <w:szCs w:val="24"/>
              </w:rPr>
              <w:t>Table 2</w:t>
            </w:r>
            <w:r w:rsidRPr="005A62B9">
              <w:rPr>
                <w:rFonts w:ascii="Arial" w:hAnsi="Arial" w:cs="Arial"/>
                <w:i w:val="0"/>
                <w:color w:val="auto"/>
                <w:sz w:val="24"/>
                <w:szCs w:val="24"/>
              </w:rPr>
              <w:t xml:space="preserve"> The atom-based 3D- QSAR Statics for atom fraction</w:t>
            </w:r>
          </w:p>
        </w:tc>
        <w:tc>
          <w:tcPr>
            <w:tcW w:w="1559" w:type="dxa"/>
          </w:tcPr>
          <w:p w14:paraId="29D7A7D1" w14:textId="3CB23BCA" w:rsidR="005A62B9" w:rsidRPr="005A62B9" w:rsidRDefault="005A62B9" w:rsidP="00D0382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2B9"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</w:tbl>
    <w:p w14:paraId="45D12C45" w14:textId="77777777" w:rsidR="00A74D3E" w:rsidRDefault="00A74D3E">
      <w:pPr>
        <w:rPr>
          <w:noProof/>
        </w:rPr>
      </w:pPr>
    </w:p>
    <w:p w14:paraId="5798B353" w14:textId="77777777" w:rsidR="00D37BE9" w:rsidRDefault="00D37BE9" w:rsidP="00D37BE9">
      <w:pPr>
        <w:keepNext/>
      </w:pPr>
      <w:r>
        <w:rPr>
          <w:noProof/>
          <w:lang w:eastAsia="en-IN"/>
        </w:rPr>
        <w:lastRenderedPageBreak/>
        <w:drawing>
          <wp:inline distT="0" distB="0" distL="0" distR="0" wp14:anchorId="339984F7" wp14:editId="02DC7EB7">
            <wp:extent cx="5821043" cy="7404100"/>
            <wp:effectExtent l="0" t="0" r="8890" b="6350"/>
            <wp:docPr id="803846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846140" name="Picture 80384614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09"/>
                    <a:stretch/>
                  </pic:blipFill>
                  <pic:spPr bwMode="auto">
                    <a:xfrm>
                      <a:off x="0" y="0"/>
                      <a:ext cx="5830127" cy="7415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157FE" w14:textId="370A62F4" w:rsidR="00D37BE9" w:rsidRPr="005A62B9" w:rsidRDefault="005A62B9" w:rsidP="005A62B9">
      <w:pPr>
        <w:pStyle w:val="Caption"/>
        <w:rPr>
          <w:rFonts w:ascii="Arial" w:hAnsi="Arial" w:cs="Arial"/>
          <w:i w:val="0"/>
          <w:color w:val="auto"/>
          <w:sz w:val="24"/>
          <w:szCs w:val="24"/>
        </w:rPr>
      </w:pPr>
      <w:r w:rsidRPr="005A62B9">
        <w:rPr>
          <w:rFonts w:ascii="Arial" w:hAnsi="Arial" w:cs="Arial"/>
          <w:b/>
          <w:i w:val="0"/>
          <w:color w:val="auto"/>
          <w:sz w:val="24"/>
          <w:szCs w:val="24"/>
        </w:rPr>
        <w:t>Fig.</w:t>
      </w:r>
      <w:r w:rsidR="00D37BE9" w:rsidRPr="005A62B9">
        <w:rPr>
          <w:rFonts w:ascii="Arial" w:hAnsi="Arial" w:cs="Arial"/>
          <w:b/>
          <w:i w:val="0"/>
          <w:color w:val="auto"/>
          <w:sz w:val="24"/>
          <w:szCs w:val="24"/>
        </w:rPr>
        <w:t xml:space="preserve"> </w: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begin"/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instrText xml:space="preserve"> SEQ Figure \* ARABIC </w:instrTex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separate"/>
      </w:r>
      <w:r w:rsidR="00D37BE9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t>1</w: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end"/>
      </w:r>
      <w:r w:rsidR="00D37BE9" w:rsidRPr="005A62B9">
        <w:rPr>
          <w:rFonts w:ascii="Arial" w:hAnsi="Arial" w:cs="Arial"/>
          <w:i w:val="0"/>
          <w:color w:val="auto"/>
          <w:sz w:val="24"/>
          <w:szCs w:val="24"/>
        </w:rPr>
        <w:t xml:space="preserve"> 2D structures of ligand library used for the study.</w:t>
      </w:r>
    </w:p>
    <w:p w14:paraId="23E99514" w14:textId="27BBE95C" w:rsidR="00053EF7" w:rsidRDefault="0032405B">
      <w:r>
        <w:rPr>
          <w:noProof/>
          <w:lang w:eastAsia="en-IN"/>
        </w:rPr>
        <w:lastRenderedPageBreak/>
        <w:drawing>
          <wp:inline distT="0" distB="0" distL="0" distR="0" wp14:anchorId="201241D0" wp14:editId="632092D2">
            <wp:extent cx="5973445" cy="7744502"/>
            <wp:effectExtent l="0" t="0" r="8255" b="8890"/>
            <wp:docPr id="1598667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67196" name="Picture 159866719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58"/>
                    <a:stretch/>
                  </pic:blipFill>
                  <pic:spPr bwMode="auto">
                    <a:xfrm>
                      <a:off x="0" y="0"/>
                      <a:ext cx="5974080" cy="774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B8B34" w14:textId="25E6CF3C" w:rsidR="00D37BE9" w:rsidRPr="005A62B9" w:rsidRDefault="005A62B9" w:rsidP="005A62B9">
      <w:pPr>
        <w:pStyle w:val="Caption"/>
        <w:rPr>
          <w:rFonts w:ascii="Arial" w:hAnsi="Arial" w:cs="Arial"/>
          <w:i w:val="0"/>
          <w:color w:val="auto"/>
          <w:sz w:val="24"/>
          <w:szCs w:val="24"/>
        </w:rPr>
      </w:pPr>
      <w:r w:rsidRPr="005A62B9">
        <w:rPr>
          <w:rFonts w:ascii="Arial" w:hAnsi="Arial" w:cs="Arial"/>
          <w:b/>
          <w:i w:val="0"/>
          <w:color w:val="auto"/>
          <w:sz w:val="24"/>
          <w:szCs w:val="24"/>
        </w:rPr>
        <w:t>Fig.</w:t>
      </w:r>
      <w:r w:rsidR="00D37BE9" w:rsidRPr="005A62B9">
        <w:rPr>
          <w:rFonts w:ascii="Arial" w:hAnsi="Arial" w:cs="Arial"/>
          <w:b/>
          <w:i w:val="0"/>
          <w:color w:val="auto"/>
          <w:sz w:val="24"/>
          <w:szCs w:val="24"/>
        </w:rPr>
        <w:t xml:space="preserve"> </w: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begin"/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instrText xml:space="preserve"> SEQ Figure \* ARABIC </w:instrTex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separate"/>
      </w:r>
      <w:r w:rsidR="00D37BE9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t>1</w: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end"/>
      </w:r>
      <w:r w:rsidR="00D37BE9" w:rsidRPr="005A62B9">
        <w:rPr>
          <w:rFonts w:ascii="Arial" w:hAnsi="Arial" w:cs="Arial"/>
          <w:i w:val="0"/>
          <w:color w:val="auto"/>
          <w:sz w:val="24"/>
          <w:szCs w:val="24"/>
        </w:rPr>
        <w:t xml:space="preserve"> 2D structures of ligand library used for the study.</w:t>
      </w:r>
    </w:p>
    <w:p w14:paraId="7A72BDE2" w14:textId="77777777" w:rsidR="00D37BE9" w:rsidRDefault="00D37BE9"/>
    <w:p w14:paraId="6C1D60A6" w14:textId="77777777" w:rsidR="00F90FDF" w:rsidRDefault="00F90FDF"/>
    <w:p w14:paraId="68FE9D43" w14:textId="77777777" w:rsidR="00F90FDF" w:rsidRDefault="00F90FDF"/>
    <w:p w14:paraId="51CD84AE" w14:textId="776BB537" w:rsidR="00F90FDF" w:rsidRPr="005A62B9" w:rsidRDefault="00F90FDF" w:rsidP="005A62B9">
      <w:pPr>
        <w:pStyle w:val="Caption"/>
        <w:rPr>
          <w:rFonts w:ascii="Arial" w:hAnsi="Arial" w:cs="Arial"/>
          <w:i w:val="0"/>
          <w:color w:val="auto"/>
          <w:sz w:val="24"/>
          <w:szCs w:val="24"/>
        </w:rPr>
      </w:pPr>
      <w:r w:rsidRPr="005A62B9">
        <w:rPr>
          <w:rFonts w:ascii="Arial" w:hAnsi="Arial" w:cs="Arial"/>
          <w:b/>
          <w:i w:val="0"/>
          <w:color w:val="auto"/>
          <w:sz w:val="24"/>
          <w:szCs w:val="24"/>
        </w:rPr>
        <w:t xml:space="preserve">Table </w: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begin"/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instrText xml:space="preserve"> SEQ Table \* ARABIC </w:instrTex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separate"/>
      </w:r>
      <w:r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t>1</w:t>
      </w:r>
      <w:r w:rsidR="00F01650" w:rsidRPr="005A62B9">
        <w:rPr>
          <w:rFonts w:ascii="Arial" w:hAnsi="Arial" w:cs="Arial"/>
          <w:b/>
          <w:i w:val="0"/>
          <w:noProof/>
          <w:color w:val="auto"/>
          <w:sz w:val="24"/>
          <w:szCs w:val="24"/>
        </w:rPr>
        <w:fldChar w:fldCharType="end"/>
      </w:r>
      <w:r w:rsidRPr="005A62B9">
        <w:rPr>
          <w:rFonts w:ascii="Arial" w:hAnsi="Arial" w:cs="Arial"/>
          <w:i w:val="0"/>
          <w:color w:val="auto"/>
          <w:sz w:val="24"/>
          <w:szCs w:val="24"/>
        </w:rPr>
        <w:t xml:space="preserve">: </w:t>
      </w:r>
      <w:proofErr w:type="spellStart"/>
      <w:r w:rsidRPr="005A62B9">
        <w:rPr>
          <w:rFonts w:ascii="Arial" w:hAnsi="Arial" w:cs="Arial"/>
          <w:i w:val="0"/>
          <w:color w:val="auto"/>
          <w:sz w:val="24"/>
          <w:szCs w:val="24"/>
        </w:rPr>
        <w:t>SwissADME</w:t>
      </w:r>
      <w:proofErr w:type="spellEnd"/>
      <w:r w:rsidRPr="005A62B9">
        <w:rPr>
          <w:rFonts w:ascii="Arial" w:hAnsi="Arial" w:cs="Arial"/>
          <w:i w:val="0"/>
          <w:color w:val="auto"/>
          <w:sz w:val="24"/>
          <w:szCs w:val="24"/>
        </w:rPr>
        <w:t xml:space="preserve"> Data for all Molecules</w:t>
      </w:r>
    </w:p>
    <w:tbl>
      <w:tblPr>
        <w:tblStyle w:val="TableGrid17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050"/>
        <w:gridCol w:w="1095"/>
        <w:gridCol w:w="1040"/>
        <w:gridCol w:w="1076"/>
        <w:gridCol w:w="1083"/>
        <w:gridCol w:w="1205"/>
        <w:gridCol w:w="1170"/>
        <w:gridCol w:w="1065"/>
        <w:gridCol w:w="1309"/>
      </w:tblGrid>
      <w:tr w:rsidR="00902BAC" w14:paraId="46E3B614" w14:textId="77777777" w:rsidTr="51022212">
        <w:trPr>
          <w:trHeight w:val="31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21A54" w14:textId="6C248C04" w:rsidR="005C66F8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0EE" w14:textId="77777777" w:rsidR="005C66F8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p-</w:t>
            </w:r>
            <w:proofErr w:type="spellStart"/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gp</w:t>
            </w:r>
            <w:proofErr w:type="spellEnd"/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5F8E0EF" w14:textId="155FC772" w:rsidR="00902BAC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substrate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DAEC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CYP-2C9 </w:t>
            </w:r>
          </w:p>
          <w:p w14:paraId="1EC110F2" w14:textId="4225A8C6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Substrat</w:t>
            </w:r>
            <w:r w:rsidR="3B8EE447"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  <w:r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  <w:p w14:paraId="07D9F131" w14:textId="2BF9871C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inhibitor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26C1" w14:textId="2901913C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CYP-2</w:t>
            </w:r>
            <w:r w:rsidR="00F1123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D6</w:t>
            </w: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6D17994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Substrate</w:t>
            </w:r>
          </w:p>
          <w:p w14:paraId="6D31F6D5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  <w:p w14:paraId="4F069966" w14:textId="30D741F1" w:rsidR="005C66F8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inhibitor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1B93" w14:textId="0F9DDD3E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CYP-</w:t>
            </w:r>
            <w:r w:rsidR="00F1123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3A4</w:t>
            </w: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48C8BF9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Substrate</w:t>
            </w:r>
          </w:p>
          <w:p w14:paraId="7EE2CAC9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  <w:p w14:paraId="4B37CB86" w14:textId="5D8A8079" w:rsidR="005C66F8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inhibitor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5D02" w14:textId="309D7B93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CYP-</w:t>
            </w:r>
            <w:r w:rsidR="00F1123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1A2</w:t>
            </w: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A6DD437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Substrate</w:t>
            </w:r>
          </w:p>
          <w:p w14:paraId="72732E8C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  <w:p w14:paraId="3687BBFB" w14:textId="47CDB8A1" w:rsidR="005C66F8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inhibitor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970B" w14:textId="696173FE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CYP-2</w:t>
            </w:r>
            <w:r w:rsidR="00F1123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C19</w:t>
            </w: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8F070A4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Substrate</w:t>
            </w:r>
          </w:p>
          <w:p w14:paraId="4B1E0FC8" w14:textId="77777777" w:rsidR="00902BAC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  <w:p w14:paraId="10436008" w14:textId="5B503B14" w:rsidR="005C66F8" w:rsidRPr="00902BAC" w:rsidRDefault="00902BAC" w:rsidP="00902BA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inhibitor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27E5" w14:textId="77777777" w:rsidR="005C66F8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Bio-</w:t>
            </w:r>
          </w:p>
          <w:p w14:paraId="03C7D034" w14:textId="15491724" w:rsidR="00902BAC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Availability score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FE55" w14:textId="2B082B70" w:rsidR="00902BAC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GI</w:t>
            </w:r>
            <w:r w:rsidR="2358A9FD"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510222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absorption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19A8" w14:textId="77777777" w:rsidR="005C66F8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Lipinski </w:t>
            </w:r>
          </w:p>
          <w:p w14:paraId="264BD97F" w14:textId="00FB82F3" w:rsidR="00902BAC" w:rsidRPr="00902BAC" w:rsidRDefault="00902BAC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902B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criteria</w:t>
            </w:r>
          </w:p>
        </w:tc>
      </w:tr>
      <w:tr w:rsidR="00902BAC" w14:paraId="085E592B" w14:textId="72D52D08" w:rsidTr="51022212">
        <w:trPr>
          <w:trHeight w:val="31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025FE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362A" w14:textId="701A64B1" w:rsidR="005C66F8" w:rsidRPr="72310D44" w:rsidRDefault="40226B8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548F" w14:textId="6897D0F9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7D5B" w14:textId="6F9336A2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FCD8" w14:textId="36DFFE24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30CC" w14:textId="501E5BB7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B55F" w14:textId="27A9470B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8610" w14:textId="057D4054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757E" w14:textId="2D15C2E0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83CA" w14:textId="5B3C4863" w:rsidR="005C66F8" w:rsidRPr="72310D44" w:rsidRDefault="366E464A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69AABE7C" w14:textId="72E2A4AC" w:rsidTr="51022212">
        <w:trPr>
          <w:trHeight w:val="31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F7C92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6d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A730" w14:textId="0145A2ED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2F10" w14:textId="1CC0E4E8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5662" w14:textId="741CE3C3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E4B3" w14:textId="53711A7C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5A01" w14:textId="5EB3746C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CACD" w14:textId="31A7B03C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8E5A" w14:textId="719C53FE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260E" w14:textId="1F8C72F4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3CB6" w14:textId="32B1F34E" w:rsidR="005C66F8" w:rsidRPr="72310D44" w:rsidRDefault="0A08E7A7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69CF7CC7" w14:textId="6E4879B1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A85E5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6e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998F" w14:textId="7D2F3898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99BF" w14:textId="46199990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D797" w14:textId="6AD22A50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F41A" w14:textId="6E1BFA1F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62B1" w14:textId="50F5E121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9F30" w14:textId="073ED836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4ED9" w14:textId="3E961B37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FE34" w14:textId="0FF5B48A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5EE1" w14:textId="6FCFBC0B" w:rsidR="005C66F8" w:rsidRPr="72310D44" w:rsidRDefault="448DD7E2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1906FA10" w14:textId="7B9E096C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2CF49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6f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B90B" w14:textId="5B3B69BB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7CF3" w14:textId="0A95EF14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0851" w14:textId="6B99134F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554D" w14:textId="7A46FEDB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DEA3" w14:textId="5EEE6215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114B" w14:textId="0C71A85F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208C" w14:textId="3C525052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8B3E" w14:textId="3351CB51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6526" w14:textId="0F6DE17E" w:rsidR="005C66F8" w:rsidRPr="72310D44" w:rsidRDefault="4039E19B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04E832EC" w14:textId="733C622F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409C9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6g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DEA8" w14:textId="27BD281B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DBB1" w14:textId="7CDCA87A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C9C8" w14:textId="01D8EE63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DB5" w14:textId="7952746C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652" w14:textId="101B4E94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6E3E" w14:textId="645E18D9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353B" w14:textId="7C4914DA" w:rsidR="005C66F8" w:rsidRPr="72310D44" w:rsidRDefault="665923DE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2B20" w14:textId="65BE2F0C" w:rsidR="005C66F8" w:rsidRPr="72310D44" w:rsidRDefault="4A32859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88F3" w14:textId="42AE204D" w:rsidR="005C66F8" w:rsidRPr="72310D44" w:rsidRDefault="3784622D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34D42693" w14:textId="553ACB1A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64579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6h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C6FB" w14:textId="45949154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D764" w14:textId="040A9073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CD87" w14:textId="0569CB14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F800" w14:textId="52FF0197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1BAF" w14:textId="4CF5B009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129F" w14:textId="5C8562C7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3F61" w14:textId="471A049F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EE6D" w14:textId="7D05D415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8746" w14:textId="2D19F161" w:rsidR="005C66F8" w:rsidRPr="72310D44" w:rsidRDefault="295B7014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14977F70" w14:textId="308F535C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8934B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6i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B15C" w14:textId="5752161E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3A84" w14:textId="1D51F062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8B36" w14:textId="732369F9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3ED3" w14:textId="1BC31379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B64F" w14:textId="40D7B675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2D99" w14:textId="5DB0E76F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D5C8" w14:textId="37163E1A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289C" w14:textId="09DD8F20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BB94" w14:textId="574DF40C" w:rsidR="005C66F8" w:rsidRPr="72310D44" w:rsidRDefault="63ABC671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1A3A3C2F" w14:textId="0A721F2C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0A157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10f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07FA" w14:textId="6E7A9A6C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D0CB" w14:textId="7BF36982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A694" w14:textId="326D8703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9A7B" w14:textId="6CC3741D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25D" w14:textId="0533BE1C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EBC7" w14:textId="258DBB49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8EF7" w14:textId="06C86F5A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0.17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60EA" w14:textId="1E27FF63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8013" w14:textId="64985A15" w:rsidR="005C66F8" w:rsidRPr="72310D44" w:rsidRDefault="2586C5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902BAC" w14:paraId="38CC3D4D" w14:textId="19AA9313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385AE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10g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8677" w14:textId="29B94CE9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D797" w14:textId="56B0DB6E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C72F" w14:textId="4E11FAAB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E60" w14:textId="61E51566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8B74" w14:textId="466825C7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D443" w14:textId="17CBD6CB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A47" w14:textId="52DEEBEB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2C11" w14:textId="3063A6BF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FDA5" w14:textId="43C4BCC8" w:rsidR="005C66F8" w:rsidRPr="72310D44" w:rsidRDefault="3CEFBC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75F3BB2C" w14:textId="7C57B046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88BB1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10h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2C06" w14:textId="628E6DE6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37D" w14:textId="00005A7D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8E99" w14:textId="273569B4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5F4B" w14:textId="364D7539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B54E" w14:textId="014791FE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8E3" w14:textId="4DAF51EE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0A0F" w14:textId="35B4DEC6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0A24" w14:textId="66605EE9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6072" w14:textId="6D8B26BC" w:rsidR="005C66F8" w:rsidRPr="72310D44" w:rsidRDefault="30890226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69E1C8C5" w14:textId="518535F8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077D4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10i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138E" w14:textId="33C135E1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FC39" w14:textId="19EDB58D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91AA" w14:textId="5CDF0CC2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E456" w14:textId="0F9D73A7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FB2A" w14:textId="60BE1A76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D3CA" w14:textId="437E2E6B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D13F" w14:textId="7BDDCFDC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6E83" w14:textId="19F5D66A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3D36" w14:textId="0E59F196" w:rsidR="005C66F8" w:rsidRPr="72310D44" w:rsidRDefault="09EBAFBF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902BAC" w14:paraId="50ADF9C0" w14:textId="5598E741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015B8" w14:textId="77777777" w:rsidR="005C66F8" w:rsidRDefault="005C66F8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10j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3E5B" w14:textId="441E35FB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26CD" w14:textId="0F5CBF2A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16AC" w14:textId="544A6321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E8C0" w14:textId="45E3D77F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B1E0" w14:textId="7CE44392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08B9" w14:textId="08825218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E399" w14:textId="22CD0EC9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2059" w14:textId="5228A1AC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1B3" w14:textId="2B95C190" w:rsidR="005C66F8" w:rsidRPr="72310D44" w:rsidRDefault="204B3D93" w:rsidP="00C86683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151BFE" w14:paraId="39FE775C" w14:textId="6E5745D6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326A6" w14:textId="77777777" w:rsidR="00151BFE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10k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E50B" w14:textId="12FBAF45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5D59" w14:textId="5C7FA81B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F2A2" w14:textId="2860FCEF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CB6E" w14:textId="2BD43098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4D8A" w14:textId="065913E9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D713" w14:textId="225D7935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12DD" w14:textId="76FFBC7E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55F8" w14:textId="04A9852B" w:rsidR="00151BFE" w:rsidRPr="72310D44" w:rsidRDefault="00D9683C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11B7" w14:textId="32283D1E" w:rsidR="00151BFE" w:rsidRPr="72310D44" w:rsidRDefault="00151BFE" w:rsidP="00151BFE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182F1B6B" w14:textId="00425596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E214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10l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DE20" w14:textId="096C40AF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9019" w14:textId="18FA2BB4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8989" w14:textId="506B5FB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9148" w14:textId="4244130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0D63" w14:textId="489BA134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CBEC" w14:textId="15842CA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32B9" w14:textId="0AB281B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DDED" w14:textId="7D277BB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059B" w14:textId="6EC2B9D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51022212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244EC51F" w14:textId="496DA841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B9EFA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10m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97BA" w14:textId="775470A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65C7" w14:textId="7D73C73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F69A" w14:textId="5DAF24B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0F11" w14:textId="2321155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E5C4" w14:textId="473C8AA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AB0D" w14:textId="78A0705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2790" w14:textId="3E03094F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4148" w14:textId="1588E2A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AFDD" w14:textId="3F6C2165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2CA99177" w14:textId="2BF39546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D0A1A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A99E" w14:textId="4E27612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655C" w14:textId="57C75655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F25C" w14:textId="1547DF10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8AC1" w14:textId="014516A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8A4B" w14:textId="52837E41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CAC5" w14:textId="198F5F2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100F" w14:textId="292DD57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313B" w14:textId="5E63FF17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6649" w14:textId="3D3DF7A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70FD8BA0" w14:textId="2EF34C49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E4C30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12a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A794" w14:textId="0B2496F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F757" w14:textId="16B8D9B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E482" w14:textId="62B6717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F83" w14:textId="36B0121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45E2" w14:textId="1BB3CD76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01E4" w14:textId="5BDDE30F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D84B" w14:textId="4B659277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CB51" w14:textId="1E6893D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5979" w14:textId="7EA45F2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0EF6BB6E" w14:textId="0E7F3886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27030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12b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2B3F" w14:textId="39D530F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EE48" w14:textId="3882CB76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1ED4" w14:textId="0CC43EB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AAE2" w14:textId="5FA6CBF1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C46E" w14:textId="1CEAD81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268F" w14:textId="787171C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349E" w14:textId="1DE28DB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D97" w14:textId="52B1393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3057" w14:textId="5651C7F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3756D667" w14:textId="20F0C842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12435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EB92" w14:textId="1F8F527F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3677" w14:textId="55101CF3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9D56" w14:textId="3F8FF60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6C97" w14:textId="663385C5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734B" w14:textId="619FBB32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BA2F" w14:textId="47DD44D4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F610" w14:textId="0BF447D1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2437" w14:textId="5FF03BE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3EED" w14:textId="5BC20207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5EBE7366" w14:textId="7681E772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BFC65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A21F" w14:textId="69C762AF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457B" w14:textId="2121CBF3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FC8D" w14:textId="2899E885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615B" w14:textId="3379F57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BFED" w14:textId="68CB4E3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1149" w14:textId="5A858334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4416" w14:textId="4F074432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E37A" w14:textId="64C51573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E4D1" w14:textId="676B480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7021827C" w14:textId="344A5355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DFF8C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14a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8D18" w14:textId="3717C1B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2A59" w14:textId="25704707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8442" w14:textId="5F61A970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2073" w14:textId="40AE1BF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318D" w14:textId="7274546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BA27" w14:textId="73D70D05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D95D" w14:textId="38896072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6B10" w14:textId="0945D913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ADD6" w14:textId="57A5515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6AA33FD2" w14:textId="71F54534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7CD13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14b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510B" w14:textId="514A97C6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14EF" w14:textId="35AD6BB6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356B" w14:textId="5909E45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1257" w14:textId="6B8A5C96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962E" w14:textId="360EC50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A52F" w14:textId="6FAA668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A33A" w14:textId="772D1F76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F910" w14:textId="1A76329A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DFB0" w14:textId="4F06593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51B605C0" w14:textId="059DBBB2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4470A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A8F0" w14:textId="7CB61B0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8842" w14:textId="7105BFF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AB2C" w14:textId="04A32554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7213" w14:textId="01DBC7E2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AEBA" w14:textId="678FDDB3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92B8" w14:textId="15390981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1466" w14:textId="368D2E4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7399" w14:textId="6135FB64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5836" w14:textId="6EFA06BD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B43C4C" w14:paraId="6D45EDB4" w14:textId="09CECFD7" w:rsidTr="51022212">
        <w:trPr>
          <w:trHeight w:val="2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77CA7" w14:textId="77777777" w:rsidR="00B43C4C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00A" w14:textId="35D086BB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57E" w14:textId="3223EEBC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3A45" w14:textId="687405E8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2487" w14:textId="3B8F72B0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C49" w14:textId="092FAD99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2A62" w14:textId="05236A07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337D" w14:textId="6BFA9405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FB05" w14:textId="737339CE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32BC" w14:textId="18E5EF97" w:rsidR="00B43C4C" w:rsidRPr="72310D44" w:rsidRDefault="00B43C4C" w:rsidP="00B43C4C">
            <w:pPr>
              <w:spacing w:after="107" w:line="228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</w:tbl>
    <w:p w14:paraId="4D778FF1" w14:textId="77777777" w:rsidR="00D37BE9" w:rsidRDefault="00D37BE9"/>
    <w:p w14:paraId="08161A9C" w14:textId="77777777" w:rsidR="00D37BE9" w:rsidRDefault="00D37BE9"/>
    <w:p w14:paraId="754853C9" w14:textId="77777777" w:rsidR="00D37BE9" w:rsidRDefault="00D37BE9">
      <w:pPr>
        <w:rPr>
          <w:noProof/>
        </w:rPr>
      </w:pPr>
    </w:p>
    <w:p w14:paraId="193DABC3" w14:textId="77777777" w:rsidR="00FC597D" w:rsidRDefault="00FC597D">
      <w:pPr>
        <w:rPr>
          <w:noProof/>
        </w:rPr>
      </w:pPr>
    </w:p>
    <w:p w14:paraId="218A02A4" w14:textId="77777777" w:rsidR="00FC597D" w:rsidRDefault="00FC597D">
      <w:pPr>
        <w:rPr>
          <w:noProof/>
        </w:rPr>
      </w:pPr>
    </w:p>
    <w:p w14:paraId="6AE3DA40" w14:textId="77777777" w:rsidR="00E445FD" w:rsidRDefault="00E445FD" w:rsidP="001C5437">
      <w:pPr>
        <w:pStyle w:val="Caption"/>
        <w:keepNext/>
        <w:spacing w:after="0" w:line="360" w:lineRule="auto"/>
        <w:jc w:val="center"/>
        <w:rPr>
          <w:rFonts w:ascii="Arial" w:hAnsi="Arial" w:cs="Arial"/>
          <w:i w:val="0"/>
          <w:sz w:val="24"/>
          <w:szCs w:val="24"/>
        </w:rPr>
      </w:pPr>
    </w:p>
    <w:p w14:paraId="7F0400DC" w14:textId="19E2C6E1" w:rsidR="001C5437" w:rsidRPr="005A62B9" w:rsidRDefault="001C5437" w:rsidP="005A62B9">
      <w:pPr>
        <w:pStyle w:val="Caption"/>
        <w:keepNext/>
        <w:spacing w:after="0" w:line="360" w:lineRule="auto"/>
        <w:rPr>
          <w:rFonts w:ascii="Arial" w:hAnsi="Arial" w:cs="Arial"/>
          <w:i w:val="0"/>
          <w:color w:val="auto"/>
          <w:sz w:val="24"/>
          <w:szCs w:val="24"/>
        </w:rPr>
      </w:pPr>
      <w:r w:rsidRPr="005A62B9">
        <w:rPr>
          <w:rFonts w:ascii="Arial" w:hAnsi="Arial" w:cs="Arial"/>
          <w:b/>
          <w:i w:val="0"/>
          <w:color w:val="auto"/>
          <w:sz w:val="24"/>
          <w:szCs w:val="24"/>
        </w:rPr>
        <w:t xml:space="preserve">Table </w:t>
      </w:r>
      <w:r w:rsidR="000D3F78" w:rsidRPr="005A62B9">
        <w:rPr>
          <w:rFonts w:ascii="Arial" w:hAnsi="Arial" w:cs="Arial"/>
          <w:b/>
          <w:i w:val="0"/>
          <w:color w:val="auto"/>
          <w:sz w:val="24"/>
          <w:szCs w:val="24"/>
        </w:rPr>
        <w:t>2</w:t>
      </w:r>
      <w:r w:rsidRPr="005A62B9">
        <w:rPr>
          <w:rFonts w:ascii="Arial" w:hAnsi="Arial" w:cs="Arial"/>
          <w:i w:val="0"/>
          <w:color w:val="auto"/>
          <w:sz w:val="24"/>
          <w:szCs w:val="24"/>
        </w:rPr>
        <w:t xml:space="preserve"> The atom-based 3D- QSAR Statics for atom fraction</w:t>
      </w:r>
    </w:p>
    <w:tbl>
      <w:tblPr>
        <w:tblW w:w="9361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2"/>
        <w:gridCol w:w="1335"/>
        <w:gridCol w:w="2126"/>
        <w:gridCol w:w="1632"/>
        <w:gridCol w:w="1251"/>
        <w:gridCol w:w="1805"/>
      </w:tblGrid>
      <w:tr w:rsidR="001C5437" w:rsidRPr="00630ACD" w14:paraId="5D97FB77" w14:textId="77777777" w:rsidTr="00CB650E">
        <w:trPr>
          <w:trHeight w:val="933"/>
          <w:jc w:val="center"/>
        </w:trPr>
        <w:tc>
          <w:tcPr>
            <w:tcW w:w="1212" w:type="dxa"/>
          </w:tcPr>
          <w:p w14:paraId="57A1F2E1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#</w:t>
            </w:r>
            <w:r w:rsidRPr="72310D4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Factors</w:t>
            </w:r>
          </w:p>
        </w:tc>
        <w:tc>
          <w:tcPr>
            <w:tcW w:w="1335" w:type="dxa"/>
          </w:tcPr>
          <w:p w14:paraId="7AEF7E6C" w14:textId="77777777" w:rsidR="001C5437" w:rsidRPr="00630ACD" w:rsidRDefault="001C5437" w:rsidP="00CB650E">
            <w:pPr>
              <w:pStyle w:val="TableParagraph"/>
              <w:spacing w:line="360" w:lineRule="auto"/>
              <w:ind w:left="107" w:right="228" w:firstLine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H-bond</w:t>
            </w:r>
            <w:r w:rsidRPr="72310D44">
              <w:rPr>
                <w:rFonts w:ascii="Arial" w:eastAsia="Arial" w:hAnsi="Arial" w:cs="Arial"/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donor</w:t>
            </w:r>
          </w:p>
        </w:tc>
        <w:tc>
          <w:tcPr>
            <w:tcW w:w="2126" w:type="dxa"/>
          </w:tcPr>
          <w:p w14:paraId="50D1E986" w14:textId="77777777" w:rsidR="001C5437" w:rsidRPr="00630ACD" w:rsidRDefault="001C5437" w:rsidP="00CB650E">
            <w:pPr>
              <w:pStyle w:val="TableParagraph"/>
              <w:spacing w:line="360" w:lineRule="auto"/>
              <w:ind w:left="107" w:right="423" w:firstLine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Hydrophobic/non-</w:t>
            </w:r>
            <w:r w:rsidRPr="72310D44">
              <w:rPr>
                <w:rFonts w:ascii="Arial" w:eastAsia="Arial" w:hAnsi="Arial" w:cs="Arial"/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polar</w:t>
            </w:r>
          </w:p>
        </w:tc>
        <w:tc>
          <w:tcPr>
            <w:tcW w:w="1632" w:type="dxa"/>
          </w:tcPr>
          <w:p w14:paraId="1FF88FED" w14:textId="77777777" w:rsidR="001C5437" w:rsidRPr="00630ACD" w:rsidRDefault="001C5437" w:rsidP="00CB650E">
            <w:pPr>
              <w:pStyle w:val="TableParagraph"/>
              <w:spacing w:line="360" w:lineRule="auto"/>
              <w:ind w:left="104" w:right="279" w:firstLine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Negative ionic</w:t>
            </w:r>
          </w:p>
        </w:tc>
        <w:tc>
          <w:tcPr>
            <w:tcW w:w="1251" w:type="dxa"/>
          </w:tcPr>
          <w:p w14:paraId="1DB62D33" w14:textId="77777777" w:rsidR="001C5437" w:rsidRPr="00630ACD" w:rsidRDefault="001C5437" w:rsidP="00CB650E">
            <w:pPr>
              <w:pStyle w:val="TableParagraph"/>
              <w:spacing w:line="360" w:lineRule="auto"/>
              <w:ind w:left="106" w:right="263" w:firstLine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Positive</w:t>
            </w:r>
            <w:r w:rsidRPr="72310D44">
              <w:rPr>
                <w:rFonts w:ascii="Arial" w:eastAsia="Arial" w:hAnsi="Arial" w:cs="Arial"/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ionic</w:t>
            </w:r>
          </w:p>
        </w:tc>
        <w:tc>
          <w:tcPr>
            <w:tcW w:w="1805" w:type="dxa"/>
          </w:tcPr>
          <w:p w14:paraId="70F0B68C" w14:textId="77777777" w:rsidR="001C5437" w:rsidRPr="00630ACD" w:rsidRDefault="001C5437" w:rsidP="00CB650E">
            <w:pPr>
              <w:pStyle w:val="TableParagraph"/>
              <w:spacing w:line="360" w:lineRule="auto"/>
              <w:ind w:left="103" w:right="365" w:firstLine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Electron-</w:t>
            </w:r>
            <w:r w:rsidRPr="72310D4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72310D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withdrawing</w:t>
            </w:r>
          </w:p>
        </w:tc>
      </w:tr>
      <w:tr w:rsidR="001C5437" w:rsidRPr="00630ACD" w14:paraId="4142AB4C" w14:textId="77777777" w:rsidTr="00CB650E">
        <w:trPr>
          <w:trHeight w:val="523"/>
          <w:jc w:val="center"/>
        </w:trPr>
        <w:tc>
          <w:tcPr>
            <w:tcW w:w="1212" w:type="dxa"/>
          </w:tcPr>
          <w:p w14:paraId="2A96DF92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14:paraId="790BA79F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0.099</w:t>
            </w:r>
          </w:p>
        </w:tc>
        <w:tc>
          <w:tcPr>
            <w:tcW w:w="2126" w:type="dxa"/>
          </w:tcPr>
          <w:p w14:paraId="4F2A78D2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0.581</w:t>
            </w:r>
          </w:p>
        </w:tc>
        <w:tc>
          <w:tcPr>
            <w:tcW w:w="1632" w:type="dxa"/>
          </w:tcPr>
          <w:p w14:paraId="2B69E615" w14:textId="77777777" w:rsidR="001C5437" w:rsidRPr="00630ACD" w:rsidRDefault="001C5437" w:rsidP="00CB650E">
            <w:pPr>
              <w:pStyle w:val="TableParagraph"/>
              <w:spacing w:line="360" w:lineRule="auto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0.022</w:t>
            </w:r>
          </w:p>
        </w:tc>
        <w:tc>
          <w:tcPr>
            <w:tcW w:w="1251" w:type="dxa"/>
          </w:tcPr>
          <w:p w14:paraId="18AC8CA5" w14:textId="77777777" w:rsidR="001C5437" w:rsidRPr="00630ACD" w:rsidRDefault="001C5437" w:rsidP="00CB650E">
            <w:pPr>
              <w:pStyle w:val="TableParagraph"/>
              <w:spacing w:line="360" w:lineRule="auto"/>
              <w:ind w:left="106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0.068</w:t>
            </w:r>
          </w:p>
        </w:tc>
        <w:tc>
          <w:tcPr>
            <w:tcW w:w="1805" w:type="dxa"/>
          </w:tcPr>
          <w:p w14:paraId="2E9C67B1" w14:textId="77777777" w:rsidR="001C5437" w:rsidRPr="00630ACD" w:rsidRDefault="001C5437" w:rsidP="00CB650E">
            <w:pPr>
              <w:pStyle w:val="TableParagraph"/>
              <w:spacing w:line="360" w:lineRule="auto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0.231</w:t>
            </w:r>
          </w:p>
        </w:tc>
      </w:tr>
      <w:tr w:rsidR="001C5437" w:rsidRPr="00630ACD" w14:paraId="66A1B2D2" w14:textId="77777777" w:rsidTr="00CB650E">
        <w:trPr>
          <w:trHeight w:val="520"/>
          <w:jc w:val="center"/>
        </w:trPr>
        <w:tc>
          <w:tcPr>
            <w:tcW w:w="1212" w:type="dxa"/>
          </w:tcPr>
          <w:p w14:paraId="35B24CB7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1435D49C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0.106</w:t>
            </w:r>
          </w:p>
        </w:tc>
        <w:tc>
          <w:tcPr>
            <w:tcW w:w="2126" w:type="dxa"/>
          </w:tcPr>
          <w:p w14:paraId="702A2D20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0.582</w:t>
            </w:r>
          </w:p>
        </w:tc>
        <w:tc>
          <w:tcPr>
            <w:tcW w:w="1632" w:type="dxa"/>
          </w:tcPr>
          <w:p w14:paraId="1D121745" w14:textId="77777777" w:rsidR="001C5437" w:rsidRPr="00630ACD" w:rsidRDefault="001C5437" w:rsidP="00CB650E">
            <w:pPr>
              <w:pStyle w:val="TableParagraph"/>
              <w:spacing w:line="360" w:lineRule="auto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0.033</w:t>
            </w:r>
          </w:p>
        </w:tc>
        <w:tc>
          <w:tcPr>
            <w:tcW w:w="1251" w:type="dxa"/>
          </w:tcPr>
          <w:p w14:paraId="5A13623E" w14:textId="77777777" w:rsidR="001C5437" w:rsidRPr="00630ACD" w:rsidRDefault="001C5437" w:rsidP="00CB650E">
            <w:pPr>
              <w:pStyle w:val="TableParagraph"/>
              <w:spacing w:line="360" w:lineRule="auto"/>
              <w:ind w:left="106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0.055</w:t>
            </w:r>
          </w:p>
        </w:tc>
        <w:tc>
          <w:tcPr>
            <w:tcW w:w="1805" w:type="dxa"/>
          </w:tcPr>
          <w:p w14:paraId="34ACDCDC" w14:textId="77777777" w:rsidR="001C5437" w:rsidRPr="00630ACD" w:rsidRDefault="001C5437" w:rsidP="00CB650E">
            <w:pPr>
              <w:pStyle w:val="TableParagraph"/>
              <w:spacing w:line="360" w:lineRule="auto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0.223</w:t>
            </w:r>
          </w:p>
        </w:tc>
      </w:tr>
      <w:tr w:rsidR="001C5437" w:rsidRPr="00630ACD" w14:paraId="7C534CA0" w14:textId="77777777" w:rsidTr="00CB650E">
        <w:trPr>
          <w:trHeight w:val="520"/>
          <w:jc w:val="center"/>
        </w:trPr>
        <w:tc>
          <w:tcPr>
            <w:tcW w:w="1212" w:type="dxa"/>
          </w:tcPr>
          <w:p w14:paraId="64560664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53401DF1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0.09</w:t>
            </w:r>
          </w:p>
        </w:tc>
        <w:tc>
          <w:tcPr>
            <w:tcW w:w="2126" w:type="dxa"/>
          </w:tcPr>
          <w:p w14:paraId="5DC98ACE" w14:textId="77777777" w:rsidR="001C5437" w:rsidRPr="00630ACD" w:rsidRDefault="001C5437" w:rsidP="00CB650E">
            <w:pPr>
              <w:pStyle w:val="TableParagraph"/>
              <w:spacing w:line="360" w:lineRule="auto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0.502</w:t>
            </w:r>
          </w:p>
        </w:tc>
        <w:tc>
          <w:tcPr>
            <w:tcW w:w="1632" w:type="dxa"/>
          </w:tcPr>
          <w:p w14:paraId="17DEDC07" w14:textId="77777777" w:rsidR="001C5437" w:rsidRPr="00630ACD" w:rsidRDefault="001C5437" w:rsidP="00CB650E">
            <w:pPr>
              <w:pStyle w:val="TableParagraph"/>
              <w:spacing w:line="360" w:lineRule="auto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0.083</w:t>
            </w:r>
          </w:p>
        </w:tc>
        <w:tc>
          <w:tcPr>
            <w:tcW w:w="1251" w:type="dxa"/>
          </w:tcPr>
          <w:p w14:paraId="5BABAE31" w14:textId="77777777" w:rsidR="001C5437" w:rsidRPr="00630ACD" w:rsidRDefault="001C5437" w:rsidP="00CB650E">
            <w:pPr>
              <w:pStyle w:val="TableParagraph"/>
              <w:spacing w:line="360" w:lineRule="auto"/>
              <w:ind w:left="106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0.089</w:t>
            </w:r>
          </w:p>
        </w:tc>
        <w:tc>
          <w:tcPr>
            <w:tcW w:w="1805" w:type="dxa"/>
          </w:tcPr>
          <w:p w14:paraId="644669BC" w14:textId="77777777" w:rsidR="001C5437" w:rsidRPr="00630ACD" w:rsidRDefault="001C5437" w:rsidP="00CB650E">
            <w:pPr>
              <w:pStyle w:val="TableParagraph"/>
              <w:spacing w:line="360" w:lineRule="auto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 w:rsidRPr="72310D44">
              <w:rPr>
                <w:rFonts w:ascii="Arial" w:eastAsia="Arial" w:hAnsi="Arial" w:cs="Arial"/>
                <w:sz w:val="24"/>
                <w:szCs w:val="24"/>
              </w:rPr>
              <w:t>0.237</w:t>
            </w:r>
          </w:p>
        </w:tc>
      </w:tr>
    </w:tbl>
    <w:p w14:paraId="22AF9595" w14:textId="77777777" w:rsidR="001C5437" w:rsidRDefault="001C5437" w:rsidP="001C54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C7E76D" w14:textId="450A278E" w:rsidR="00FC597D" w:rsidRDefault="00FC597D">
      <w:pPr>
        <w:rPr>
          <w:noProof/>
        </w:rPr>
      </w:pPr>
    </w:p>
    <w:sectPr w:rsidR="00FC597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9FB9A" w14:textId="77777777" w:rsidR="00F01650" w:rsidRDefault="00F01650" w:rsidP="005A62B9">
      <w:pPr>
        <w:spacing w:after="0" w:line="240" w:lineRule="auto"/>
      </w:pPr>
      <w:r>
        <w:separator/>
      </w:r>
    </w:p>
  </w:endnote>
  <w:endnote w:type="continuationSeparator" w:id="0">
    <w:p w14:paraId="4F0E6423" w14:textId="77777777" w:rsidR="00F01650" w:rsidRDefault="00F01650" w:rsidP="005A6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BADC5" w14:textId="51F31745" w:rsidR="005A62B9" w:rsidRDefault="005A62B9">
    <w:pPr>
      <w:pStyle w:val="Footer"/>
      <w:jc w:val="right"/>
    </w:pPr>
    <w:r>
      <w:t>S</w:t>
    </w:r>
    <w:sdt>
      <w:sdtPr>
        <w:id w:val="177258463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74D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7436CEF7" w14:textId="77777777" w:rsidR="005A62B9" w:rsidRDefault="005A62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36830" w14:textId="77777777" w:rsidR="00F01650" w:rsidRDefault="00F01650" w:rsidP="005A62B9">
      <w:pPr>
        <w:spacing w:after="0" w:line="240" w:lineRule="auto"/>
      </w:pPr>
      <w:r>
        <w:separator/>
      </w:r>
    </w:p>
  </w:footnote>
  <w:footnote w:type="continuationSeparator" w:id="0">
    <w:p w14:paraId="17D3EAA3" w14:textId="77777777" w:rsidR="00F01650" w:rsidRDefault="00F01650" w:rsidP="005A62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F7"/>
    <w:rsid w:val="00053EF7"/>
    <w:rsid w:val="00064282"/>
    <w:rsid w:val="000815F7"/>
    <w:rsid w:val="000D3F78"/>
    <w:rsid w:val="00151BFE"/>
    <w:rsid w:val="00170641"/>
    <w:rsid w:val="00176967"/>
    <w:rsid w:val="001C5437"/>
    <w:rsid w:val="00253B88"/>
    <w:rsid w:val="0032405B"/>
    <w:rsid w:val="00324487"/>
    <w:rsid w:val="0040573C"/>
    <w:rsid w:val="00563551"/>
    <w:rsid w:val="005A62B9"/>
    <w:rsid w:val="005C66F8"/>
    <w:rsid w:val="00647E99"/>
    <w:rsid w:val="006F1789"/>
    <w:rsid w:val="0075608C"/>
    <w:rsid w:val="00793FD9"/>
    <w:rsid w:val="007F0741"/>
    <w:rsid w:val="0084373C"/>
    <w:rsid w:val="00843B96"/>
    <w:rsid w:val="00864C12"/>
    <w:rsid w:val="008767B1"/>
    <w:rsid w:val="008C5407"/>
    <w:rsid w:val="00902BAC"/>
    <w:rsid w:val="009336FE"/>
    <w:rsid w:val="009E348D"/>
    <w:rsid w:val="00A74D3E"/>
    <w:rsid w:val="00AF074D"/>
    <w:rsid w:val="00B040CD"/>
    <w:rsid w:val="00B43C4C"/>
    <w:rsid w:val="00B74950"/>
    <w:rsid w:val="00C05AC6"/>
    <w:rsid w:val="00C14B16"/>
    <w:rsid w:val="00CC1F1D"/>
    <w:rsid w:val="00CD4560"/>
    <w:rsid w:val="00D37BE9"/>
    <w:rsid w:val="00D6168F"/>
    <w:rsid w:val="00D858DE"/>
    <w:rsid w:val="00D9683C"/>
    <w:rsid w:val="00E445FD"/>
    <w:rsid w:val="00F01650"/>
    <w:rsid w:val="00F1123C"/>
    <w:rsid w:val="00F51D21"/>
    <w:rsid w:val="00F620B0"/>
    <w:rsid w:val="00F90FDF"/>
    <w:rsid w:val="00FB2871"/>
    <w:rsid w:val="00FC597D"/>
    <w:rsid w:val="0107599B"/>
    <w:rsid w:val="0274B36A"/>
    <w:rsid w:val="0376572B"/>
    <w:rsid w:val="09EBAFBF"/>
    <w:rsid w:val="0A08E7A7"/>
    <w:rsid w:val="0AB989BB"/>
    <w:rsid w:val="0B84D36D"/>
    <w:rsid w:val="0C7A2B6E"/>
    <w:rsid w:val="15F4865D"/>
    <w:rsid w:val="183ADE2E"/>
    <w:rsid w:val="1A4724D4"/>
    <w:rsid w:val="1ECFBBDF"/>
    <w:rsid w:val="204B3D93"/>
    <w:rsid w:val="2358A9FD"/>
    <w:rsid w:val="2586C5F8"/>
    <w:rsid w:val="28777958"/>
    <w:rsid w:val="295B7014"/>
    <w:rsid w:val="30890226"/>
    <w:rsid w:val="31FBC5F2"/>
    <w:rsid w:val="34C80D2A"/>
    <w:rsid w:val="366E464A"/>
    <w:rsid w:val="3784622D"/>
    <w:rsid w:val="3B8EE447"/>
    <w:rsid w:val="3CEFBC93"/>
    <w:rsid w:val="40226B8E"/>
    <w:rsid w:val="4039E19B"/>
    <w:rsid w:val="4082EC0E"/>
    <w:rsid w:val="448DD7E2"/>
    <w:rsid w:val="477091B1"/>
    <w:rsid w:val="4A32859F"/>
    <w:rsid w:val="4CEE6CF9"/>
    <w:rsid w:val="4D920AF2"/>
    <w:rsid w:val="51022212"/>
    <w:rsid w:val="53116656"/>
    <w:rsid w:val="540C0622"/>
    <w:rsid w:val="55987148"/>
    <w:rsid w:val="61AB3EDC"/>
    <w:rsid w:val="63A4F766"/>
    <w:rsid w:val="63ABC671"/>
    <w:rsid w:val="63AE498C"/>
    <w:rsid w:val="665923DE"/>
    <w:rsid w:val="68F716BC"/>
    <w:rsid w:val="6E02D504"/>
    <w:rsid w:val="71E33527"/>
    <w:rsid w:val="72EC3AEA"/>
    <w:rsid w:val="76226FF8"/>
    <w:rsid w:val="7B023F92"/>
    <w:rsid w:val="7DB62399"/>
    <w:rsid w:val="7ED4A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1A86E2"/>
  <w15:chartTrackingRefBased/>
  <w15:docId w15:val="{6C6EDEFD-3B14-4C18-8EB0-9178E45F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37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7">
    <w:name w:val="Table Grid17"/>
    <w:basedOn w:val="TableNormal"/>
    <w:next w:val="TableGrid"/>
    <w:uiPriority w:val="39"/>
    <w:rsid w:val="005C66F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C6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C54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5A62B9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TableOfContentText">
    <w:name w:val="TableOfContentText"/>
    <w:basedOn w:val="Normal"/>
    <w:rsid w:val="005A62B9"/>
    <w:pPr>
      <w:spacing w:before="120" w:after="0" w:line="225" w:lineRule="atLeast"/>
    </w:pPr>
    <w:rPr>
      <w:rFonts w:ascii="Arial" w:eastAsia="MS Mincho" w:hAnsi="Arial" w:cs="Times New Roman"/>
      <w:color w:val="000000"/>
      <w:kern w:val="0"/>
      <w:sz w:val="17"/>
      <w:szCs w:val="20"/>
      <w:lang w:val="en-GB"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62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2B9"/>
  </w:style>
  <w:style w:type="paragraph" w:styleId="Footer">
    <w:name w:val="footer"/>
    <w:basedOn w:val="Normal"/>
    <w:link w:val="FooterChar"/>
    <w:uiPriority w:val="99"/>
    <w:unhideWhenUsed/>
    <w:rsid w:val="005A62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3FDBF4D6-DE90-41E0-AB7B-DEF5BFF3B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Sanchali Gadade</dc:creator>
  <cp:keywords/>
  <dc:description/>
  <cp:lastModifiedBy>admin</cp:lastModifiedBy>
  <cp:revision>40</cp:revision>
  <dcterms:created xsi:type="dcterms:W3CDTF">2024-07-28T17:52:00Z</dcterms:created>
  <dcterms:modified xsi:type="dcterms:W3CDTF">2025-04-23T10:44:00Z</dcterms:modified>
</cp:coreProperties>
</file>