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BBCC" w14:textId="77777777" w:rsidR="008813B8" w:rsidRPr="006532DA" w:rsidRDefault="008813B8" w:rsidP="008813B8">
      <w:pPr>
        <w:rPr>
          <w:rFonts w:ascii="Times New Roman" w:hAnsi="Times New Roman" w:cs="Times New Roman"/>
        </w:rPr>
      </w:pPr>
      <w:r w:rsidRPr="006532DA">
        <w:rPr>
          <w:rFonts w:ascii="Times New Roman" w:hAnsi="Times New Roman" w:cs="Times New Roman"/>
        </w:rPr>
        <w:t>Supplementary Table 1: Subgroup Analysis by Study Design (Prospective vs. Retrospective)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116"/>
        <w:gridCol w:w="1437"/>
        <w:gridCol w:w="1166"/>
        <w:gridCol w:w="1179"/>
        <w:gridCol w:w="1315"/>
        <w:gridCol w:w="1327"/>
        <w:gridCol w:w="1810"/>
      </w:tblGrid>
      <w:tr w:rsidR="008813B8" w:rsidRPr="006532DA" w14:paraId="3315A0F4" w14:textId="77777777" w:rsidTr="00E31C56">
        <w:tc>
          <w:tcPr>
            <w:tcW w:w="0" w:type="auto"/>
            <w:hideMark/>
          </w:tcPr>
          <w:p w14:paraId="369C4FA3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0" w:type="auto"/>
            <w:hideMark/>
          </w:tcPr>
          <w:p w14:paraId="25A7E17B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Subgroup</w:t>
            </w:r>
          </w:p>
        </w:tc>
        <w:tc>
          <w:tcPr>
            <w:tcW w:w="0" w:type="auto"/>
            <w:hideMark/>
          </w:tcPr>
          <w:p w14:paraId="3481E72D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Sensitivity (95% CI)</w:t>
            </w:r>
          </w:p>
        </w:tc>
        <w:tc>
          <w:tcPr>
            <w:tcW w:w="0" w:type="auto"/>
            <w:hideMark/>
          </w:tcPr>
          <w:p w14:paraId="768E8BB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Specificity (95% CI)</w:t>
            </w:r>
          </w:p>
        </w:tc>
        <w:tc>
          <w:tcPr>
            <w:tcW w:w="0" w:type="auto"/>
            <w:hideMark/>
          </w:tcPr>
          <w:p w14:paraId="55934B5D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I² (Sensitivity)</w:t>
            </w:r>
          </w:p>
        </w:tc>
        <w:tc>
          <w:tcPr>
            <w:tcW w:w="0" w:type="auto"/>
            <w:hideMark/>
          </w:tcPr>
          <w:p w14:paraId="0EBF251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I² (Specificity)</w:t>
            </w:r>
          </w:p>
        </w:tc>
        <w:tc>
          <w:tcPr>
            <w:tcW w:w="0" w:type="auto"/>
            <w:hideMark/>
          </w:tcPr>
          <w:p w14:paraId="55FF02A7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p-value (Subgroup Differences)</w:t>
            </w:r>
          </w:p>
        </w:tc>
      </w:tr>
      <w:tr w:rsidR="008813B8" w:rsidRPr="006532DA" w14:paraId="6F1D9F15" w14:textId="77777777" w:rsidTr="00E31C56">
        <w:tc>
          <w:tcPr>
            <w:tcW w:w="0" w:type="auto"/>
            <w:hideMark/>
          </w:tcPr>
          <w:p w14:paraId="5FCC73C6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Native T1</w:t>
            </w:r>
          </w:p>
        </w:tc>
        <w:tc>
          <w:tcPr>
            <w:tcW w:w="0" w:type="auto"/>
            <w:hideMark/>
          </w:tcPr>
          <w:p w14:paraId="4182698B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0" w:type="auto"/>
            <w:hideMark/>
          </w:tcPr>
          <w:p w14:paraId="4317C194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81% (70–87%)</w:t>
            </w:r>
          </w:p>
        </w:tc>
        <w:tc>
          <w:tcPr>
            <w:tcW w:w="0" w:type="auto"/>
            <w:hideMark/>
          </w:tcPr>
          <w:p w14:paraId="016A1A92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85% (80–90%)</w:t>
            </w:r>
          </w:p>
        </w:tc>
        <w:tc>
          <w:tcPr>
            <w:tcW w:w="0" w:type="auto"/>
            <w:hideMark/>
          </w:tcPr>
          <w:p w14:paraId="5E89F14F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0" w:type="auto"/>
            <w:hideMark/>
          </w:tcPr>
          <w:p w14:paraId="6CFB4C39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0" w:type="auto"/>
            <w:hideMark/>
          </w:tcPr>
          <w:p w14:paraId="7FA81AEB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Sensitivity: *p* = 0.23</w:t>
            </w:r>
          </w:p>
        </w:tc>
      </w:tr>
      <w:tr w:rsidR="008813B8" w:rsidRPr="006532DA" w14:paraId="0E848376" w14:textId="77777777" w:rsidTr="00E31C56">
        <w:tc>
          <w:tcPr>
            <w:tcW w:w="0" w:type="auto"/>
            <w:hideMark/>
          </w:tcPr>
          <w:p w14:paraId="5E6CD041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F7E2F8C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Retrospective</w:t>
            </w:r>
          </w:p>
        </w:tc>
        <w:tc>
          <w:tcPr>
            <w:tcW w:w="0" w:type="auto"/>
            <w:hideMark/>
          </w:tcPr>
          <w:p w14:paraId="76F2D0D8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86% (82–93%)</w:t>
            </w:r>
          </w:p>
        </w:tc>
        <w:tc>
          <w:tcPr>
            <w:tcW w:w="0" w:type="auto"/>
            <w:hideMark/>
          </w:tcPr>
          <w:p w14:paraId="5C42D724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87% (83–91%)</w:t>
            </w:r>
          </w:p>
        </w:tc>
        <w:tc>
          <w:tcPr>
            <w:tcW w:w="0" w:type="auto"/>
            <w:hideMark/>
          </w:tcPr>
          <w:p w14:paraId="0B4476D8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0" w:type="auto"/>
            <w:hideMark/>
          </w:tcPr>
          <w:p w14:paraId="5C8FEC1F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0" w:type="auto"/>
            <w:hideMark/>
          </w:tcPr>
          <w:p w14:paraId="18624F2F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Specificity: *p* = 0.12</w:t>
            </w:r>
          </w:p>
        </w:tc>
      </w:tr>
      <w:tr w:rsidR="008813B8" w:rsidRPr="006532DA" w14:paraId="21858727" w14:textId="77777777" w:rsidTr="00E31C56">
        <w:tc>
          <w:tcPr>
            <w:tcW w:w="0" w:type="auto"/>
            <w:hideMark/>
          </w:tcPr>
          <w:p w14:paraId="0CB400FD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T2 Mapping</w:t>
            </w:r>
          </w:p>
        </w:tc>
        <w:tc>
          <w:tcPr>
            <w:tcW w:w="0" w:type="auto"/>
            <w:hideMark/>
          </w:tcPr>
          <w:p w14:paraId="7096A972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0" w:type="auto"/>
            <w:hideMark/>
          </w:tcPr>
          <w:p w14:paraId="5EEF7BD0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78% (67–87%)</w:t>
            </w:r>
          </w:p>
        </w:tc>
        <w:tc>
          <w:tcPr>
            <w:tcW w:w="0" w:type="auto"/>
            <w:hideMark/>
          </w:tcPr>
          <w:p w14:paraId="246DCF14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84% (77–89%)</w:t>
            </w:r>
          </w:p>
        </w:tc>
        <w:tc>
          <w:tcPr>
            <w:tcW w:w="0" w:type="auto"/>
            <w:hideMark/>
          </w:tcPr>
          <w:p w14:paraId="23ADF70D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0" w:type="auto"/>
            <w:hideMark/>
          </w:tcPr>
          <w:p w14:paraId="63EB7DD2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0" w:type="auto"/>
            <w:hideMark/>
          </w:tcPr>
          <w:p w14:paraId="5C46C1CC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Sensitivity: *p* = 0.18</w:t>
            </w:r>
          </w:p>
        </w:tc>
      </w:tr>
      <w:tr w:rsidR="008813B8" w:rsidRPr="006532DA" w14:paraId="4BE815C1" w14:textId="77777777" w:rsidTr="00E31C56">
        <w:tc>
          <w:tcPr>
            <w:tcW w:w="0" w:type="auto"/>
            <w:hideMark/>
          </w:tcPr>
          <w:p w14:paraId="1A9EA70E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7B8D4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Retrospective</w:t>
            </w:r>
          </w:p>
        </w:tc>
        <w:tc>
          <w:tcPr>
            <w:tcW w:w="0" w:type="auto"/>
            <w:hideMark/>
          </w:tcPr>
          <w:p w14:paraId="45E83B7B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85% (79–90%)</w:t>
            </w:r>
          </w:p>
        </w:tc>
        <w:tc>
          <w:tcPr>
            <w:tcW w:w="0" w:type="auto"/>
            <w:hideMark/>
          </w:tcPr>
          <w:p w14:paraId="793EB13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88% (83–92%)</w:t>
            </w:r>
          </w:p>
        </w:tc>
        <w:tc>
          <w:tcPr>
            <w:tcW w:w="0" w:type="auto"/>
            <w:hideMark/>
          </w:tcPr>
          <w:p w14:paraId="7521EC36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0" w:type="auto"/>
            <w:hideMark/>
          </w:tcPr>
          <w:p w14:paraId="316FD46C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0" w:type="auto"/>
            <w:hideMark/>
          </w:tcPr>
          <w:p w14:paraId="2A34F001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Specificity: *p* = 0.09</w:t>
            </w:r>
          </w:p>
        </w:tc>
      </w:tr>
      <w:tr w:rsidR="008813B8" w:rsidRPr="006532DA" w14:paraId="09B81680" w14:textId="77777777" w:rsidTr="00E31C56">
        <w:tc>
          <w:tcPr>
            <w:tcW w:w="0" w:type="auto"/>
            <w:hideMark/>
          </w:tcPr>
          <w:p w14:paraId="21975A37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ECV</w:t>
            </w:r>
          </w:p>
        </w:tc>
        <w:tc>
          <w:tcPr>
            <w:tcW w:w="0" w:type="auto"/>
            <w:hideMark/>
          </w:tcPr>
          <w:p w14:paraId="466CC64C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0" w:type="auto"/>
            <w:hideMark/>
          </w:tcPr>
          <w:p w14:paraId="5600350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68% (55–78%)</w:t>
            </w:r>
          </w:p>
        </w:tc>
        <w:tc>
          <w:tcPr>
            <w:tcW w:w="0" w:type="auto"/>
            <w:hideMark/>
          </w:tcPr>
          <w:p w14:paraId="60FF9BE5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79% (72–85%)</w:t>
            </w:r>
          </w:p>
        </w:tc>
        <w:tc>
          <w:tcPr>
            <w:tcW w:w="0" w:type="auto"/>
            <w:hideMark/>
          </w:tcPr>
          <w:p w14:paraId="490C832C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0" w:type="auto"/>
            <w:hideMark/>
          </w:tcPr>
          <w:p w14:paraId="001106CE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0" w:type="auto"/>
            <w:hideMark/>
          </w:tcPr>
          <w:p w14:paraId="283EBBD1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Sensitivity: *p* = 0.15</w:t>
            </w:r>
          </w:p>
        </w:tc>
      </w:tr>
      <w:tr w:rsidR="008813B8" w:rsidRPr="006532DA" w14:paraId="6CCF4507" w14:textId="77777777" w:rsidTr="00E31C56">
        <w:tc>
          <w:tcPr>
            <w:tcW w:w="0" w:type="auto"/>
            <w:hideMark/>
          </w:tcPr>
          <w:p w14:paraId="7643D7E1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BDD976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Retrospective</w:t>
            </w:r>
          </w:p>
        </w:tc>
        <w:tc>
          <w:tcPr>
            <w:tcW w:w="0" w:type="auto"/>
            <w:hideMark/>
          </w:tcPr>
          <w:p w14:paraId="454C4E1F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75% (64–83%)</w:t>
            </w:r>
          </w:p>
        </w:tc>
        <w:tc>
          <w:tcPr>
            <w:tcW w:w="0" w:type="auto"/>
            <w:hideMark/>
          </w:tcPr>
          <w:p w14:paraId="1B5DD554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83% (75–89%)</w:t>
            </w:r>
          </w:p>
        </w:tc>
        <w:tc>
          <w:tcPr>
            <w:tcW w:w="0" w:type="auto"/>
            <w:hideMark/>
          </w:tcPr>
          <w:p w14:paraId="79CDB7BA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0" w:type="auto"/>
            <w:hideMark/>
          </w:tcPr>
          <w:p w14:paraId="640E4DF5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6532DA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0" w:type="auto"/>
            <w:hideMark/>
          </w:tcPr>
          <w:p w14:paraId="13D1A5B8" w14:textId="77777777" w:rsidR="008813B8" w:rsidRPr="006532DA" w:rsidRDefault="008813B8" w:rsidP="00E31C5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66981ECB" w14:textId="77777777" w:rsidR="008813B8" w:rsidRPr="006532DA" w:rsidRDefault="008813B8" w:rsidP="008813B8">
      <w:pPr>
        <w:rPr>
          <w:rFonts w:ascii="Times New Roman" w:hAnsi="Times New Roman" w:cs="Times New Roman"/>
        </w:rPr>
      </w:pPr>
    </w:p>
    <w:p w14:paraId="74E23852" w14:textId="77777777" w:rsidR="008813B8" w:rsidRPr="006532DA" w:rsidRDefault="008813B8" w:rsidP="008813B8">
      <w:pPr>
        <w:rPr>
          <w:rFonts w:ascii="Times New Roman" w:hAnsi="Times New Roman" w:cs="Times New Roman"/>
        </w:rPr>
      </w:pPr>
      <w:r w:rsidRPr="006532DA">
        <w:rPr>
          <w:rFonts w:ascii="Times New Roman" w:hAnsi="Times New Roman" w:cs="Times New Roman"/>
        </w:rPr>
        <w:t>Retrospective studies showed marginally higher sensitivity/specificity than prospective studies, but differences were not statistically significant (*p* &gt; 0.05).</w:t>
      </w:r>
    </w:p>
    <w:p w14:paraId="2597952E" w14:textId="77777777" w:rsidR="008813B8" w:rsidRPr="006532DA" w:rsidRDefault="008813B8" w:rsidP="008813B8">
      <w:pPr>
        <w:rPr>
          <w:rFonts w:ascii="Times New Roman" w:hAnsi="Times New Roman" w:cs="Times New Roman"/>
        </w:rPr>
      </w:pPr>
      <w:r w:rsidRPr="006532DA">
        <w:rPr>
          <w:rFonts w:ascii="Times New Roman" w:hAnsi="Times New Roman" w:cs="Times New Roman"/>
        </w:rPr>
        <w:t>High heterogeneity (I² &gt; 60%) persisted across all parameters.</w:t>
      </w:r>
    </w:p>
    <w:p w14:paraId="509A41ED" w14:textId="77777777" w:rsidR="008813B8" w:rsidRPr="006532DA" w:rsidRDefault="008813B8">
      <w:pPr>
        <w:rPr>
          <w:rFonts w:ascii="Times New Roman" w:hAnsi="Times New Roman" w:cs="Times New Roman"/>
        </w:rPr>
      </w:pPr>
    </w:p>
    <w:p w14:paraId="0537F88D" w14:textId="77777777" w:rsidR="00554330" w:rsidRPr="006532DA" w:rsidRDefault="00554330">
      <w:pPr>
        <w:rPr>
          <w:rFonts w:ascii="Times New Roman" w:hAnsi="Times New Roman" w:cs="Times New Roman"/>
        </w:rPr>
      </w:pPr>
    </w:p>
    <w:p w14:paraId="6E49C854" w14:textId="568A24BE" w:rsidR="00554330" w:rsidRPr="006532DA" w:rsidRDefault="00554330">
      <w:pPr>
        <w:rPr>
          <w:rFonts w:ascii="Times New Roman" w:hAnsi="Times New Roman" w:cs="Times New Roman"/>
        </w:rPr>
      </w:pPr>
      <w:r w:rsidRPr="006532DA">
        <w:rPr>
          <w:rFonts w:ascii="Times New Roman" w:hAnsi="Times New Roman" w:cs="Times New Roman"/>
        </w:rPr>
        <w:t>Supplementary Table 2: Subgroup analyses by field strength(only 1 study on 3T), vendor(only 2 studies on a different vendor) not done because of very less studies</w:t>
      </w:r>
      <w:r w:rsidR="00FE09C3">
        <w:rPr>
          <w:rFonts w:ascii="Times New Roman" w:hAnsi="Times New Roman" w:cs="Times New Roman"/>
        </w:rPr>
        <w:t xml:space="preserve"> (&lt;4)</w:t>
      </w:r>
      <w:r w:rsidRPr="006532DA">
        <w:rPr>
          <w:rFonts w:ascii="Times New Roman" w:hAnsi="Times New Roman" w:cs="Times New Roman"/>
        </w:rPr>
        <w:t xml:space="preserve"> in each subgroup each. </w:t>
      </w:r>
    </w:p>
    <w:sectPr w:rsidR="00554330" w:rsidRPr="0065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B8"/>
    <w:rsid w:val="004B63E2"/>
    <w:rsid w:val="00554330"/>
    <w:rsid w:val="006532DA"/>
    <w:rsid w:val="008813B8"/>
    <w:rsid w:val="00FE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687A"/>
  <w15:chartTrackingRefBased/>
  <w15:docId w15:val="{421D7FBF-5942-47E2-91DE-9112B77C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B8"/>
  </w:style>
  <w:style w:type="paragraph" w:styleId="Heading1">
    <w:name w:val="heading 1"/>
    <w:basedOn w:val="Normal"/>
    <w:next w:val="Normal"/>
    <w:link w:val="Heading1Char"/>
    <w:uiPriority w:val="9"/>
    <w:qFormat/>
    <w:rsid w:val="00881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3B8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881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Giri</dc:creator>
  <cp:keywords/>
  <dc:description/>
  <cp:lastModifiedBy>Monica Giri</cp:lastModifiedBy>
  <cp:revision>4</cp:revision>
  <dcterms:created xsi:type="dcterms:W3CDTF">2025-05-02T16:49:00Z</dcterms:created>
  <dcterms:modified xsi:type="dcterms:W3CDTF">2025-05-06T03:16:00Z</dcterms:modified>
</cp:coreProperties>
</file>