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Supplementary information to:</w:t>
      </w:r>
    </w:p>
    <w:p w:rsidR="00000000" w:rsidDel="00000000" w:rsidP="00000000" w:rsidRDefault="00000000" w:rsidRPr="00000000" w14:paraId="00000002">
      <w:pPr>
        <w:spacing w:after="240" w:before="240" w:line="259" w:lineRule="auto"/>
        <w:jc w:val="both"/>
        <w:rPr>
          <w:rFonts w:ascii="Calibri" w:cs="Calibri" w:eastAsia="Calibri" w:hAnsi="Calibri"/>
          <w:b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sz w:val="26"/>
          <w:szCs w:val="26"/>
          <w:rtl w:val="0"/>
        </w:rPr>
        <w:t xml:space="preserve">High contribution of dark dissolved inorganic carbon uptake to microbial carbon cycling in a shallow Mediterranean basin</w:t>
      </w:r>
    </w:p>
    <w:p w:rsidR="00000000" w:rsidDel="00000000" w:rsidP="00000000" w:rsidRDefault="00000000" w:rsidRPr="00000000" w14:paraId="00000003">
      <w:pPr>
        <w:rPr>
          <w:b w:val="1"/>
        </w:rPr>
      </w:pPr>
      <w:r w:rsidDel="00000000" w:rsidR="00000000" w:rsidRPr="00000000">
        <w:rPr>
          <w:rtl w:val="0"/>
        </w:rPr>
        <w:t xml:space="preserve">Vincenzo Manna</w:t>
      </w:r>
      <w:r w:rsidDel="00000000" w:rsidR="00000000" w:rsidRPr="00000000">
        <w:rPr>
          <w:vertAlign w:val="superscript"/>
          <w:rtl w:val="0"/>
        </w:rPr>
        <w:t xml:space="preserve">1,2</w:t>
      </w:r>
      <w:r w:rsidDel="00000000" w:rsidR="00000000" w:rsidRPr="00000000">
        <w:rPr>
          <w:rtl w:val="0"/>
        </w:rPr>
        <w:t xml:space="preserve"> ;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vmanna@ogs.it</w:t>
        </w:r>
      </w:hyperlink>
      <w:r w:rsidDel="00000000" w:rsidR="00000000" w:rsidRPr="00000000">
        <w:rPr>
          <w:b w:val="1"/>
          <w:rtl w:val="0"/>
        </w:rPr>
        <w:t xml:space="preserve"> Primary corresponding author.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Cecilia Balestra</w:t>
      </w:r>
      <w:r w:rsidDel="00000000" w:rsidR="00000000" w:rsidRPr="00000000">
        <w:rPr>
          <w:vertAlign w:val="superscript"/>
          <w:rtl w:val="0"/>
        </w:rPr>
        <w:t xml:space="preserve">1 </w:t>
      </w:r>
      <w:r w:rsidDel="00000000" w:rsidR="00000000" w:rsidRPr="00000000">
        <w:rPr>
          <w:rtl w:val="0"/>
        </w:rPr>
        <w:t xml:space="preserve">;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cbalestra@ogs.it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superscript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Elisa Banchi</w:t>
      </w:r>
      <w:r w:rsidDel="00000000" w:rsidR="00000000" w:rsidRPr="00000000">
        <w:rPr>
          <w:vertAlign w:val="superscript"/>
          <w:rtl w:val="0"/>
        </w:rPr>
        <w:t xml:space="preserve">1,2</w:t>
      </w:r>
      <w:r w:rsidDel="00000000" w:rsidR="00000000" w:rsidRPr="00000000">
        <w:rPr>
          <w:rtl w:val="0"/>
        </w:rPr>
        <w:t xml:space="preserve">;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ebanchi@ogs.it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Viviana Fonti</w:t>
      </w: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;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vfonti@ogs.it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Martina Kralj</w:t>
      </w: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;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mkralj@ogs.it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</w:rPr>
      </w:pPr>
      <w:r w:rsidDel="00000000" w:rsidR="00000000" w:rsidRPr="00000000">
        <w:rPr>
          <w:rtl w:val="0"/>
        </w:rPr>
        <w:t xml:space="preserve">Mauro Celussi</w:t>
      </w:r>
      <w:r w:rsidDel="00000000" w:rsidR="00000000" w:rsidRPr="00000000">
        <w:rPr>
          <w:vertAlign w:val="superscript"/>
          <w:rtl w:val="0"/>
        </w:rPr>
        <w:t xml:space="preserve">1,2</w:t>
      </w:r>
      <w:r w:rsidDel="00000000" w:rsidR="00000000" w:rsidRPr="00000000">
        <w:rPr>
          <w:rtl w:val="0"/>
        </w:rPr>
        <w:t xml:space="preserve">;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mcelussi@ogs.it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Corresponding author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Affiliations: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1: National Institute of Oceanography and Applied Geophysics - OGS; Trieste, Italy.</w:t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2: NBFC - National Biodiversity Future Center; Palermo, Italy.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943600" cy="2971800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0"/>
          <w:szCs w:val="20"/>
          <w:rtl w:val="0"/>
        </w:rPr>
        <w:br w:type="textWrapping"/>
      </w:r>
      <w:r w:rsidDel="00000000" w:rsidR="00000000" w:rsidRPr="00000000">
        <w:rPr>
          <w:b w:val="1"/>
          <w:sz w:val="20"/>
          <w:szCs w:val="20"/>
          <w:rtl w:val="0"/>
        </w:rPr>
        <w:t xml:space="preserve">Figure S1: </w:t>
      </w:r>
      <w:r w:rsidDel="00000000" w:rsidR="00000000" w:rsidRPr="00000000">
        <w:rPr>
          <w:sz w:val="20"/>
          <w:szCs w:val="20"/>
          <w:rtl w:val="0"/>
        </w:rPr>
        <w:t xml:space="preserve">Trends of temperature, salinity and chlorophyll </w:t>
      </w:r>
      <w:r w:rsidDel="00000000" w:rsidR="00000000" w:rsidRPr="00000000">
        <w:rPr>
          <w:i w:val="1"/>
          <w:sz w:val="20"/>
          <w:szCs w:val="20"/>
          <w:rtl w:val="0"/>
        </w:rPr>
        <w:t xml:space="preserve">a</w:t>
      </w:r>
      <w:r w:rsidDel="00000000" w:rsidR="00000000" w:rsidRPr="00000000">
        <w:rPr>
          <w:sz w:val="20"/>
          <w:szCs w:val="20"/>
          <w:rtl w:val="0"/>
        </w:rPr>
        <w:t xml:space="preserve"> concentration at the sampling site.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943600" cy="36957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5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Figure S2:</w:t>
      </w:r>
      <w:r w:rsidDel="00000000" w:rsidR="00000000" w:rsidRPr="00000000">
        <w:rPr>
          <w:sz w:val="20"/>
          <w:szCs w:val="20"/>
          <w:rtl w:val="0"/>
        </w:rPr>
        <w:t xml:space="preserve"> Time course (4-96h) of dark Dissolved Inorganic Carbon (dDIC) fixation in samples collected from the northern Adriatic Sea in October 2018, before the beginning of time-series measurements to determine the optimal incubation time. Datapoints are presented as the average ± SD of two data points.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943600" cy="3657600"/>
            <wp:effectExtent b="0" l="0" r="0" t="0"/>
            <wp:docPr id="3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5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sz w:val="20"/>
          <w:szCs w:val="20"/>
          <w:rtl w:val="0"/>
        </w:rPr>
        <w:br w:type="textWrapping"/>
      </w:r>
      <w:r w:rsidDel="00000000" w:rsidR="00000000" w:rsidRPr="00000000">
        <w:rPr>
          <w:b w:val="1"/>
          <w:sz w:val="20"/>
          <w:szCs w:val="20"/>
          <w:rtl w:val="0"/>
        </w:rPr>
        <w:t xml:space="preserve">Figure S3: </w:t>
      </w:r>
      <w:r w:rsidDel="00000000" w:rsidR="00000000" w:rsidRPr="00000000">
        <w:rPr>
          <w:sz w:val="20"/>
          <w:szCs w:val="20"/>
          <w:rtl w:val="0"/>
        </w:rPr>
        <w:t xml:space="preserve">Main taxonomic patterns of the Gulf of Trieste microbiome from October 2018 to April 2021 in surface and bottom (~15m) samples. 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943600" cy="285750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57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Figure S4:</w:t>
      </w:r>
      <w:r w:rsidDel="00000000" w:rsidR="00000000" w:rsidRPr="00000000">
        <w:rPr>
          <w:sz w:val="20"/>
          <w:szCs w:val="20"/>
          <w:rtl w:val="0"/>
        </w:rPr>
        <w:t xml:space="preserve"> Temporal trends of the ratio between dark Dissolved Inorganic Carbon (dDIC) fixation and heterotrophic carbon production (HCP) in surface (~1m) and bottom (15m) samples.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943600" cy="43307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30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Figure S5: </w:t>
      </w:r>
      <w:r w:rsidDel="00000000" w:rsidR="00000000" w:rsidRPr="00000000">
        <w:rPr>
          <w:sz w:val="20"/>
          <w:szCs w:val="20"/>
          <w:rtl w:val="0"/>
        </w:rPr>
        <w:t xml:space="preserve">Relative abundance of selected genera putatively involved in autotrophic, heterotrophic or photoheterotrophic dDIC uptake.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mcelussi@ogs.it" TargetMode="External"/><Relationship Id="rId10" Type="http://schemas.openxmlformats.org/officeDocument/2006/relationships/hyperlink" Target="mailto:mkralj@ogs.it" TargetMode="External"/><Relationship Id="rId13" Type="http://schemas.openxmlformats.org/officeDocument/2006/relationships/image" Target="media/image1.png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vfonti@ogs.it" TargetMode="External"/><Relationship Id="rId15" Type="http://schemas.openxmlformats.org/officeDocument/2006/relationships/image" Target="media/image3.png"/><Relationship Id="rId14" Type="http://schemas.openxmlformats.org/officeDocument/2006/relationships/image" Target="media/image4.png"/><Relationship Id="rId16" Type="http://schemas.openxmlformats.org/officeDocument/2006/relationships/image" Target="media/image5.png"/><Relationship Id="rId5" Type="http://schemas.openxmlformats.org/officeDocument/2006/relationships/styles" Target="styles.xml"/><Relationship Id="rId6" Type="http://schemas.openxmlformats.org/officeDocument/2006/relationships/hyperlink" Target="mailto:vmanna@ogs.it" TargetMode="External"/><Relationship Id="rId7" Type="http://schemas.openxmlformats.org/officeDocument/2006/relationships/hyperlink" Target="mailto:cbalestra@ogs.it" TargetMode="External"/><Relationship Id="rId8" Type="http://schemas.openxmlformats.org/officeDocument/2006/relationships/hyperlink" Target="mailto:ebanchi@ogs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