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8C6AC" w14:textId="4D4588E3" w:rsidR="00CF1CDA" w:rsidRPr="005577A5" w:rsidRDefault="00E27550" w:rsidP="007F300C">
      <w:pPr>
        <w:spacing w:line="278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577A5">
        <w:rPr>
          <w:rFonts w:ascii="Times New Roman" w:hAnsi="Times New Roman" w:cs="Times New Roman"/>
          <w:b/>
          <w:bCs/>
          <w:sz w:val="32"/>
          <w:szCs w:val="32"/>
        </w:rPr>
        <w:t>Su</w:t>
      </w:r>
      <w:r w:rsidR="007F300C" w:rsidRPr="005577A5">
        <w:rPr>
          <w:rFonts w:ascii="Times New Roman" w:hAnsi="Times New Roman" w:cs="Times New Roman"/>
          <w:b/>
          <w:bCs/>
          <w:sz w:val="32"/>
          <w:szCs w:val="32"/>
        </w:rPr>
        <w:t>pplementary Information</w:t>
      </w:r>
    </w:p>
    <w:p w14:paraId="58356B36" w14:textId="77777777" w:rsidR="0012062C" w:rsidRDefault="0012062C" w:rsidP="0012062C">
      <w:pPr>
        <w:spacing w:line="256" w:lineRule="auto"/>
        <w:rPr>
          <w:rFonts w:ascii="Times New Roman" w:eastAsia="Aptos" w:hAnsi="Times New Roman" w:cs="Times New Roman"/>
          <w:b/>
          <w:bCs/>
          <w:sz w:val="24"/>
          <w:szCs w:val="24"/>
        </w:rPr>
      </w:pPr>
    </w:p>
    <w:p w14:paraId="74FFEFF9" w14:textId="77777777" w:rsidR="00385ED2" w:rsidRPr="00385ED2" w:rsidRDefault="00385ED2" w:rsidP="00385ED2">
      <w:pPr>
        <w:spacing w:line="256" w:lineRule="auto"/>
        <w:jc w:val="center"/>
        <w:rPr>
          <w:rFonts w:ascii="Times New Roman" w:eastAsia="Aptos" w:hAnsi="Times New Roman" w:cs="Times New Roman"/>
          <w:sz w:val="24"/>
          <w:szCs w:val="24"/>
        </w:rPr>
      </w:pPr>
      <w:r w:rsidRPr="00385ED2">
        <w:rPr>
          <w:rFonts w:ascii="Times New Roman" w:eastAsia="Aptos" w:hAnsi="Times New Roman" w:cs="Times New Roman"/>
          <w:b/>
          <w:bCs/>
          <w:sz w:val="32"/>
          <w:szCs w:val="32"/>
        </w:rPr>
        <w:t xml:space="preserve">STIP1/HOP Promotes the Formation of Cytotoxic a-Synuclein Oligomers </w:t>
      </w:r>
    </w:p>
    <w:p w14:paraId="19A60EAF" w14:textId="786B8C11" w:rsidR="00385ED2" w:rsidRPr="00385ED2" w:rsidRDefault="00385ED2" w:rsidP="00385ED2">
      <w:pPr>
        <w:spacing w:line="256" w:lineRule="auto"/>
        <w:jc w:val="center"/>
        <w:rPr>
          <w:rFonts w:ascii="Times New Roman" w:eastAsia="Aptos" w:hAnsi="Times New Roman" w:cs="Times New Roman"/>
          <w:sz w:val="24"/>
          <w:szCs w:val="24"/>
        </w:rPr>
      </w:pPr>
      <w:r w:rsidRPr="00385ED2">
        <w:rPr>
          <w:rFonts w:ascii="Times New Roman" w:eastAsia="Aptos" w:hAnsi="Times New Roman" w:cs="Times New Roman"/>
          <w:sz w:val="24"/>
          <w:szCs w:val="24"/>
        </w:rPr>
        <w:t>Benjamin S. Rutledge, Carter J. Wilson, Rachel M. Lau, Juan C. Jurado-Coronel, Esther del Cid-Pellitero, Mikko Karttunen, Thomas M. Durcan, Edward A. Fon, Marco A.M. Prado, Justin Legleiter*, Martin L. Duennwald* and Wing-Yiu Choy*</w:t>
      </w:r>
    </w:p>
    <w:p w14:paraId="00554DBC" w14:textId="1B9DE4B9" w:rsidR="007F300C" w:rsidRDefault="007F300C">
      <w:pPr>
        <w:spacing w:line="278" w:lineRule="auto"/>
        <w:rPr>
          <w:b/>
          <w:bCs/>
        </w:rPr>
      </w:pPr>
    </w:p>
    <w:p w14:paraId="34C20132" w14:textId="77777777" w:rsidR="0012062C" w:rsidRDefault="0012062C">
      <w:pPr>
        <w:spacing w:line="278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307E8817" w14:textId="429DA4A4" w:rsidR="00D45F62" w:rsidRPr="0012062C" w:rsidRDefault="003D6C31" w:rsidP="00927D2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2062C">
        <w:rPr>
          <w:rFonts w:ascii="Times New Roman" w:hAnsi="Times New Roman" w:cs="Times New Roman"/>
          <w:b/>
          <w:bCs/>
          <w:sz w:val="28"/>
          <w:szCs w:val="28"/>
        </w:rPr>
        <w:lastRenderedPageBreak/>
        <w:t>Supplement</w:t>
      </w:r>
      <w:r w:rsidR="0080692D" w:rsidRPr="0012062C">
        <w:rPr>
          <w:rFonts w:ascii="Times New Roman" w:hAnsi="Times New Roman" w:cs="Times New Roman"/>
          <w:b/>
          <w:bCs/>
          <w:sz w:val="28"/>
          <w:szCs w:val="28"/>
        </w:rPr>
        <w:t>ary</w:t>
      </w:r>
      <w:r w:rsidR="00D45F62" w:rsidRPr="0012062C">
        <w:rPr>
          <w:rFonts w:ascii="Times New Roman" w:hAnsi="Times New Roman" w:cs="Times New Roman"/>
          <w:b/>
          <w:bCs/>
          <w:sz w:val="28"/>
          <w:szCs w:val="28"/>
        </w:rPr>
        <w:t xml:space="preserve"> Figures</w:t>
      </w:r>
      <w:r w:rsidR="00B956E9" w:rsidRPr="0012062C">
        <w:rPr>
          <w:rFonts w:ascii="Times New Roman" w:hAnsi="Times New Roman" w:cs="Times New Roman"/>
          <w:b/>
          <w:bCs/>
          <w:sz w:val="28"/>
          <w:szCs w:val="28"/>
        </w:rPr>
        <w:t xml:space="preserve"> and </w:t>
      </w:r>
      <w:r w:rsidR="00B16C44" w:rsidRPr="0012062C">
        <w:rPr>
          <w:rFonts w:ascii="Times New Roman" w:hAnsi="Times New Roman" w:cs="Times New Roman"/>
          <w:b/>
          <w:bCs/>
          <w:sz w:val="28"/>
          <w:szCs w:val="28"/>
        </w:rPr>
        <w:t>V</w:t>
      </w:r>
      <w:r w:rsidR="00B956E9" w:rsidRPr="0012062C">
        <w:rPr>
          <w:rFonts w:ascii="Times New Roman" w:hAnsi="Times New Roman" w:cs="Times New Roman"/>
          <w:b/>
          <w:bCs/>
          <w:sz w:val="28"/>
          <w:szCs w:val="28"/>
        </w:rPr>
        <w:t>ideo</w:t>
      </w:r>
    </w:p>
    <w:p w14:paraId="7B0A282B" w14:textId="059B02E4" w:rsidR="00D45F62" w:rsidRDefault="007146C6" w:rsidP="00D45F62">
      <w:r>
        <w:rPr>
          <w:noProof/>
          <w14:ligatures w14:val="standardContextual"/>
        </w:rPr>
        <w:drawing>
          <wp:inline distT="0" distB="0" distL="0" distR="0" wp14:anchorId="2DCD9D75" wp14:editId="46D71EC4">
            <wp:extent cx="5938520" cy="4558145"/>
            <wp:effectExtent l="0" t="0" r="5080" b="0"/>
            <wp:docPr id="93629337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6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455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B3E392" w14:textId="0D85AA31" w:rsidR="00D45F62" w:rsidRDefault="00EB3004" w:rsidP="00D45F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Figure</w:t>
      </w:r>
      <w:r w:rsidR="00D45F62" w:rsidRPr="009F2C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D45F62" w:rsidRPr="009F2C6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D45F62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45F62" w:rsidRPr="009F2C6F">
        <w:rPr>
          <w:rFonts w:ascii="Times New Roman" w:hAnsi="Times New Roman" w:cs="Times New Roman"/>
          <w:sz w:val="24"/>
          <w:szCs w:val="24"/>
        </w:rPr>
        <w:t xml:space="preserve"> </w:t>
      </w:r>
      <w:r w:rsidR="00D45F62" w:rsidRPr="009F2C6F">
        <w:rPr>
          <w:rFonts w:ascii="Times New Roman" w:hAnsi="Times New Roman" w:cs="Times New Roman"/>
          <w:b/>
          <w:bCs/>
          <w:sz w:val="24"/>
          <w:szCs w:val="24"/>
        </w:rPr>
        <w:t xml:space="preserve">The TPR2A domain </w:t>
      </w:r>
      <w:r w:rsidR="00D45F62">
        <w:rPr>
          <w:rFonts w:ascii="Times New Roman" w:hAnsi="Times New Roman" w:cs="Times New Roman"/>
          <w:b/>
          <w:bCs/>
          <w:sz w:val="24"/>
          <w:szCs w:val="24"/>
        </w:rPr>
        <w:t>of STIP</w:t>
      </w:r>
      <w:r w:rsidR="003935EC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D45F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45F62" w:rsidRPr="009F2C6F">
        <w:rPr>
          <w:rFonts w:ascii="Times New Roman" w:hAnsi="Times New Roman" w:cs="Times New Roman"/>
          <w:b/>
          <w:bCs/>
          <w:sz w:val="24"/>
          <w:szCs w:val="24"/>
        </w:rPr>
        <w:t>mediates binding of a-Syn</w:t>
      </w:r>
      <w:r w:rsidR="007D498E">
        <w:rPr>
          <w:rFonts w:ascii="Times New Roman" w:hAnsi="Times New Roman" w:cs="Times New Roman"/>
          <w:b/>
          <w:bCs/>
          <w:sz w:val="24"/>
          <w:szCs w:val="24"/>
        </w:rPr>
        <w:t xml:space="preserve"> and</w:t>
      </w:r>
      <w:r w:rsidR="00D45F62" w:rsidRPr="009F2C6F">
        <w:rPr>
          <w:rFonts w:ascii="Times New Roman" w:hAnsi="Times New Roman" w:cs="Times New Roman"/>
          <w:b/>
          <w:bCs/>
          <w:sz w:val="24"/>
          <w:szCs w:val="24"/>
        </w:rPr>
        <w:t xml:space="preserve"> its pathological variants. </w:t>
      </w:r>
      <w:r w:rsidR="00D45F62" w:rsidRPr="00623CA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D45F62" w:rsidRPr="009F2C6F">
        <w:rPr>
          <w:rFonts w:ascii="Times New Roman" w:hAnsi="Times New Roman" w:cs="Times New Roman"/>
          <w:sz w:val="24"/>
          <w:szCs w:val="24"/>
        </w:rPr>
        <w:t>H-</w:t>
      </w:r>
      <w:r w:rsidR="00D45F62" w:rsidRPr="00623CAE">
        <w:rPr>
          <w:rFonts w:ascii="Times New Roman" w:hAnsi="Times New Roman" w:cs="Times New Roman"/>
          <w:sz w:val="24"/>
          <w:szCs w:val="24"/>
          <w:vertAlign w:val="superscript"/>
        </w:rPr>
        <w:t>15</w:t>
      </w:r>
      <w:r w:rsidR="00D45F62" w:rsidRPr="009F2C6F">
        <w:rPr>
          <w:rFonts w:ascii="Times New Roman" w:hAnsi="Times New Roman" w:cs="Times New Roman"/>
          <w:sz w:val="24"/>
          <w:szCs w:val="24"/>
        </w:rPr>
        <w:t>N HSQC spectr</w:t>
      </w:r>
      <w:r w:rsidR="006E3933">
        <w:rPr>
          <w:rFonts w:ascii="Times New Roman" w:hAnsi="Times New Roman" w:cs="Times New Roman"/>
          <w:sz w:val="24"/>
          <w:szCs w:val="24"/>
        </w:rPr>
        <w:t>a</w:t>
      </w:r>
      <w:r w:rsidR="00D45F62" w:rsidRPr="009F2C6F">
        <w:rPr>
          <w:rFonts w:ascii="Times New Roman" w:hAnsi="Times New Roman" w:cs="Times New Roman"/>
          <w:sz w:val="24"/>
          <w:szCs w:val="24"/>
        </w:rPr>
        <w:t xml:space="preserve"> of 100 µM a-Syn</w:t>
      </w:r>
      <w:r w:rsidR="006E3933">
        <w:rPr>
          <w:rFonts w:ascii="Times New Roman" w:hAnsi="Times New Roman" w:cs="Times New Roman"/>
          <w:sz w:val="24"/>
          <w:szCs w:val="24"/>
        </w:rPr>
        <w:t xml:space="preserve"> (A)</w:t>
      </w:r>
      <w:r w:rsidR="003E1AF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pS129 a-Syn (B), </w:t>
      </w:r>
      <w:r w:rsidR="003E1AF4">
        <w:rPr>
          <w:rFonts w:ascii="Times New Roman" w:hAnsi="Times New Roman" w:cs="Times New Roman"/>
          <w:sz w:val="24"/>
          <w:szCs w:val="24"/>
        </w:rPr>
        <w:t>A53T a-Syn (</w:t>
      </w:r>
      <w:r>
        <w:rPr>
          <w:rFonts w:ascii="Times New Roman" w:hAnsi="Times New Roman" w:cs="Times New Roman"/>
          <w:sz w:val="24"/>
          <w:szCs w:val="24"/>
        </w:rPr>
        <w:t>C</w:t>
      </w:r>
      <w:r w:rsidR="003E1AF4">
        <w:rPr>
          <w:rFonts w:ascii="Times New Roman" w:hAnsi="Times New Roman" w:cs="Times New Roman"/>
          <w:sz w:val="24"/>
          <w:szCs w:val="24"/>
        </w:rPr>
        <w:t xml:space="preserve">) </w:t>
      </w:r>
      <w:r w:rsidR="00EF20DB">
        <w:rPr>
          <w:rFonts w:ascii="Times New Roman" w:hAnsi="Times New Roman" w:cs="Times New Roman"/>
          <w:sz w:val="24"/>
          <w:szCs w:val="24"/>
        </w:rPr>
        <w:t>and pS129 A53T a-Syn (D)</w:t>
      </w:r>
      <w:r w:rsidR="00D45F62" w:rsidRPr="009F2C6F">
        <w:rPr>
          <w:rFonts w:ascii="Times New Roman" w:hAnsi="Times New Roman" w:cs="Times New Roman"/>
          <w:sz w:val="24"/>
          <w:szCs w:val="24"/>
        </w:rPr>
        <w:t xml:space="preserve"> in the absence (black) and the presence (</w:t>
      </w:r>
      <w:r w:rsidR="00E56C2D">
        <w:rPr>
          <w:rFonts w:ascii="Times New Roman" w:hAnsi="Times New Roman" w:cs="Times New Roman"/>
          <w:sz w:val="24"/>
          <w:szCs w:val="24"/>
        </w:rPr>
        <w:t>cyan</w:t>
      </w:r>
      <w:r w:rsidR="00D45F62" w:rsidRPr="009F2C6F">
        <w:rPr>
          <w:rFonts w:ascii="Times New Roman" w:hAnsi="Times New Roman" w:cs="Times New Roman"/>
          <w:sz w:val="24"/>
          <w:szCs w:val="24"/>
        </w:rPr>
        <w:t xml:space="preserve">) of 200 µM of </w:t>
      </w:r>
      <w:r w:rsidR="00D7710E">
        <w:rPr>
          <w:rFonts w:ascii="Times New Roman" w:hAnsi="Times New Roman" w:cs="Times New Roman"/>
          <w:sz w:val="24"/>
          <w:szCs w:val="24"/>
        </w:rPr>
        <w:t>m</w:t>
      </w:r>
      <w:r w:rsidR="00D45F62" w:rsidRPr="009F2C6F">
        <w:rPr>
          <w:rFonts w:ascii="Times New Roman" w:hAnsi="Times New Roman" w:cs="Times New Roman"/>
          <w:sz w:val="24"/>
          <w:szCs w:val="24"/>
        </w:rPr>
        <w:t>TPR2A</w:t>
      </w:r>
      <w:r>
        <w:rPr>
          <w:rFonts w:ascii="Times New Roman" w:hAnsi="Times New Roman" w:cs="Times New Roman"/>
          <w:sz w:val="24"/>
          <w:szCs w:val="24"/>
        </w:rPr>
        <w:t>.</w:t>
      </w:r>
      <w:r w:rsidR="00D45F62" w:rsidRPr="009F2C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95A5C2" w14:textId="77777777" w:rsidR="00851602" w:rsidRPr="003A66DC" w:rsidRDefault="00851602" w:rsidP="00851602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204E9D5" w14:textId="557CB8E6" w:rsidR="00851602" w:rsidRDefault="007146C6" w:rsidP="00851602">
      <w:r>
        <w:rPr>
          <w:noProof/>
          <w14:ligatures w14:val="standardContextual"/>
        </w:rPr>
        <w:lastRenderedPageBreak/>
        <w:drawing>
          <wp:inline distT="0" distB="0" distL="0" distR="0" wp14:anchorId="1719EF51" wp14:editId="54149BC7">
            <wp:extent cx="5935980" cy="4472940"/>
            <wp:effectExtent l="0" t="0" r="7620" b="3810"/>
            <wp:docPr id="83302016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7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447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3091BE" w14:textId="162A7992" w:rsidR="00A22028" w:rsidRDefault="00851602" w:rsidP="00A220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Figure </w:t>
      </w:r>
      <w:r w:rsidR="00EB3004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CF078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6C10D2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6C10D2">
        <w:rPr>
          <w:rFonts w:ascii="Times New Roman" w:hAnsi="Times New Roman" w:cs="Times New Roman"/>
          <w:sz w:val="24"/>
          <w:szCs w:val="24"/>
        </w:rPr>
        <w:t xml:space="preserve"> </w:t>
      </w:r>
      <w:r w:rsidRPr="006C10D2">
        <w:rPr>
          <w:rFonts w:ascii="Times New Roman" w:hAnsi="Times New Roman" w:cs="Times New Roman"/>
          <w:b/>
          <w:bCs/>
          <w:sz w:val="24"/>
          <w:szCs w:val="24"/>
        </w:rPr>
        <w:t xml:space="preserve">The TPR2A domain </w:t>
      </w:r>
      <w:r w:rsidR="00A22028">
        <w:rPr>
          <w:rFonts w:ascii="Times New Roman" w:hAnsi="Times New Roman" w:cs="Times New Roman"/>
          <w:b/>
          <w:bCs/>
          <w:sz w:val="24"/>
          <w:szCs w:val="24"/>
        </w:rPr>
        <w:t xml:space="preserve">of </w:t>
      </w:r>
      <w:r w:rsidR="00C660AF">
        <w:rPr>
          <w:rFonts w:ascii="Times New Roman" w:hAnsi="Times New Roman" w:cs="Times New Roman"/>
          <w:b/>
          <w:bCs/>
          <w:sz w:val="24"/>
          <w:szCs w:val="24"/>
        </w:rPr>
        <w:t xml:space="preserve">HOP </w:t>
      </w:r>
      <w:r w:rsidRPr="006C10D2">
        <w:rPr>
          <w:rFonts w:ascii="Times New Roman" w:hAnsi="Times New Roman" w:cs="Times New Roman"/>
          <w:b/>
          <w:bCs/>
          <w:sz w:val="24"/>
          <w:szCs w:val="24"/>
        </w:rPr>
        <w:t>mediates binding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of</w:t>
      </w:r>
      <w:r w:rsidRPr="006C10D2">
        <w:rPr>
          <w:rFonts w:ascii="Times New Roman" w:hAnsi="Times New Roman" w:cs="Times New Roman"/>
          <w:b/>
          <w:bCs/>
          <w:sz w:val="24"/>
          <w:szCs w:val="24"/>
        </w:rPr>
        <w:t xml:space="preserve"> a-Syn </w:t>
      </w:r>
      <w:r w:rsidR="008A4B11">
        <w:rPr>
          <w:rFonts w:ascii="Times New Roman" w:hAnsi="Times New Roman" w:cs="Times New Roman"/>
          <w:b/>
          <w:bCs/>
          <w:sz w:val="24"/>
          <w:szCs w:val="24"/>
        </w:rPr>
        <w:t xml:space="preserve">and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its </w:t>
      </w:r>
      <w:r w:rsidRPr="006C10D2">
        <w:rPr>
          <w:rFonts w:ascii="Times New Roman" w:hAnsi="Times New Roman" w:cs="Times New Roman"/>
          <w:b/>
          <w:bCs/>
          <w:sz w:val="24"/>
          <w:szCs w:val="24"/>
        </w:rPr>
        <w:t>pathological variants.</w:t>
      </w:r>
      <w:r w:rsidR="006C61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22028" w:rsidRPr="00623CA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A22028" w:rsidRPr="009F2C6F">
        <w:rPr>
          <w:rFonts w:ascii="Times New Roman" w:hAnsi="Times New Roman" w:cs="Times New Roman"/>
          <w:sz w:val="24"/>
          <w:szCs w:val="24"/>
        </w:rPr>
        <w:t>H-</w:t>
      </w:r>
      <w:r w:rsidR="00A22028" w:rsidRPr="00623CAE">
        <w:rPr>
          <w:rFonts w:ascii="Times New Roman" w:hAnsi="Times New Roman" w:cs="Times New Roman"/>
          <w:sz w:val="24"/>
          <w:szCs w:val="24"/>
          <w:vertAlign w:val="superscript"/>
        </w:rPr>
        <w:t>15</w:t>
      </w:r>
      <w:r w:rsidR="00A22028" w:rsidRPr="009F2C6F">
        <w:rPr>
          <w:rFonts w:ascii="Times New Roman" w:hAnsi="Times New Roman" w:cs="Times New Roman"/>
          <w:sz w:val="24"/>
          <w:szCs w:val="24"/>
        </w:rPr>
        <w:t>N HSQC spectr</w:t>
      </w:r>
      <w:r w:rsidR="00A22028">
        <w:rPr>
          <w:rFonts w:ascii="Times New Roman" w:hAnsi="Times New Roman" w:cs="Times New Roman"/>
          <w:sz w:val="24"/>
          <w:szCs w:val="24"/>
        </w:rPr>
        <w:t>a</w:t>
      </w:r>
      <w:r w:rsidR="00A22028" w:rsidRPr="009F2C6F">
        <w:rPr>
          <w:rFonts w:ascii="Times New Roman" w:hAnsi="Times New Roman" w:cs="Times New Roman"/>
          <w:sz w:val="24"/>
          <w:szCs w:val="24"/>
        </w:rPr>
        <w:t xml:space="preserve"> of 100 µM a-Syn</w:t>
      </w:r>
      <w:r w:rsidR="00A22028">
        <w:rPr>
          <w:rFonts w:ascii="Times New Roman" w:hAnsi="Times New Roman" w:cs="Times New Roman"/>
          <w:sz w:val="24"/>
          <w:szCs w:val="24"/>
        </w:rPr>
        <w:t xml:space="preserve"> (A), pS129 a-Syn (B), A53T a-Syn (C) and pS129 A53T a-Syn (D)</w:t>
      </w:r>
      <w:r w:rsidR="00A22028" w:rsidRPr="009F2C6F">
        <w:rPr>
          <w:rFonts w:ascii="Times New Roman" w:hAnsi="Times New Roman" w:cs="Times New Roman"/>
          <w:sz w:val="24"/>
          <w:szCs w:val="24"/>
        </w:rPr>
        <w:t xml:space="preserve"> in the absence (black) and the presence (</w:t>
      </w:r>
      <w:r w:rsidR="00A22028">
        <w:rPr>
          <w:rFonts w:ascii="Times New Roman" w:hAnsi="Times New Roman" w:cs="Times New Roman"/>
          <w:sz w:val="24"/>
          <w:szCs w:val="24"/>
        </w:rPr>
        <w:t>red</w:t>
      </w:r>
      <w:r w:rsidR="00A22028" w:rsidRPr="009F2C6F">
        <w:rPr>
          <w:rFonts w:ascii="Times New Roman" w:hAnsi="Times New Roman" w:cs="Times New Roman"/>
          <w:sz w:val="24"/>
          <w:szCs w:val="24"/>
        </w:rPr>
        <w:t xml:space="preserve">) of 200 µM of </w:t>
      </w:r>
      <w:r w:rsidR="00A22028">
        <w:rPr>
          <w:rFonts w:ascii="Times New Roman" w:hAnsi="Times New Roman" w:cs="Times New Roman"/>
          <w:sz w:val="24"/>
          <w:szCs w:val="24"/>
        </w:rPr>
        <w:t>h</w:t>
      </w:r>
      <w:r w:rsidR="00A22028" w:rsidRPr="009F2C6F">
        <w:rPr>
          <w:rFonts w:ascii="Times New Roman" w:hAnsi="Times New Roman" w:cs="Times New Roman"/>
          <w:sz w:val="24"/>
          <w:szCs w:val="24"/>
        </w:rPr>
        <w:t>TPR2A</w:t>
      </w:r>
      <w:r w:rsidR="00A22028">
        <w:rPr>
          <w:rFonts w:ascii="Times New Roman" w:hAnsi="Times New Roman" w:cs="Times New Roman"/>
          <w:sz w:val="24"/>
          <w:szCs w:val="24"/>
        </w:rPr>
        <w:t>.</w:t>
      </w:r>
      <w:r w:rsidR="00A22028" w:rsidRPr="009F2C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187D9C" w14:textId="77777777" w:rsidR="007146C6" w:rsidRDefault="007146C6" w:rsidP="00A22028">
      <w:pPr>
        <w:rPr>
          <w:rFonts w:ascii="Times New Roman" w:hAnsi="Times New Roman" w:cs="Times New Roman"/>
          <w:sz w:val="24"/>
          <w:szCs w:val="24"/>
        </w:rPr>
      </w:pPr>
    </w:p>
    <w:p w14:paraId="707BC1AB" w14:textId="77777777" w:rsidR="00147AEE" w:rsidRDefault="00147AEE" w:rsidP="00851602">
      <w:pPr>
        <w:rPr>
          <w:rFonts w:ascii="Times New Roman" w:hAnsi="Times New Roman" w:cs="Times New Roman"/>
          <w:noProof/>
          <w:sz w:val="24"/>
          <w:szCs w:val="24"/>
          <w14:ligatures w14:val="standardContextual"/>
        </w:rPr>
      </w:pPr>
    </w:p>
    <w:p w14:paraId="0C9B9C06" w14:textId="2ECEAF63" w:rsidR="00D37A14" w:rsidRDefault="001219C4" w:rsidP="008516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14:ligatures w14:val="standardContextual"/>
        </w:rPr>
        <w:lastRenderedPageBreak/>
        <w:drawing>
          <wp:inline distT="0" distB="0" distL="0" distR="0" wp14:anchorId="4A2B30F8" wp14:editId="31E35000">
            <wp:extent cx="5943600" cy="2661920"/>
            <wp:effectExtent l="0" t="0" r="0" b="5080"/>
            <wp:docPr id="1819349573" name="Picture 4" descr="A white paper with black and red d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9349573" name="Picture 4" descr="A white paper with black and red dot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393"/>
                    <a:stretch/>
                  </pic:blipFill>
                  <pic:spPr bwMode="auto">
                    <a:xfrm>
                      <a:off x="0" y="0"/>
                      <a:ext cx="5943600" cy="2661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04FB0F" w14:textId="6D3B946F" w:rsidR="0044566C" w:rsidRDefault="004F08CE" w:rsidP="003020D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Figure </w:t>
      </w:r>
      <w:r w:rsidR="004C53C4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FC3691"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Interacting residues </w:t>
      </w:r>
      <w:r w:rsidR="0007305A">
        <w:rPr>
          <w:rFonts w:ascii="Times New Roman" w:hAnsi="Times New Roman" w:cs="Times New Roman"/>
          <w:b/>
          <w:bCs/>
          <w:sz w:val="24"/>
          <w:szCs w:val="24"/>
        </w:rPr>
        <w:t xml:space="preserve">of hTPR2A upon the addition of a-Syn peptides. </w:t>
      </w:r>
      <w:r w:rsidR="003020DD" w:rsidRPr="00117A78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3020DD" w:rsidRPr="007E1313">
        <w:rPr>
          <w:rFonts w:ascii="Times New Roman" w:hAnsi="Times New Roman" w:cs="Times New Roman"/>
          <w:sz w:val="24"/>
          <w:szCs w:val="24"/>
        </w:rPr>
        <w:t>H-</w:t>
      </w:r>
      <w:r w:rsidR="003020DD" w:rsidRPr="00117A78">
        <w:rPr>
          <w:rFonts w:ascii="Times New Roman" w:hAnsi="Times New Roman" w:cs="Times New Roman"/>
          <w:sz w:val="24"/>
          <w:szCs w:val="24"/>
          <w:vertAlign w:val="superscript"/>
        </w:rPr>
        <w:t>15</w:t>
      </w:r>
      <w:r w:rsidR="003020DD" w:rsidRPr="007E1313">
        <w:rPr>
          <w:rFonts w:ascii="Times New Roman" w:hAnsi="Times New Roman" w:cs="Times New Roman"/>
          <w:sz w:val="24"/>
          <w:szCs w:val="24"/>
        </w:rPr>
        <w:t>N HSQC spectr</w:t>
      </w:r>
      <w:r w:rsidR="003020DD">
        <w:rPr>
          <w:rFonts w:ascii="Times New Roman" w:hAnsi="Times New Roman" w:cs="Times New Roman"/>
          <w:sz w:val="24"/>
          <w:szCs w:val="24"/>
        </w:rPr>
        <w:t>a</w:t>
      </w:r>
      <w:r w:rsidR="003020DD" w:rsidRPr="007E1313">
        <w:rPr>
          <w:rFonts w:ascii="Times New Roman" w:hAnsi="Times New Roman" w:cs="Times New Roman"/>
          <w:sz w:val="24"/>
          <w:szCs w:val="24"/>
        </w:rPr>
        <w:t xml:space="preserve"> </w:t>
      </w:r>
      <w:r w:rsidR="003020DD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r w:rsidR="009E06CD">
        <w:rPr>
          <w:rFonts w:ascii="Times New Roman" w:hAnsi="Times New Roman" w:cs="Times New Roman"/>
          <w:sz w:val="24"/>
          <w:szCs w:val="24"/>
          <w:lang w:val="en-US"/>
        </w:rPr>
        <w:t xml:space="preserve">200 </w:t>
      </w:r>
      <w:r w:rsidR="009E06CD" w:rsidRPr="006C10D2">
        <w:rPr>
          <w:rFonts w:ascii="Times New Roman" w:hAnsi="Times New Roman" w:cs="Times New Roman"/>
          <w:sz w:val="24"/>
          <w:szCs w:val="24"/>
        </w:rPr>
        <w:t>µM</w:t>
      </w:r>
      <w:r w:rsidR="009E06C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020DD" w:rsidRPr="00117A78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15</w:t>
      </w:r>
      <w:r w:rsidR="003020DD" w:rsidRPr="008C5C9F">
        <w:rPr>
          <w:rFonts w:ascii="Times New Roman" w:hAnsi="Times New Roman" w:cs="Times New Roman"/>
          <w:sz w:val="24"/>
          <w:szCs w:val="24"/>
          <w:lang w:val="en-US"/>
        </w:rPr>
        <w:t>N-labeled</w:t>
      </w:r>
      <w:r w:rsidR="003020DD">
        <w:rPr>
          <w:rFonts w:ascii="Times New Roman" w:hAnsi="Times New Roman" w:cs="Times New Roman"/>
          <w:sz w:val="24"/>
          <w:szCs w:val="24"/>
          <w:lang w:val="en-US"/>
        </w:rPr>
        <w:t xml:space="preserve"> hTPR2A (black) in the presence of </w:t>
      </w:r>
      <w:r w:rsidR="00534862">
        <w:rPr>
          <w:rFonts w:ascii="Times New Roman" w:hAnsi="Times New Roman" w:cs="Times New Roman"/>
          <w:sz w:val="24"/>
          <w:szCs w:val="24"/>
          <w:lang w:val="en-US"/>
        </w:rPr>
        <w:t xml:space="preserve">400 </w:t>
      </w:r>
      <w:r w:rsidR="00534862" w:rsidRPr="006C10D2">
        <w:rPr>
          <w:rFonts w:ascii="Times New Roman" w:hAnsi="Times New Roman" w:cs="Times New Roman"/>
          <w:sz w:val="24"/>
          <w:szCs w:val="24"/>
        </w:rPr>
        <w:t>µM</w:t>
      </w:r>
      <w:r w:rsidR="0053486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020DD">
        <w:rPr>
          <w:rFonts w:ascii="Times New Roman" w:hAnsi="Times New Roman" w:cs="Times New Roman"/>
          <w:sz w:val="24"/>
          <w:szCs w:val="24"/>
          <w:lang w:val="en-US"/>
        </w:rPr>
        <w:t xml:space="preserve">C-terminal a-Syn peptide (blue), </w:t>
      </w:r>
      <w:r w:rsidR="00E372E9">
        <w:rPr>
          <w:rFonts w:ascii="Times New Roman" w:hAnsi="Times New Roman" w:cs="Times New Roman"/>
          <w:sz w:val="24"/>
          <w:szCs w:val="24"/>
          <w:lang w:val="en-US"/>
        </w:rPr>
        <w:t xml:space="preserve">800 </w:t>
      </w:r>
      <w:r w:rsidR="00E372E9" w:rsidRPr="006C10D2">
        <w:rPr>
          <w:rFonts w:ascii="Times New Roman" w:hAnsi="Times New Roman" w:cs="Times New Roman"/>
          <w:sz w:val="24"/>
          <w:szCs w:val="24"/>
        </w:rPr>
        <w:t>µM</w:t>
      </w:r>
      <w:r w:rsidR="00E372E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020DD">
        <w:rPr>
          <w:rFonts w:ascii="Times New Roman" w:hAnsi="Times New Roman" w:cs="Times New Roman"/>
          <w:sz w:val="24"/>
          <w:szCs w:val="24"/>
          <w:lang w:val="en-US"/>
        </w:rPr>
        <w:t>S1 peptide (green), and</w:t>
      </w:r>
      <w:r w:rsidR="00E372E9">
        <w:rPr>
          <w:rFonts w:ascii="Times New Roman" w:hAnsi="Times New Roman" w:cs="Times New Roman"/>
          <w:sz w:val="24"/>
          <w:szCs w:val="24"/>
          <w:lang w:val="en-US"/>
        </w:rPr>
        <w:t xml:space="preserve"> 400 </w:t>
      </w:r>
      <w:r w:rsidR="00E372E9" w:rsidRPr="006C10D2">
        <w:rPr>
          <w:rFonts w:ascii="Times New Roman" w:hAnsi="Times New Roman" w:cs="Times New Roman"/>
          <w:sz w:val="24"/>
          <w:szCs w:val="24"/>
        </w:rPr>
        <w:t>µM</w:t>
      </w:r>
      <w:r w:rsidR="003020DD">
        <w:rPr>
          <w:rFonts w:ascii="Times New Roman" w:hAnsi="Times New Roman" w:cs="Times New Roman"/>
          <w:sz w:val="24"/>
          <w:szCs w:val="24"/>
          <w:lang w:val="en-US"/>
        </w:rPr>
        <w:t xml:space="preserve"> S2 peptide (red)</w:t>
      </w:r>
      <w:r w:rsidR="003020DD" w:rsidRPr="008C5C9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1E5E819" w14:textId="3F51814B" w:rsidR="00564AAE" w:rsidRPr="0041006E" w:rsidRDefault="0044566C" w:rsidP="0041006E">
      <w:pPr>
        <w:spacing w:line="278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14:paraId="4C84654B" w14:textId="77777777" w:rsidR="00FE6E2A" w:rsidRDefault="0041006E" w:rsidP="00302397">
      <w:pPr>
        <w:tabs>
          <w:tab w:val="center" w:pos="4680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79025706" wp14:editId="65E09EAB">
            <wp:extent cx="5410584" cy="6554081"/>
            <wp:effectExtent l="0" t="0" r="0" b="0"/>
            <wp:docPr id="2568882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95"/>
                    <a:stretch/>
                  </pic:blipFill>
                  <pic:spPr bwMode="auto">
                    <a:xfrm>
                      <a:off x="0" y="0"/>
                      <a:ext cx="5421548" cy="6567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5289B6" w14:textId="674B3D87" w:rsidR="00302397" w:rsidRPr="0041006E" w:rsidRDefault="00302397" w:rsidP="00302397">
      <w:pPr>
        <w:tabs>
          <w:tab w:val="center" w:pos="4680"/>
        </w:tabs>
      </w:pPr>
      <w:r w:rsidRPr="00863924">
        <w:rPr>
          <w:rFonts w:ascii="Times New Roman" w:hAnsi="Times New Roman" w:cs="Times New Roman"/>
          <w:b/>
          <w:bCs/>
          <w:sz w:val="24"/>
          <w:szCs w:val="24"/>
        </w:rPr>
        <w:t>Figure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14636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F34E77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The C-terminal a-Syn peptide </w:t>
      </w:r>
      <w:r w:rsidR="00986EAA">
        <w:rPr>
          <w:rFonts w:ascii="Times New Roman" w:hAnsi="Times New Roman" w:cs="Times New Roman"/>
          <w:b/>
          <w:bCs/>
          <w:sz w:val="24"/>
          <w:szCs w:val="24"/>
        </w:rPr>
        <w:t xml:space="preserve">binds hTPR2A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with a higher affinity than S1 and S2 peptides. </w:t>
      </w:r>
      <w:r w:rsidR="007D65D5">
        <w:rPr>
          <w:rFonts w:ascii="Times New Roman" w:hAnsi="Times New Roman" w:cs="Times New Roman"/>
          <w:sz w:val="24"/>
          <w:szCs w:val="24"/>
        </w:rPr>
        <w:t>BLI</w:t>
      </w:r>
      <w:r w:rsidRPr="00302397">
        <w:rPr>
          <w:rFonts w:ascii="Times New Roman" w:hAnsi="Times New Roman" w:cs="Times New Roman"/>
          <w:sz w:val="24"/>
          <w:szCs w:val="24"/>
        </w:rPr>
        <w:t xml:space="preserve"> analysis of the binding of Hsp90 pentapeptide to immobilized hTPR2A (A), C-terminal peptide</w:t>
      </w:r>
      <w:r w:rsidR="00D658D8">
        <w:rPr>
          <w:rFonts w:ascii="Times New Roman" w:hAnsi="Times New Roman" w:cs="Times New Roman"/>
          <w:sz w:val="24"/>
          <w:szCs w:val="24"/>
        </w:rPr>
        <w:t xml:space="preserve"> to immo</w:t>
      </w:r>
      <w:r w:rsidR="003B773E">
        <w:rPr>
          <w:rFonts w:ascii="Times New Roman" w:hAnsi="Times New Roman" w:cs="Times New Roman"/>
          <w:sz w:val="24"/>
          <w:szCs w:val="24"/>
        </w:rPr>
        <w:t>bilized hTPR2A</w:t>
      </w:r>
      <w:r w:rsidRPr="00302397">
        <w:rPr>
          <w:rFonts w:ascii="Times New Roman" w:hAnsi="Times New Roman" w:cs="Times New Roman"/>
          <w:sz w:val="24"/>
          <w:szCs w:val="24"/>
        </w:rPr>
        <w:t xml:space="preserve"> (B), S1 a-Syn peptide to immobilized hTPR2A (C),</w:t>
      </w:r>
      <w:r w:rsidR="00D658D8">
        <w:rPr>
          <w:rFonts w:ascii="Times New Roman" w:hAnsi="Times New Roman" w:cs="Times New Roman"/>
          <w:sz w:val="24"/>
          <w:szCs w:val="24"/>
        </w:rPr>
        <w:t xml:space="preserve"> </w:t>
      </w:r>
      <w:r w:rsidRPr="00302397">
        <w:rPr>
          <w:rFonts w:ascii="Times New Roman" w:hAnsi="Times New Roman" w:cs="Times New Roman"/>
          <w:sz w:val="24"/>
          <w:szCs w:val="24"/>
        </w:rPr>
        <w:t>S2 a-Syn peptide to immobilized hTPR2A (D)</w:t>
      </w:r>
      <w:r w:rsidR="003737F0">
        <w:rPr>
          <w:rFonts w:ascii="Times New Roman" w:hAnsi="Times New Roman" w:cs="Times New Roman"/>
          <w:sz w:val="24"/>
          <w:szCs w:val="24"/>
        </w:rPr>
        <w:t xml:space="preserve">, and </w:t>
      </w:r>
      <w:r w:rsidR="003737F0" w:rsidRPr="00302397">
        <w:rPr>
          <w:rFonts w:ascii="Times New Roman" w:hAnsi="Times New Roman" w:cs="Times New Roman"/>
          <w:sz w:val="24"/>
          <w:szCs w:val="24"/>
        </w:rPr>
        <w:t>hTPR2A to immobilized C-terminal peptide (</w:t>
      </w:r>
      <w:r w:rsidR="003737F0">
        <w:rPr>
          <w:rFonts w:ascii="Times New Roman" w:hAnsi="Times New Roman" w:cs="Times New Roman"/>
          <w:sz w:val="24"/>
          <w:szCs w:val="24"/>
        </w:rPr>
        <w:t>E</w:t>
      </w:r>
      <w:r w:rsidR="003737F0" w:rsidRPr="00302397">
        <w:rPr>
          <w:rFonts w:ascii="Times New Roman" w:hAnsi="Times New Roman" w:cs="Times New Roman"/>
          <w:sz w:val="24"/>
          <w:szCs w:val="24"/>
        </w:rPr>
        <w:t>)</w:t>
      </w:r>
      <w:r w:rsidRPr="00302397">
        <w:rPr>
          <w:rFonts w:ascii="Times New Roman" w:hAnsi="Times New Roman" w:cs="Times New Roman"/>
          <w:sz w:val="24"/>
          <w:szCs w:val="24"/>
        </w:rPr>
        <w:t>. Analytes were used at the indicated concentrations. Measured binding curves are depicted in black and fitted K</w:t>
      </w:r>
      <w:r w:rsidRPr="001E3181">
        <w:rPr>
          <w:rFonts w:ascii="Times New Roman" w:hAnsi="Times New Roman" w:cs="Times New Roman"/>
          <w:sz w:val="24"/>
          <w:szCs w:val="24"/>
          <w:vertAlign w:val="subscript"/>
        </w:rPr>
        <w:t>d</w:t>
      </w:r>
      <w:r w:rsidRPr="00302397">
        <w:rPr>
          <w:rFonts w:ascii="Times New Roman" w:hAnsi="Times New Roman" w:cs="Times New Roman"/>
          <w:sz w:val="24"/>
          <w:szCs w:val="24"/>
        </w:rPr>
        <w:t xml:space="preserve"> curves are depicted in </w:t>
      </w:r>
      <w:r w:rsidR="00700DAD">
        <w:rPr>
          <w:rFonts w:ascii="Times New Roman" w:hAnsi="Times New Roman" w:cs="Times New Roman"/>
          <w:sz w:val="24"/>
          <w:szCs w:val="24"/>
        </w:rPr>
        <w:t>r</w:t>
      </w:r>
      <w:r w:rsidRPr="00302397">
        <w:rPr>
          <w:rFonts w:ascii="Times New Roman" w:hAnsi="Times New Roman" w:cs="Times New Roman"/>
          <w:sz w:val="24"/>
          <w:szCs w:val="24"/>
        </w:rPr>
        <w:t xml:space="preserve">ed. </w:t>
      </w:r>
      <w:r w:rsidR="00700DAD">
        <w:rPr>
          <w:rFonts w:ascii="Times New Roman" w:hAnsi="Times New Roman" w:cs="Times New Roman"/>
          <w:sz w:val="24"/>
          <w:szCs w:val="24"/>
        </w:rPr>
        <w:t>(</w:t>
      </w:r>
      <w:r w:rsidR="003737F0">
        <w:rPr>
          <w:rFonts w:ascii="Times New Roman" w:hAnsi="Times New Roman" w:cs="Times New Roman"/>
          <w:sz w:val="24"/>
          <w:szCs w:val="24"/>
        </w:rPr>
        <w:t>F</w:t>
      </w:r>
      <w:r w:rsidR="00700DAD">
        <w:rPr>
          <w:rFonts w:ascii="Times New Roman" w:hAnsi="Times New Roman" w:cs="Times New Roman"/>
          <w:sz w:val="24"/>
          <w:szCs w:val="24"/>
        </w:rPr>
        <w:t xml:space="preserve">) </w:t>
      </w:r>
      <w:r w:rsidRPr="00302397">
        <w:rPr>
          <w:rFonts w:ascii="Times New Roman" w:hAnsi="Times New Roman" w:cs="Times New Roman"/>
          <w:sz w:val="24"/>
          <w:szCs w:val="24"/>
        </w:rPr>
        <w:t>Quantification of K</w:t>
      </w:r>
      <w:r w:rsidRPr="001E3181">
        <w:rPr>
          <w:rFonts w:ascii="Times New Roman" w:hAnsi="Times New Roman" w:cs="Times New Roman"/>
          <w:sz w:val="24"/>
          <w:szCs w:val="24"/>
          <w:vertAlign w:val="subscript"/>
        </w:rPr>
        <w:t>d</w:t>
      </w:r>
      <w:r w:rsidRPr="00302397">
        <w:rPr>
          <w:rFonts w:ascii="Times New Roman" w:hAnsi="Times New Roman" w:cs="Times New Roman"/>
          <w:sz w:val="24"/>
          <w:szCs w:val="24"/>
        </w:rPr>
        <w:t xml:space="preserve"> values determined by kinetic analysis.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4D80C93" w14:textId="77777777" w:rsidR="00641BBF" w:rsidRDefault="00641BBF" w:rsidP="00641BBF"/>
    <w:p w14:paraId="0F67172E" w14:textId="5399B3E5" w:rsidR="00641BBF" w:rsidRDefault="007146C6" w:rsidP="00641BBF">
      <w:r w:rsidRPr="007146C6">
        <w:rPr>
          <w:noProof/>
        </w:rPr>
        <w:drawing>
          <wp:inline distT="0" distB="0" distL="0" distR="0" wp14:anchorId="4A973301" wp14:editId="2AB48C32">
            <wp:extent cx="5943600" cy="3997325"/>
            <wp:effectExtent l="0" t="0" r="0" b="3175"/>
            <wp:docPr id="857850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78505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9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106E6" w14:textId="0EB183A0" w:rsidR="00641BBF" w:rsidRPr="002A011A" w:rsidRDefault="00B55038" w:rsidP="00641BB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</w:t>
      </w:r>
      <w:r w:rsidR="00641BBF" w:rsidRPr="002A011A">
        <w:rPr>
          <w:rFonts w:ascii="Times New Roman" w:hAnsi="Times New Roman" w:cs="Times New Roman"/>
          <w:b/>
          <w:bCs/>
          <w:sz w:val="24"/>
          <w:szCs w:val="24"/>
        </w:rPr>
        <w:t>gure</w:t>
      </w:r>
      <w:r w:rsidR="00641BB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96FBA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51087B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641BBF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The addition of BSA does not significantly reduce </w:t>
      </w:r>
      <w:r w:rsidR="00E116E8">
        <w:rPr>
          <w:rFonts w:ascii="Times New Roman" w:hAnsi="Times New Roman" w:cs="Times New Roman"/>
          <w:b/>
          <w:bCs/>
          <w:sz w:val="24"/>
          <w:szCs w:val="24"/>
        </w:rPr>
        <w:t>ThT fluorescence of a-Syn aggregation samples.</w:t>
      </w:r>
      <w:r w:rsidR="00641BBF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641BBF" w:rsidRPr="00413228">
        <w:rPr>
          <w:rFonts w:ascii="Times New Roman" w:hAnsi="Times New Roman" w:cs="Times New Roman"/>
          <w:sz w:val="24"/>
          <w:szCs w:val="24"/>
        </w:rPr>
        <w:t>Aggregation kinetics of</w:t>
      </w:r>
      <w:r w:rsidR="00641BBF">
        <w:rPr>
          <w:rFonts w:ascii="Times New Roman" w:hAnsi="Times New Roman" w:cs="Times New Roman"/>
          <w:sz w:val="24"/>
          <w:szCs w:val="24"/>
        </w:rPr>
        <w:t xml:space="preserve"> </w:t>
      </w:r>
      <w:r w:rsidR="00641BBF" w:rsidRPr="00413228">
        <w:rPr>
          <w:rFonts w:ascii="Times New Roman" w:hAnsi="Times New Roman" w:cs="Times New Roman"/>
          <w:sz w:val="24"/>
          <w:szCs w:val="24"/>
        </w:rPr>
        <w:t>a-Syn (</w:t>
      </w:r>
      <w:r w:rsidR="00641BBF">
        <w:rPr>
          <w:rFonts w:ascii="Times New Roman" w:hAnsi="Times New Roman" w:cs="Times New Roman"/>
          <w:sz w:val="24"/>
          <w:szCs w:val="24"/>
        </w:rPr>
        <w:t>40</w:t>
      </w:r>
      <w:r w:rsidR="00641BBF" w:rsidRPr="00413228">
        <w:rPr>
          <w:rFonts w:ascii="Times New Roman" w:hAnsi="Times New Roman" w:cs="Times New Roman"/>
          <w:sz w:val="24"/>
          <w:szCs w:val="24"/>
        </w:rPr>
        <w:t xml:space="preserve"> µM</w:t>
      </w:r>
      <w:r w:rsidR="00641BBF">
        <w:rPr>
          <w:rFonts w:ascii="Times New Roman" w:hAnsi="Times New Roman" w:cs="Times New Roman"/>
          <w:sz w:val="24"/>
          <w:szCs w:val="24"/>
        </w:rPr>
        <w:t>, 0.5</w:t>
      </w:r>
      <w:r w:rsidR="00EB05D5">
        <w:rPr>
          <w:rFonts w:ascii="Times New Roman" w:hAnsi="Times New Roman" w:cs="Times New Roman"/>
          <w:sz w:val="24"/>
          <w:szCs w:val="24"/>
        </w:rPr>
        <w:t>8</w:t>
      </w:r>
      <w:r w:rsidR="00641BBF">
        <w:rPr>
          <w:rFonts w:ascii="Times New Roman" w:hAnsi="Times New Roman" w:cs="Times New Roman"/>
          <w:sz w:val="24"/>
          <w:szCs w:val="24"/>
        </w:rPr>
        <w:t xml:space="preserve"> mg/ml</w:t>
      </w:r>
      <w:r w:rsidR="00641BBF" w:rsidRPr="00413228">
        <w:rPr>
          <w:rFonts w:ascii="Times New Roman" w:hAnsi="Times New Roman" w:cs="Times New Roman"/>
          <w:sz w:val="24"/>
          <w:szCs w:val="24"/>
        </w:rPr>
        <w:t xml:space="preserve">) </w:t>
      </w:r>
      <w:r w:rsidR="00641BBF" w:rsidRPr="006C10D2">
        <w:rPr>
          <w:rFonts w:ascii="Times New Roman" w:hAnsi="Times New Roman" w:cs="Times New Roman"/>
          <w:sz w:val="24"/>
          <w:szCs w:val="24"/>
        </w:rPr>
        <w:t>measured by ThT fluorescence</w:t>
      </w:r>
      <w:r w:rsidR="00641BBF" w:rsidRPr="00413228">
        <w:rPr>
          <w:rFonts w:ascii="Times New Roman" w:hAnsi="Times New Roman" w:cs="Times New Roman"/>
          <w:sz w:val="24"/>
          <w:szCs w:val="24"/>
        </w:rPr>
        <w:t xml:space="preserve"> in the absence (blue) or presence</w:t>
      </w:r>
      <w:r w:rsidR="002C3FA0">
        <w:rPr>
          <w:rFonts w:ascii="Times New Roman" w:hAnsi="Times New Roman" w:cs="Times New Roman"/>
          <w:sz w:val="24"/>
          <w:szCs w:val="24"/>
        </w:rPr>
        <w:t xml:space="preserve"> of </w:t>
      </w:r>
      <w:r w:rsidR="00641BBF" w:rsidRPr="00BB3073">
        <w:rPr>
          <w:rFonts w:ascii="Times New Roman" w:hAnsi="Times New Roman" w:cs="Times New Roman"/>
          <w:sz w:val="24"/>
          <w:szCs w:val="24"/>
        </w:rPr>
        <w:t>Bovine serum albumin</w:t>
      </w:r>
      <w:r w:rsidR="002F2F99">
        <w:rPr>
          <w:rFonts w:ascii="Times New Roman" w:hAnsi="Times New Roman" w:cs="Times New Roman"/>
          <w:sz w:val="24"/>
          <w:szCs w:val="24"/>
        </w:rPr>
        <w:t xml:space="preserve"> (BSA)</w:t>
      </w:r>
      <w:r w:rsidR="00641BBF">
        <w:rPr>
          <w:rFonts w:ascii="Times New Roman" w:hAnsi="Times New Roman" w:cs="Times New Roman"/>
          <w:sz w:val="24"/>
          <w:szCs w:val="24"/>
        </w:rPr>
        <w:t xml:space="preserve"> (</w:t>
      </w:r>
      <w:r w:rsidR="00095959">
        <w:rPr>
          <w:rFonts w:ascii="Times New Roman" w:hAnsi="Times New Roman" w:cs="Times New Roman"/>
          <w:sz w:val="24"/>
          <w:szCs w:val="24"/>
        </w:rPr>
        <w:t xml:space="preserve">green; </w:t>
      </w:r>
      <w:r w:rsidR="00641BBF">
        <w:rPr>
          <w:rFonts w:ascii="Times New Roman" w:hAnsi="Times New Roman" w:cs="Times New Roman"/>
          <w:sz w:val="24"/>
          <w:szCs w:val="24"/>
        </w:rPr>
        <w:t xml:space="preserve">10 </w:t>
      </w:r>
      <w:r w:rsidR="00641BBF" w:rsidRPr="00413228">
        <w:rPr>
          <w:rFonts w:ascii="Times New Roman" w:hAnsi="Times New Roman" w:cs="Times New Roman"/>
          <w:sz w:val="24"/>
          <w:szCs w:val="24"/>
        </w:rPr>
        <w:t>µ</w:t>
      </w:r>
      <w:r w:rsidR="00641BBF">
        <w:rPr>
          <w:rFonts w:ascii="Times New Roman" w:hAnsi="Times New Roman" w:cs="Times New Roman"/>
          <w:sz w:val="24"/>
          <w:szCs w:val="24"/>
        </w:rPr>
        <w:t>M, 0.6</w:t>
      </w:r>
      <w:r w:rsidR="00EB05D5">
        <w:rPr>
          <w:rFonts w:ascii="Times New Roman" w:hAnsi="Times New Roman" w:cs="Times New Roman"/>
          <w:sz w:val="24"/>
          <w:szCs w:val="24"/>
        </w:rPr>
        <w:t>7</w:t>
      </w:r>
      <w:r w:rsidR="00641BBF">
        <w:rPr>
          <w:rFonts w:ascii="Times New Roman" w:hAnsi="Times New Roman" w:cs="Times New Roman"/>
          <w:sz w:val="24"/>
          <w:szCs w:val="24"/>
        </w:rPr>
        <w:t xml:space="preserve"> mg/ml) at a similar mg/ml concentration equivalent to hTPR2A at 40 </w:t>
      </w:r>
      <w:r w:rsidR="00641BBF" w:rsidRPr="00413228">
        <w:rPr>
          <w:rFonts w:ascii="Times New Roman" w:hAnsi="Times New Roman" w:cs="Times New Roman"/>
          <w:sz w:val="24"/>
          <w:szCs w:val="24"/>
        </w:rPr>
        <w:t>µM</w:t>
      </w:r>
      <w:r w:rsidR="00641BB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C5DE485" w14:textId="77777777" w:rsidR="00302397" w:rsidRDefault="00302397" w:rsidP="00564AAE">
      <w:pPr>
        <w:rPr>
          <w:rFonts w:ascii="Times New Roman" w:hAnsi="Times New Roman" w:cs="Times New Roman"/>
          <w:sz w:val="20"/>
          <w:szCs w:val="20"/>
        </w:rPr>
      </w:pPr>
    </w:p>
    <w:p w14:paraId="51E4079D" w14:textId="77777777" w:rsidR="002D3A0E" w:rsidRDefault="002D3A0E" w:rsidP="00564AAE">
      <w:pPr>
        <w:rPr>
          <w:rFonts w:ascii="Times New Roman" w:hAnsi="Times New Roman" w:cs="Times New Roman"/>
          <w:sz w:val="20"/>
          <w:szCs w:val="20"/>
        </w:rPr>
      </w:pPr>
    </w:p>
    <w:p w14:paraId="3AA07025" w14:textId="2A0EE99B" w:rsidR="002D3A0E" w:rsidRDefault="002D3A0E" w:rsidP="00564AAE">
      <w:pPr>
        <w:rPr>
          <w:rFonts w:ascii="Times New Roman" w:hAnsi="Times New Roman" w:cs="Times New Roman"/>
          <w:sz w:val="20"/>
          <w:szCs w:val="20"/>
        </w:rPr>
      </w:pPr>
    </w:p>
    <w:p w14:paraId="41A21F54" w14:textId="77777777" w:rsidR="00564AAE" w:rsidRPr="006C10D2" w:rsidRDefault="00564AAE" w:rsidP="00851602">
      <w:pPr>
        <w:rPr>
          <w:rFonts w:ascii="Times New Roman" w:hAnsi="Times New Roman" w:cs="Times New Roman"/>
          <w:sz w:val="24"/>
          <w:szCs w:val="24"/>
        </w:rPr>
      </w:pPr>
    </w:p>
    <w:p w14:paraId="61B7C88D" w14:textId="77777777" w:rsidR="00851602" w:rsidRPr="009F2C6F" w:rsidRDefault="00851602" w:rsidP="00D45F62">
      <w:pPr>
        <w:rPr>
          <w:rFonts w:ascii="Times New Roman" w:hAnsi="Times New Roman" w:cs="Times New Roman"/>
          <w:sz w:val="24"/>
          <w:szCs w:val="24"/>
        </w:rPr>
      </w:pPr>
    </w:p>
    <w:p w14:paraId="432E2BE2" w14:textId="77777777" w:rsidR="00D45F62" w:rsidRDefault="00D45F62" w:rsidP="00D45F62"/>
    <w:p w14:paraId="5D5660C1" w14:textId="31F84F23" w:rsidR="00D45F62" w:rsidRDefault="00E62C39" w:rsidP="00D45F62">
      <w:r>
        <w:rPr>
          <w:noProof/>
          <w14:ligatures w14:val="standardContextual"/>
        </w:rPr>
        <w:lastRenderedPageBreak/>
        <w:drawing>
          <wp:inline distT="0" distB="0" distL="0" distR="0" wp14:anchorId="1E00BCCC" wp14:editId="4EED8524">
            <wp:extent cx="6464792" cy="3927231"/>
            <wp:effectExtent l="0" t="0" r="0" b="0"/>
            <wp:docPr id="1696894193" name="Picture 11" descr="A screen 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6894193" name="Picture 11" descr="A screen shot of a computer screen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2969"/>
                    <a:stretch/>
                  </pic:blipFill>
                  <pic:spPr bwMode="auto">
                    <a:xfrm>
                      <a:off x="0" y="0"/>
                      <a:ext cx="6473208" cy="39323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CABC48" w14:textId="3C1946AE" w:rsidR="00D45F62" w:rsidRPr="00003EAC" w:rsidRDefault="000D5FB6" w:rsidP="00D45F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Figure</w:t>
      </w:r>
      <w:r w:rsidR="00F24B4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51087B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D45F62" w:rsidRPr="00354C8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8A140F">
        <w:rPr>
          <w:rFonts w:ascii="Times New Roman" w:hAnsi="Times New Roman" w:cs="Times New Roman"/>
          <w:b/>
          <w:bCs/>
          <w:sz w:val="24"/>
          <w:szCs w:val="24"/>
        </w:rPr>
        <w:t xml:space="preserve">Addition of TPR1 domain of STIP1 </w:t>
      </w:r>
      <w:r w:rsidR="008C125E">
        <w:rPr>
          <w:rFonts w:ascii="Times New Roman" w:hAnsi="Times New Roman" w:cs="Times New Roman"/>
          <w:b/>
          <w:bCs/>
          <w:sz w:val="24"/>
          <w:szCs w:val="24"/>
        </w:rPr>
        <w:t>does not cause notable chemical shift changes of a-Syn</w:t>
      </w:r>
      <w:r w:rsidR="00D45F62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D45F62" w:rsidRPr="004A028D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D45F62" w:rsidRPr="009F2C6F">
        <w:rPr>
          <w:rFonts w:ascii="Times New Roman" w:hAnsi="Times New Roman" w:cs="Times New Roman"/>
          <w:sz w:val="24"/>
          <w:szCs w:val="24"/>
        </w:rPr>
        <w:t>H-</w:t>
      </w:r>
      <w:r w:rsidR="00D45F62" w:rsidRPr="004A028D">
        <w:rPr>
          <w:rFonts w:ascii="Times New Roman" w:hAnsi="Times New Roman" w:cs="Times New Roman"/>
          <w:sz w:val="24"/>
          <w:szCs w:val="24"/>
          <w:vertAlign w:val="superscript"/>
        </w:rPr>
        <w:t>15</w:t>
      </w:r>
      <w:r w:rsidR="00D45F62" w:rsidRPr="009F2C6F">
        <w:rPr>
          <w:rFonts w:ascii="Times New Roman" w:hAnsi="Times New Roman" w:cs="Times New Roman"/>
          <w:sz w:val="24"/>
          <w:szCs w:val="24"/>
        </w:rPr>
        <w:t xml:space="preserve">N HSQC spectrum of 100 µM a-Syn in the absence (black) and the presence (red) of 200 µM of </w:t>
      </w:r>
      <w:r w:rsidR="00EB05D5">
        <w:rPr>
          <w:rFonts w:ascii="Times New Roman" w:hAnsi="Times New Roman" w:cs="Times New Roman"/>
          <w:sz w:val="24"/>
          <w:szCs w:val="24"/>
        </w:rPr>
        <w:t>m</w:t>
      </w:r>
      <w:r w:rsidR="00D45F62" w:rsidRPr="009F2C6F">
        <w:rPr>
          <w:rFonts w:ascii="Times New Roman" w:hAnsi="Times New Roman" w:cs="Times New Roman"/>
          <w:sz w:val="24"/>
          <w:szCs w:val="24"/>
        </w:rPr>
        <w:t>TPR</w:t>
      </w:r>
      <w:r w:rsidR="00D45F62">
        <w:rPr>
          <w:rFonts w:ascii="Times New Roman" w:hAnsi="Times New Roman" w:cs="Times New Roman"/>
          <w:sz w:val="24"/>
          <w:szCs w:val="24"/>
        </w:rPr>
        <w:t xml:space="preserve">1. </w:t>
      </w:r>
    </w:p>
    <w:p w14:paraId="5DA5ECC6" w14:textId="77777777" w:rsidR="00D45F62" w:rsidRDefault="00D45F62" w:rsidP="00D45F62"/>
    <w:p w14:paraId="417940DF" w14:textId="27ADADEA" w:rsidR="00612AE1" w:rsidRDefault="00612AE1">
      <w:pPr>
        <w:spacing w:line="278" w:lineRule="auto"/>
      </w:pPr>
      <w:r>
        <w:br w:type="page"/>
      </w:r>
    </w:p>
    <w:p w14:paraId="4CF5A0C8" w14:textId="77777777" w:rsidR="00D45F62" w:rsidRDefault="00D45F62" w:rsidP="00D45F62"/>
    <w:p w14:paraId="1339F28B" w14:textId="2090B0C4" w:rsidR="009A0255" w:rsidRDefault="008E095B" w:rsidP="009A0255">
      <w:r>
        <w:rPr>
          <w:noProof/>
          <w14:ligatures w14:val="standardContextual"/>
        </w:rPr>
        <w:drawing>
          <wp:inline distT="0" distB="0" distL="0" distR="0" wp14:anchorId="69DA0A9E" wp14:editId="612F9316">
            <wp:extent cx="6101486" cy="1817077"/>
            <wp:effectExtent l="0" t="0" r="0" b="0"/>
            <wp:docPr id="162495089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950890" name="Picture 1624950890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6944"/>
                    <a:stretch/>
                  </pic:blipFill>
                  <pic:spPr bwMode="auto">
                    <a:xfrm>
                      <a:off x="0" y="0"/>
                      <a:ext cx="6103939" cy="18178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1A80F5" w14:textId="50F83E21" w:rsidR="009A0255" w:rsidRDefault="009A0255" w:rsidP="009A02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Pr="00A571AE">
        <w:rPr>
          <w:rFonts w:ascii="Times New Roman" w:hAnsi="Times New Roman" w:cs="Times New Roman"/>
          <w:b/>
          <w:bCs/>
          <w:sz w:val="24"/>
          <w:szCs w:val="24"/>
        </w:rPr>
        <w:t>igure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E6696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51087B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5238C2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The TPR2A domain of HOP maintains the solubility of a-Syn during aggregation. </w:t>
      </w:r>
      <w:r>
        <w:rPr>
          <w:rFonts w:ascii="Times New Roman" w:hAnsi="Times New Roman" w:cs="Times New Roman"/>
          <w:sz w:val="24"/>
          <w:szCs w:val="24"/>
        </w:rPr>
        <w:t xml:space="preserve">Aggregation reactions containing 60 </w:t>
      </w:r>
      <w:r w:rsidR="00DE00E9">
        <w:rPr>
          <w:rFonts w:ascii="Times New Roman" w:hAnsi="Times New Roman" w:cs="Times New Roman"/>
          <w:sz w:val="24"/>
          <w:szCs w:val="24"/>
        </w:rPr>
        <w:t>µ</w:t>
      </w:r>
      <w:r>
        <w:rPr>
          <w:rFonts w:ascii="Times New Roman" w:hAnsi="Times New Roman" w:cs="Times New Roman"/>
          <w:sz w:val="24"/>
          <w:szCs w:val="24"/>
        </w:rPr>
        <w:t xml:space="preserve">M a-Syn in the presence of various concentration ratios of hTPR2A (A) or the non-specific binding control of </w:t>
      </w:r>
      <w:r w:rsidR="0079738C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TPR1 (B) were incubated for 90 hours and separated into soluble and insoluble fractions by centrifugation. </w:t>
      </w:r>
    </w:p>
    <w:p w14:paraId="2B78F936" w14:textId="50F1BFB7" w:rsidR="00612AE1" w:rsidRDefault="00612AE1">
      <w:pPr>
        <w:spacing w:line="27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554AC77" w14:textId="77777777" w:rsidR="00FD1F24" w:rsidRDefault="00FD1F24" w:rsidP="009A0255">
      <w:pPr>
        <w:rPr>
          <w:rFonts w:ascii="Times New Roman" w:hAnsi="Times New Roman" w:cs="Times New Roman"/>
          <w:sz w:val="24"/>
          <w:szCs w:val="24"/>
        </w:rPr>
      </w:pPr>
    </w:p>
    <w:p w14:paraId="7119FE18" w14:textId="32395782" w:rsidR="00FD1F24" w:rsidRDefault="00B26082" w:rsidP="00FD1F24">
      <w:r>
        <w:rPr>
          <w:noProof/>
          <w14:ligatures w14:val="standardContextual"/>
        </w:rPr>
        <w:drawing>
          <wp:inline distT="0" distB="0" distL="0" distR="0" wp14:anchorId="7FC73A89" wp14:editId="6E5BE98E">
            <wp:extent cx="6136755" cy="2294466"/>
            <wp:effectExtent l="0" t="0" r="0" b="0"/>
            <wp:docPr id="164460281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850" b="73822"/>
                    <a:stretch/>
                  </pic:blipFill>
                  <pic:spPr bwMode="auto">
                    <a:xfrm>
                      <a:off x="0" y="0"/>
                      <a:ext cx="6177843" cy="2309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35CDEA" w14:textId="2EE72A07" w:rsidR="00FD1F24" w:rsidRDefault="00FD1F24" w:rsidP="00FD1F24">
      <w:r w:rsidRPr="00EE4FEA">
        <w:rPr>
          <w:rFonts w:ascii="Times New Roman" w:hAnsi="Times New Roman" w:cs="Times New Roman"/>
          <w:b/>
          <w:bCs/>
          <w:sz w:val="24"/>
          <w:szCs w:val="24"/>
        </w:rPr>
        <w:t>Figure</w:t>
      </w:r>
      <w:r w:rsidR="006A423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90B68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51087B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E301F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EE4FEA">
        <w:rPr>
          <w:rFonts w:ascii="Times New Roman" w:hAnsi="Times New Roman" w:cs="Times New Roman"/>
          <w:b/>
          <w:bCs/>
          <w:sz w:val="24"/>
          <w:szCs w:val="24"/>
        </w:rPr>
        <w:t xml:space="preserve"> hTPR2A inhibits fibril formation of D119A/D121A and D135A/E137A/E139A a-Syn.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0FF7">
        <w:rPr>
          <w:rFonts w:ascii="Times New Roman" w:hAnsi="Times New Roman" w:cs="Times New Roman"/>
          <w:sz w:val="24"/>
          <w:szCs w:val="24"/>
        </w:rPr>
        <w:t xml:space="preserve">(A) </w:t>
      </w:r>
      <w:r w:rsidR="00C63DE3">
        <w:rPr>
          <w:rFonts w:ascii="Times New Roman" w:hAnsi="Times New Roman" w:cs="Times New Roman"/>
          <w:sz w:val="24"/>
          <w:szCs w:val="24"/>
        </w:rPr>
        <w:t>Fibril formation</w:t>
      </w:r>
      <w:r w:rsidRPr="00413228">
        <w:rPr>
          <w:rFonts w:ascii="Times New Roman" w:hAnsi="Times New Roman" w:cs="Times New Roman"/>
          <w:sz w:val="24"/>
          <w:szCs w:val="24"/>
        </w:rPr>
        <w:t xml:space="preserve">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3228">
        <w:rPr>
          <w:rFonts w:ascii="Times New Roman" w:hAnsi="Times New Roman" w:cs="Times New Roman"/>
          <w:sz w:val="24"/>
          <w:szCs w:val="24"/>
        </w:rPr>
        <w:t xml:space="preserve">D119A/D121A a-Syn (60 µM) </w:t>
      </w:r>
      <w:r w:rsidRPr="006C10D2">
        <w:rPr>
          <w:rFonts w:ascii="Times New Roman" w:hAnsi="Times New Roman" w:cs="Times New Roman"/>
          <w:sz w:val="24"/>
          <w:szCs w:val="24"/>
        </w:rPr>
        <w:t>measured by ThT fluorescence</w:t>
      </w:r>
      <w:r w:rsidRPr="00413228">
        <w:rPr>
          <w:rFonts w:ascii="Times New Roman" w:hAnsi="Times New Roman" w:cs="Times New Roman"/>
          <w:sz w:val="24"/>
          <w:szCs w:val="24"/>
        </w:rPr>
        <w:t xml:space="preserve"> in the absence (blue) or presence of either equimolar (</w:t>
      </w:r>
      <w:r>
        <w:rPr>
          <w:rFonts w:ascii="Times New Roman" w:hAnsi="Times New Roman" w:cs="Times New Roman"/>
          <w:sz w:val="24"/>
          <w:szCs w:val="24"/>
        </w:rPr>
        <w:t>red</w:t>
      </w:r>
      <w:r w:rsidRPr="00413228">
        <w:rPr>
          <w:rFonts w:ascii="Times New Roman" w:hAnsi="Times New Roman" w:cs="Times New Roman"/>
          <w:sz w:val="24"/>
          <w:szCs w:val="24"/>
        </w:rPr>
        <w:t>) or half equimolar (</w:t>
      </w:r>
      <w:r>
        <w:rPr>
          <w:rFonts w:ascii="Times New Roman" w:hAnsi="Times New Roman" w:cs="Times New Roman"/>
          <w:sz w:val="24"/>
          <w:szCs w:val="24"/>
        </w:rPr>
        <w:t>orange</w:t>
      </w:r>
      <w:r w:rsidRPr="00413228">
        <w:rPr>
          <w:rFonts w:ascii="Times New Roman" w:hAnsi="Times New Roman" w:cs="Times New Roman"/>
          <w:sz w:val="24"/>
          <w:szCs w:val="24"/>
        </w:rPr>
        <w:t xml:space="preserve">) concentration of </w:t>
      </w:r>
      <w:r>
        <w:rPr>
          <w:rFonts w:ascii="Times New Roman" w:hAnsi="Times New Roman" w:cs="Times New Roman"/>
          <w:sz w:val="24"/>
          <w:szCs w:val="24"/>
        </w:rPr>
        <w:t>h</w:t>
      </w:r>
      <w:r w:rsidRPr="00413228">
        <w:rPr>
          <w:rFonts w:ascii="Times New Roman" w:hAnsi="Times New Roman" w:cs="Times New Roman"/>
          <w:sz w:val="24"/>
          <w:szCs w:val="24"/>
        </w:rPr>
        <w:t>TPR2A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557D8">
        <w:rPr>
          <w:rFonts w:ascii="Times New Roman" w:hAnsi="Times New Roman" w:cs="Times New Roman"/>
          <w:sz w:val="24"/>
          <w:szCs w:val="24"/>
        </w:rPr>
        <w:t xml:space="preserve"> </w:t>
      </w:r>
      <w:r w:rsidR="00B00FF7">
        <w:rPr>
          <w:rFonts w:ascii="Times New Roman" w:hAnsi="Times New Roman" w:cs="Times New Roman"/>
          <w:sz w:val="24"/>
          <w:szCs w:val="24"/>
        </w:rPr>
        <w:t>(B) Fibril formation</w:t>
      </w:r>
      <w:r w:rsidRPr="00413228">
        <w:rPr>
          <w:rFonts w:ascii="Times New Roman" w:hAnsi="Times New Roman" w:cs="Times New Roman"/>
          <w:sz w:val="24"/>
          <w:szCs w:val="24"/>
        </w:rPr>
        <w:t xml:space="preserve"> of </w:t>
      </w:r>
      <w:r>
        <w:rPr>
          <w:rFonts w:ascii="Times New Roman" w:hAnsi="Times New Roman" w:cs="Times New Roman"/>
          <w:sz w:val="24"/>
          <w:szCs w:val="24"/>
        </w:rPr>
        <w:t xml:space="preserve">D135A/E137A/E139A </w:t>
      </w:r>
      <w:r w:rsidRPr="00413228">
        <w:rPr>
          <w:rFonts w:ascii="Times New Roman" w:hAnsi="Times New Roman" w:cs="Times New Roman"/>
          <w:sz w:val="24"/>
          <w:szCs w:val="24"/>
        </w:rPr>
        <w:t xml:space="preserve">a-Syn (60 µM) </w:t>
      </w:r>
      <w:r w:rsidRPr="006C10D2">
        <w:rPr>
          <w:rFonts w:ascii="Times New Roman" w:hAnsi="Times New Roman" w:cs="Times New Roman"/>
          <w:sz w:val="24"/>
          <w:szCs w:val="24"/>
        </w:rPr>
        <w:t>measured by ThT fluorescence</w:t>
      </w:r>
      <w:r w:rsidRPr="00413228">
        <w:rPr>
          <w:rFonts w:ascii="Times New Roman" w:hAnsi="Times New Roman" w:cs="Times New Roman"/>
          <w:sz w:val="24"/>
          <w:szCs w:val="24"/>
        </w:rPr>
        <w:t xml:space="preserve"> in the absence (blue) or presence of either equimolar (</w:t>
      </w:r>
      <w:r>
        <w:rPr>
          <w:rFonts w:ascii="Times New Roman" w:hAnsi="Times New Roman" w:cs="Times New Roman"/>
          <w:sz w:val="24"/>
          <w:szCs w:val="24"/>
        </w:rPr>
        <w:t>red</w:t>
      </w:r>
      <w:r w:rsidRPr="00413228">
        <w:rPr>
          <w:rFonts w:ascii="Times New Roman" w:hAnsi="Times New Roman" w:cs="Times New Roman"/>
          <w:sz w:val="24"/>
          <w:szCs w:val="24"/>
        </w:rPr>
        <w:t>) or half equimolar (</w:t>
      </w:r>
      <w:r>
        <w:rPr>
          <w:rFonts w:ascii="Times New Roman" w:hAnsi="Times New Roman" w:cs="Times New Roman"/>
          <w:sz w:val="24"/>
          <w:szCs w:val="24"/>
        </w:rPr>
        <w:t>orange</w:t>
      </w:r>
      <w:r w:rsidRPr="00413228">
        <w:rPr>
          <w:rFonts w:ascii="Times New Roman" w:hAnsi="Times New Roman" w:cs="Times New Roman"/>
          <w:sz w:val="24"/>
          <w:szCs w:val="24"/>
        </w:rPr>
        <w:t xml:space="preserve">) concentration of human </w:t>
      </w:r>
      <w:r>
        <w:rPr>
          <w:rFonts w:ascii="Times New Roman" w:hAnsi="Times New Roman" w:cs="Times New Roman"/>
          <w:sz w:val="24"/>
          <w:szCs w:val="24"/>
        </w:rPr>
        <w:t>h</w:t>
      </w:r>
      <w:r w:rsidRPr="00413228">
        <w:rPr>
          <w:rFonts w:ascii="Times New Roman" w:hAnsi="Times New Roman" w:cs="Times New Roman"/>
          <w:sz w:val="24"/>
          <w:szCs w:val="24"/>
        </w:rPr>
        <w:t>TPR2A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18D9F03" w14:textId="77777777" w:rsidR="00FD1F24" w:rsidRPr="00233677" w:rsidRDefault="00FD1F24" w:rsidP="009A0255">
      <w:pPr>
        <w:rPr>
          <w:rFonts w:ascii="Times New Roman" w:hAnsi="Times New Roman" w:cs="Times New Roman"/>
          <w:sz w:val="24"/>
          <w:szCs w:val="24"/>
        </w:rPr>
      </w:pPr>
    </w:p>
    <w:p w14:paraId="63BA75CA" w14:textId="77777777" w:rsidR="00D45F62" w:rsidRDefault="00D45F62" w:rsidP="00D45F62"/>
    <w:p w14:paraId="0345AADE" w14:textId="77777777" w:rsidR="00D45F62" w:rsidRDefault="00D45F62" w:rsidP="00D45F62"/>
    <w:p w14:paraId="7BECFAED" w14:textId="77777777" w:rsidR="00D45F62" w:rsidRDefault="00D45F62" w:rsidP="00D45F62"/>
    <w:p w14:paraId="4D633EEC" w14:textId="77777777" w:rsidR="00D45F62" w:rsidRDefault="00D45F62" w:rsidP="00D45F62"/>
    <w:p w14:paraId="7371C211" w14:textId="77777777" w:rsidR="00D45F62" w:rsidRDefault="00D45F62" w:rsidP="00D45F62"/>
    <w:p w14:paraId="6E2EFA50" w14:textId="77777777" w:rsidR="00D45F62" w:rsidRDefault="00D45F62" w:rsidP="00D45F62"/>
    <w:p w14:paraId="1C803421" w14:textId="77777777" w:rsidR="00D45F62" w:rsidRDefault="00D45F62" w:rsidP="00D45F62"/>
    <w:p w14:paraId="7D5CA9C1" w14:textId="77777777" w:rsidR="00D45F62" w:rsidRDefault="00D45F62" w:rsidP="00D45F62"/>
    <w:p w14:paraId="02F3CA31" w14:textId="77777777" w:rsidR="00D45F62" w:rsidRDefault="00D45F62" w:rsidP="00D45F62"/>
    <w:p w14:paraId="5DA06BC7" w14:textId="146280AA" w:rsidR="00D45F62" w:rsidRDefault="000A5BA3" w:rsidP="00D45F62">
      <w:r>
        <w:rPr>
          <w:noProof/>
          <w14:ligatures w14:val="standardContextual"/>
        </w:rPr>
        <w:lastRenderedPageBreak/>
        <w:drawing>
          <wp:inline distT="0" distB="0" distL="0" distR="0" wp14:anchorId="21EEA871" wp14:editId="488B7388">
            <wp:extent cx="5895975" cy="3588855"/>
            <wp:effectExtent l="0" t="0" r="0" b="0"/>
            <wp:docPr id="13725794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579499" name="Picture 1372579499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1393" b="72434"/>
                    <a:stretch/>
                  </pic:blipFill>
                  <pic:spPr bwMode="auto">
                    <a:xfrm>
                      <a:off x="0" y="0"/>
                      <a:ext cx="5921126" cy="36041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53910D" w14:textId="49EE2FC5" w:rsidR="00D45F62" w:rsidRPr="00313FC1" w:rsidRDefault="00D45F62" w:rsidP="00D45F62">
      <w:pPr>
        <w:rPr>
          <w:rFonts w:ascii="Times New Roman" w:hAnsi="Times New Roman" w:cs="Times New Roman"/>
          <w:sz w:val="24"/>
          <w:szCs w:val="24"/>
        </w:rPr>
      </w:pPr>
      <w:r w:rsidRPr="00FC61CA">
        <w:rPr>
          <w:rFonts w:ascii="Times New Roman" w:hAnsi="Times New Roman" w:cs="Times New Roman"/>
          <w:b/>
          <w:bCs/>
          <w:sz w:val="24"/>
          <w:szCs w:val="24"/>
        </w:rPr>
        <w:t>Figure</w:t>
      </w:r>
      <w:r w:rsidR="009A78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97B4A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51087B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FC61C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Electron microscopy images of aggregated hTPR2A and </w:t>
      </w:r>
      <w:r w:rsidR="001F4364">
        <w:rPr>
          <w:rFonts w:ascii="Times New Roman" w:hAnsi="Times New Roman" w:cs="Times New Roman"/>
          <w:b/>
          <w:bCs/>
          <w:sz w:val="24"/>
          <w:szCs w:val="24"/>
        </w:rPr>
        <w:t>m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TPR1 control samples. </w:t>
      </w:r>
      <w:r>
        <w:rPr>
          <w:rFonts w:ascii="Times New Roman" w:hAnsi="Times New Roman" w:cs="Times New Roman"/>
          <w:sz w:val="24"/>
          <w:szCs w:val="24"/>
        </w:rPr>
        <w:t xml:space="preserve">Representative EM images </w:t>
      </w:r>
      <w:r w:rsidR="008415DA">
        <w:rPr>
          <w:rFonts w:ascii="Times New Roman" w:hAnsi="Times New Roman" w:cs="Times New Roman"/>
          <w:sz w:val="24"/>
          <w:szCs w:val="24"/>
        </w:rPr>
        <w:t xml:space="preserve">of </w:t>
      </w:r>
      <w:r w:rsidR="00F76772">
        <w:rPr>
          <w:rFonts w:ascii="Times New Roman" w:hAnsi="Times New Roman" w:cs="Times New Roman"/>
          <w:sz w:val="24"/>
          <w:szCs w:val="24"/>
        </w:rPr>
        <w:t xml:space="preserve">precipitated species </w:t>
      </w:r>
      <w:r w:rsidR="004364F4">
        <w:rPr>
          <w:rFonts w:ascii="Times New Roman" w:hAnsi="Times New Roman" w:cs="Times New Roman"/>
          <w:sz w:val="24"/>
          <w:szCs w:val="24"/>
        </w:rPr>
        <w:t xml:space="preserve">when present </w:t>
      </w:r>
      <w:r>
        <w:rPr>
          <w:rFonts w:ascii="Times New Roman" w:hAnsi="Times New Roman" w:cs="Times New Roman"/>
          <w:sz w:val="24"/>
          <w:szCs w:val="24"/>
        </w:rPr>
        <w:t xml:space="preserve">after 5 days </w:t>
      </w:r>
      <w:r w:rsidR="005E3668">
        <w:rPr>
          <w:rFonts w:ascii="Times New Roman" w:hAnsi="Times New Roman" w:cs="Times New Roman"/>
          <w:sz w:val="24"/>
          <w:szCs w:val="24"/>
        </w:rPr>
        <w:t xml:space="preserve">for samples containing </w:t>
      </w:r>
      <w:r w:rsidR="00713D8C">
        <w:rPr>
          <w:rFonts w:ascii="Times New Roman" w:hAnsi="Times New Roman" w:cs="Times New Roman"/>
          <w:sz w:val="24"/>
          <w:szCs w:val="24"/>
        </w:rPr>
        <w:t xml:space="preserve">hTPR2A or mTPR1 </w:t>
      </w:r>
      <w:r w:rsidR="005E3668">
        <w:rPr>
          <w:rFonts w:ascii="Times New Roman" w:hAnsi="Times New Roman" w:cs="Times New Roman"/>
          <w:sz w:val="24"/>
          <w:szCs w:val="24"/>
        </w:rPr>
        <w:t xml:space="preserve">undergoing </w:t>
      </w:r>
      <w:r>
        <w:rPr>
          <w:rFonts w:ascii="Times New Roman" w:hAnsi="Times New Roman" w:cs="Times New Roman"/>
          <w:sz w:val="24"/>
          <w:szCs w:val="24"/>
        </w:rPr>
        <w:t>standard a-Syn aggregation conditions in the absence of a-Syn.</w:t>
      </w:r>
    </w:p>
    <w:p w14:paraId="16F095D0" w14:textId="77777777" w:rsidR="00D45F62" w:rsidRDefault="00D45F62" w:rsidP="00D45F62"/>
    <w:p w14:paraId="74EA37DA" w14:textId="77777777" w:rsidR="00D45F62" w:rsidRDefault="00D45F62" w:rsidP="00D45F62"/>
    <w:p w14:paraId="586DA75F" w14:textId="14482CAD" w:rsidR="00612AE1" w:rsidRDefault="00612AE1">
      <w:pPr>
        <w:spacing w:line="278" w:lineRule="auto"/>
      </w:pPr>
      <w:r>
        <w:br w:type="page"/>
      </w:r>
    </w:p>
    <w:p w14:paraId="2FE6B43A" w14:textId="77777777" w:rsidR="00D45F62" w:rsidRDefault="00D45F62" w:rsidP="00D45F62"/>
    <w:p w14:paraId="3E984419" w14:textId="5DB9266F" w:rsidR="00D45F62" w:rsidRDefault="00B15DCC" w:rsidP="00D45F62">
      <w:pPr>
        <w:tabs>
          <w:tab w:val="center" w:pos="4680"/>
        </w:tabs>
        <w:rPr>
          <w:rFonts w:ascii="Times New Roman" w:hAnsi="Times New Roman" w:cs="Times New Roman"/>
          <w:sz w:val="24"/>
          <w:szCs w:val="24"/>
        </w:rPr>
      </w:pPr>
      <w:r w:rsidRPr="00B15DCC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23044931" wp14:editId="5344A457">
            <wp:extent cx="5943600" cy="5220970"/>
            <wp:effectExtent l="0" t="0" r="0" b="0"/>
            <wp:docPr id="138227740" name="Picture 1" descr="A graph of a number of numbers an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27740" name="Picture 1" descr="A graph of a number of numbers and lines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220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5F62" w:rsidRPr="0052512C">
        <w:rPr>
          <w:rFonts w:ascii="Times New Roman" w:hAnsi="Times New Roman" w:cs="Times New Roman"/>
          <w:b/>
          <w:bCs/>
          <w:sz w:val="24"/>
          <w:szCs w:val="24"/>
        </w:rPr>
        <w:t xml:space="preserve"> Figure</w:t>
      </w:r>
      <w:r w:rsidR="009136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F382F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234253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51087B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D45F62" w:rsidRPr="0052512C">
        <w:rPr>
          <w:rFonts w:ascii="Times New Roman" w:hAnsi="Times New Roman" w:cs="Times New Roman"/>
          <w:b/>
          <w:bCs/>
          <w:sz w:val="24"/>
          <w:szCs w:val="24"/>
        </w:rPr>
        <w:t xml:space="preserve">. hTPR2A does not prevent the </w:t>
      </w:r>
      <w:r w:rsidR="00C861A2">
        <w:rPr>
          <w:rFonts w:ascii="Times New Roman" w:hAnsi="Times New Roman" w:cs="Times New Roman"/>
          <w:b/>
          <w:bCs/>
          <w:sz w:val="24"/>
          <w:szCs w:val="24"/>
        </w:rPr>
        <w:t>incorpo</w:t>
      </w:r>
      <w:r w:rsidR="006A2601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C861A2">
        <w:rPr>
          <w:rFonts w:ascii="Times New Roman" w:hAnsi="Times New Roman" w:cs="Times New Roman"/>
          <w:b/>
          <w:bCs/>
          <w:sz w:val="24"/>
          <w:szCs w:val="24"/>
        </w:rPr>
        <w:t>ation</w:t>
      </w:r>
      <w:r w:rsidR="00C861A2" w:rsidRPr="0052512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45F62" w:rsidRPr="0052512C">
        <w:rPr>
          <w:rFonts w:ascii="Times New Roman" w:hAnsi="Times New Roman" w:cs="Times New Roman"/>
          <w:b/>
          <w:bCs/>
          <w:sz w:val="24"/>
          <w:szCs w:val="24"/>
        </w:rPr>
        <w:t xml:space="preserve">of a-Syn to existing a-Syn fibrils. </w:t>
      </w:r>
      <w:r w:rsidR="00D45F62">
        <w:rPr>
          <w:rFonts w:ascii="Times New Roman" w:hAnsi="Times New Roman" w:cs="Times New Roman"/>
          <w:sz w:val="24"/>
          <w:szCs w:val="24"/>
        </w:rPr>
        <w:t xml:space="preserve">Aggregation reactions containing 60 </w:t>
      </w:r>
      <w:r w:rsidR="00610162">
        <w:rPr>
          <w:rFonts w:ascii="Times New Roman" w:hAnsi="Times New Roman" w:cs="Times New Roman"/>
          <w:sz w:val="24"/>
          <w:szCs w:val="24"/>
        </w:rPr>
        <w:t>µ</w:t>
      </w:r>
      <w:r w:rsidR="00D45F62">
        <w:rPr>
          <w:rFonts w:ascii="Times New Roman" w:hAnsi="Times New Roman" w:cs="Times New Roman"/>
          <w:sz w:val="24"/>
          <w:szCs w:val="24"/>
        </w:rPr>
        <w:t>M a-Syn were incubated for 90 hours, at which point ThT fluorescence plateaus</w:t>
      </w:r>
      <w:r w:rsidR="00F31248">
        <w:rPr>
          <w:rFonts w:ascii="Times New Roman" w:hAnsi="Times New Roman" w:cs="Times New Roman"/>
          <w:sz w:val="24"/>
          <w:szCs w:val="24"/>
        </w:rPr>
        <w:t>.</w:t>
      </w:r>
      <w:r w:rsidR="00D45F62">
        <w:rPr>
          <w:rFonts w:ascii="Times New Roman" w:hAnsi="Times New Roman" w:cs="Times New Roman"/>
          <w:sz w:val="24"/>
          <w:szCs w:val="24"/>
        </w:rPr>
        <w:t xml:space="preserve"> PBS buffer, a-Syn, or a-Syn with equimolar hTPR2A was </w:t>
      </w:r>
      <w:r w:rsidR="00F31248">
        <w:rPr>
          <w:rFonts w:ascii="Times New Roman" w:hAnsi="Times New Roman" w:cs="Times New Roman"/>
          <w:sz w:val="24"/>
          <w:szCs w:val="24"/>
        </w:rPr>
        <w:t xml:space="preserve">then </w:t>
      </w:r>
      <w:r w:rsidR="00D45F62">
        <w:rPr>
          <w:rFonts w:ascii="Times New Roman" w:hAnsi="Times New Roman" w:cs="Times New Roman"/>
          <w:sz w:val="24"/>
          <w:szCs w:val="24"/>
        </w:rPr>
        <w:t xml:space="preserve">added and aggregation was continued. </w:t>
      </w:r>
    </w:p>
    <w:p w14:paraId="24DB7C9B" w14:textId="538AA6E8" w:rsidR="00612AE1" w:rsidRDefault="00612AE1">
      <w:pPr>
        <w:spacing w:line="27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9320646" w14:textId="77777777" w:rsidR="00612AE1" w:rsidRDefault="00612AE1" w:rsidP="00D45F62">
      <w:pPr>
        <w:tabs>
          <w:tab w:val="center" w:pos="4680"/>
        </w:tabs>
        <w:rPr>
          <w:rFonts w:ascii="Times New Roman" w:hAnsi="Times New Roman" w:cs="Times New Roman"/>
          <w:sz w:val="24"/>
          <w:szCs w:val="24"/>
        </w:rPr>
      </w:pPr>
    </w:p>
    <w:p w14:paraId="230FB866" w14:textId="00D7400B" w:rsidR="00A05CD7" w:rsidRDefault="00A55910" w:rsidP="00A05CD7">
      <w:r>
        <w:rPr>
          <w:noProof/>
          <w14:ligatures w14:val="standardContextual"/>
        </w:rPr>
        <w:drawing>
          <wp:inline distT="0" distB="0" distL="0" distR="0" wp14:anchorId="5CC0A7DB" wp14:editId="3B29FD12">
            <wp:extent cx="6095586" cy="2901461"/>
            <wp:effectExtent l="0" t="0" r="635" b="0"/>
            <wp:docPr id="170049877" name="Picture 15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049877" name="Picture 15" descr="A screen shot of a computer&#10;&#10;Description automatically generated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3148"/>
                    <a:stretch/>
                  </pic:blipFill>
                  <pic:spPr bwMode="auto">
                    <a:xfrm>
                      <a:off x="0" y="0"/>
                      <a:ext cx="6097223" cy="2902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21F521" w14:textId="4F5F03CD" w:rsidR="00A05CD7" w:rsidRDefault="005B2FD1" w:rsidP="00A05C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="00A05CD7" w:rsidRPr="00354C87">
        <w:rPr>
          <w:rFonts w:ascii="Times New Roman" w:hAnsi="Times New Roman" w:cs="Times New Roman"/>
          <w:b/>
          <w:bCs/>
          <w:sz w:val="24"/>
          <w:szCs w:val="24"/>
        </w:rPr>
        <w:t>igure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70246">
        <w:rPr>
          <w:rFonts w:ascii="Times New Roman" w:hAnsi="Times New Roman" w:cs="Times New Roman"/>
          <w:b/>
          <w:bCs/>
          <w:sz w:val="24"/>
          <w:szCs w:val="24"/>
        </w:rPr>
        <w:t>S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51087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A05CD7" w:rsidRPr="00354C87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The Hsp90 pentapeptide </w:t>
      </w:r>
      <w:r w:rsidR="00657A73">
        <w:rPr>
          <w:rFonts w:ascii="Times New Roman" w:hAnsi="Times New Roman" w:cs="Times New Roman"/>
          <w:b/>
          <w:bCs/>
          <w:sz w:val="24"/>
          <w:szCs w:val="24"/>
        </w:rPr>
        <w:t>does not interact with a-Syn</w:t>
      </w:r>
      <w:r w:rsidR="00A05CD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05CD7" w:rsidRPr="00F16096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A05CD7" w:rsidRPr="009F2C6F">
        <w:rPr>
          <w:rFonts w:ascii="Times New Roman" w:hAnsi="Times New Roman" w:cs="Times New Roman"/>
          <w:sz w:val="24"/>
          <w:szCs w:val="24"/>
        </w:rPr>
        <w:t>H-</w:t>
      </w:r>
      <w:r w:rsidR="00A05CD7" w:rsidRPr="00DA263B">
        <w:rPr>
          <w:rFonts w:ascii="Times New Roman" w:hAnsi="Times New Roman" w:cs="Times New Roman"/>
          <w:sz w:val="24"/>
          <w:szCs w:val="24"/>
          <w:vertAlign w:val="superscript"/>
        </w:rPr>
        <w:t>15</w:t>
      </w:r>
      <w:r w:rsidR="00A05CD7" w:rsidRPr="009F2C6F">
        <w:rPr>
          <w:rFonts w:ascii="Times New Roman" w:hAnsi="Times New Roman" w:cs="Times New Roman"/>
          <w:sz w:val="24"/>
          <w:szCs w:val="24"/>
        </w:rPr>
        <w:t>N HSQC spectrum of 1</w:t>
      </w:r>
      <w:r w:rsidR="00657A73">
        <w:rPr>
          <w:rFonts w:ascii="Times New Roman" w:hAnsi="Times New Roman" w:cs="Times New Roman"/>
          <w:sz w:val="24"/>
          <w:szCs w:val="24"/>
        </w:rPr>
        <w:t>00</w:t>
      </w:r>
      <w:r w:rsidR="00A05CD7" w:rsidRPr="009F2C6F">
        <w:rPr>
          <w:rFonts w:ascii="Times New Roman" w:hAnsi="Times New Roman" w:cs="Times New Roman"/>
          <w:sz w:val="24"/>
          <w:szCs w:val="24"/>
        </w:rPr>
        <w:t xml:space="preserve"> µM a-Syn in the absence (black) and the presence (</w:t>
      </w:r>
      <w:r w:rsidR="00657A73">
        <w:rPr>
          <w:rFonts w:ascii="Times New Roman" w:hAnsi="Times New Roman" w:cs="Times New Roman"/>
          <w:sz w:val="24"/>
          <w:szCs w:val="24"/>
        </w:rPr>
        <w:t>green</w:t>
      </w:r>
      <w:r w:rsidR="00A05CD7" w:rsidRPr="009F2C6F">
        <w:rPr>
          <w:rFonts w:ascii="Times New Roman" w:hAnsi="Times New Roman" w:cs="Times New Roman"/>
          <w:sz w:val="24"/>
          <w:szCs w:val="24"/>
        </w:rPr>
        <w:t xml:space="preserve">) of </w:t>
      </w:r>
      <w:r w:rsidR="00657A73">
        <w:rPr>
          <w:rFonts w:ascii="Times New Roman" w:hAnsi="Times New Roman" w:cs="Times New Roman"/>
          <w:sz w:val="24"/>
          <w:szCs w:val="24"/>
        </w:rPr>
        <w:t>300</w:t>
      </w:r>
      <w:r w:rsidR="00A05CD7" w:rsidRPr="009F2C6F">
        <w:rPr>
          <w:rFonts w:ascii="Times New Roman" w:hAnsi="Times New Roman" w:cs="Times New Roman"/>
          <w:sz w:val="24"/>
          <w:szCs w:val="24"/>
        </w:rPr>
        <w:t xml:space="preserve"> µM</w:t>
      </w:r>
      <w:r w:rsidR="00F37633">
        <w:rPr>
          <w:rFonts w:ascii="Times New Roman" w:hAnsi="Times New Roman" w:cs="Times New Roman"/>
          <w:sz w:val="24"/>
          <w:szCs w:val="24"/>
        </w:rPr>
        <w:t xml:space="preserve"> Hsp90 pentapeptide</w:t>
      </w:r>
      <w:r w:rsidR="00A05CD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58146CD" w14:textId="34FB8386" w:rsidR="00612AE1" w:rsidRDefault="00612AE1">
      <w:pPr>
        <w:spacing w:line="27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FF1763C" w14:textId="77777777" w:rsidR="00612AE1" w:rsidRPr="00003EAC" w:rsidRDefault="00612AE1" w:rsidP="00A05CD7">
      <w:pPr>
        <w:rPr>
          <w:rFonts w:ascii="Times New Roman" w:hAnsi="Times New Roman" w:cs="Times New Roman"/>
          <w:sz w:val="24"/>
          <w:szCs w:val="24"/>
        </w:rPr>
      </w:pPr>
    </w:p>
    <w:p w14:paraId="12A6328C" w14:textId="47E83C47" w:rsidR="00DC5255" w:rsidRDefault="00232001" w:rsidP="00DC5255">
      <w:pPr>
        <w:tabs>
          <w:tab w:val="center" w:pos="4680"/>
        </w:tabs>
      </w:pPr>
      <w:r>
        <w:rPr>
          <w:noProof/>
          <w14:ligatures w14:val="standardContextual"/>
        </w:rPr>
        <w:drawing>
          <wp:inline distT="0" distB="0" distL="0" distR="0" wp14:anchorId="335D52B3" wp14:editId="34206B8A">
            <wp:extent cx="6313486" cy="4488873"/>
            <wp:effectExtent l="0" t="0" r="0" b="6985"/>
            <wp:docPr id="1542636461" name="Picture 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636461" name="Picture 6" descr="A screenshot of a computer&#10;&#10;Description automatically generated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954"/>
                    <a:stretch/>
                  </pic:blipFill>
                  <pic:spPr bwMode="auto">
                    <a:xfrm>
                      <a:off x="0" y="0"/>
                      <a:ext cx="6327985" cy="44991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BF4FFA" w14:textId="26B3C4DD" w:rsidR="005A5598" w:rsidRDefault="00DC5255" w:rsidP="00DC5255">
      <w:pPr>
        <w:tabs>
          <w:tab w:val="center" w:pos="4680"/>
        </w:tabs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45451">
        <w:rPr>
          <w:rFonts w:ascii="Times New Roman" w:hAnsi="Times New Roman" w:cs="Times New Roman"/>
          <w:b/>
          <w:bCs/>
          <w:sz w:val="24"/>
          <w:szCs w:val="24"/>
        </w:rPr>
        <w:t xml:space="preserve">Figure </w:t>
      </w:r>
      <w:r w:rsidR="001D3AAE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C45451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51087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FC369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C45451">
        <w:rPr>
          <w:rFonts w:ascii="Times New Roman" w:hAnsi="Times New Roman" w:cs="Times New Roman"/>
          <w:b/>
          <w:bCs/>
          <w:sz w:val="24"/>
          <w:szCs w:val="24"/>
        </w:rPr>
        <w:t xml:space="preserve"> Analysis of a-Syn </w:t>
      </w:r>
      <w:r w:rsidR="00D433DF">
        <w:rPr>
          <w:rFonts w:ascii="Times New Roman" w:hAnsi="Times New Roman" w:cs="Times New Roman"/>
          <w:b/>
          <w:bCs/>
          <w:sz w:val="24"/>
          <w:szCs w:val="24"/>
        </w:rPr>
        <w:t>assemblies</w:t>
      </w:r>
      <w:r w:rsidR="00D433DF" w:rsidRPr="00C454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45451">
        <w:rPr>
          <w:rFonts w:ascii="Times New Roman" w:hAnsi="Times New Roman" w:cs="Times New Roman"/>
          <w:b/>
          <w:bCs/>
          <w:sz w:val="24"/>
          <w:szCs w:val="24"/>
        </w:rPr>
        <w:t xml:space="preserve">formed in the presence of hTPR2A by AFM. </w:t>
      </w:r>
      <w:r w:rsidR="00A50BBC" w:rsidRPr="000A250B">
        <w:rPr>
          <w:rFonts w:ascii="Times New Roman" w:hAnsi="Times New Roman" w:cs="Times New Roman"/>
          <w:sz w:val="24"/>
          <w:szCs w:val="24"/>
        </w:rPr>
        <w:t>(A)</w:t>
      </w:r>
      <w:r w:rsidRPr="00C454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454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Representative AFM images of a-Syn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(175 </w:t>
      </w:r>
      <w:r w:rsidR="00F16096" w:rsidRPr="009F2C6F">
        <w:rPr>
          <w:rFonts w:ascii="Times New Roman" w:hAnsi="Times New Roman" w:cs="Times New Roman"/>
          <w:sz w:val="24"/>
          <w:szCs w:val="24"/>
        </w:rPr>
        <w:t>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M)</w:t>
      </w:r>
      <w:r w:rsidRPr="00C454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aggregation in the absence and presence of </w:t>
      </w:r>
      <w:r w:rsidR="001907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</w:t>
      </w:r>
      <w:r w:rsidRPr="00C454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TPR1 and hTPR2</w:t>
      </w:r>
      <w:r w:rsidR="00F160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r w:rsidRPr="00C454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at an equimolar concentration as a function of time. Protein samples are deposited on a mica surface. </w:t>
      </w:r>
      <w:r w:rsidR="00A50B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(B)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Fibril load of a-Syn samples aggregated in the absence or presence of </w:t>
      </w:r>
      <w:r w:rsidR="001907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TPR1 and hTPR2A as a function of time as estimated by area of AFM images occupied by fibrils</w:t>
      </w:r>
      <w:r w:rsidR="00062A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1909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24396" w:rsidRPr="00224396">
        <w:rPr>
          <w:rFonts w:ascii="Times New Roman" w:hAnsi="Times New Roman" w:cs="Times New Roman"/>
          <w:sz w:val="24"/>
          <w:szCs w:val="24"/>
        </w:rPr>
        <w:t xml:space="preserve">Statistical significance is represented by an asterisk, where **** is P &lt; .0001, *** is P &lt; .001, ** is P &lt; .01, and * is P &lt; .05. </w:t>
      </w:r>
      <w:r w:rsidR="001909B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Error bars represent the standard deviation across a minimum of 5 images for each condition.</w:t>
      </w:r>
      <w:r w:rsidR="005A55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(C) Correlation plots of the distribution of the heights and diameters of the amorphous high molecular weight a-Syn species produced in the presence of hTPR2A as a function of time.</w:t>
      </w:r>
    </w:p>
    <w:p w14:paraId="29053BC0" w14:textId="0E19FE1A" w:rsidR="00B956E9" w:rsidRDefault="00B956E9">
      <w:pPr>
        <w:spacing w:line="27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8FD3CBF" w14:textId="2113FA63" w:rsidR="00EC55FC" w:rsidRPr="00982C0C" w:rsidRDefault="004634FF" w:rsidP="00EC55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lastRenderedPageBreak/>
        <w:t>Movie S1</w:t>
      </w:r>
      <w:r w:rsidR="00EC55FC" w:rsidRPr="00982C0C">
        <w:rPr>
          <w:rFonts w:ascii="Times New Roman" w:hAnsi="Times New Roman" w:cs="Times New Roman"/>
          <w:b/>
          <w:bCs/>
        </w:rPr>
        <w:t>.</w:t>
      </w:r>
      <w:r w:rsidR="00EC55FC">
        <w:rPr>
          <w:rFonts w:ascii="Times New Roman" w:hAnsi="Times New Roman" w:cs="Times New Roman"/>
        </w:rPr>
        <w:t xml:space="preserve"> </w:t>
      </w:r>
      <w:r w:rsidR="00EC55FC" w:rsidRPr="00982C0C">
        <w:rPr>
          <w:rFonts w:ascii="Times New Roman" w:hAnsi="Times New Roman" w:cs="Times New Roman"/>
        </w:rPr>
        <w:t>Hierarchical cluster-ordered trajectory of a</w:t>
      </w:r>
      <w:r w:rsidR="00EC55FC">
        <w:rPr>
          <w:rFonts w:ascii="Times New Roman" w:hAnsi="Times New Roman" w:cs="Times New Roman"/>
        </w:rPr>
        <w:t>-</w:t>
      </w:r>
      <w:r w:rsidR="00EC55FC" w:rsidRPr="00982C0C">
        <w:rPr>
          <w:rFonts w:ascii="Times New Roman" w:hAnsi="Times New Roman" w:cs="Times New Roman"/>
        </w:rPr>
        <w:t xml:space="preserve">Syn C-terminus binding to </w:t>
      </w:r>
      <w:r w:rsidR="00EC55FC">
        <w:rPr>
          <w:rFonts w:ascii="Times New Roman" w:hAnsi="Times New Roman" w:cs="Times New Roman"/>
        </w:rPr>
        <w:t>h</w:t>
      </w:r>
      <w:r w:rsidR="00EC55FC" w:rsidRPr="00982C0C">
        <w:rPr>
          <w:rFonts w:ascii="Times New Roman" w:hAnsi="Times New Roman" w:cs="Times New Roman"/>
        </w:rPr>
        <w:t>TPR2A</w:t>
      </w:r>
      <w:r w:rsidR="00EC55FC">
        <w:rPr>
          <w:rFonts w:ascii="Times New Roman" w:hAnsi="Times New Roman" w:cs="Times New Roman"/>
        </w:rPr>
        <w:t>. F</w:t>
      </w:r>
      <w:r w:rsidR="00EC55FC" w:rsidRPr="00982C0C">
        <w:rPr>
          <w:rFonts w:ascii="Times New Roman" w:hAnsi="Times New Roman" w:cs="Times New Roman"/>
        </w:rPr>
        <w:t>rames are arranged such that adjacent frames are most similar to each other. S1 motif residues are colored blue and S2 motif residues are colored yellow.</w:t>
      </w:r>
    </w:p>
    <w:p w14:paraId="1635EC09" w14:textId="77777777" w:rsidR="00D45F62" w:rsidRPr="00FC3691" w:rsidRDefault="00D45F62" w:rsidP="00FC3691">
      <w:pPr>
        <w:spacing w:line="278" w:lineRule="auto"/>
        <w:rPr>
          <w:rFonts w:ascii="Times New Roman" w:hAnsi="Times New Roman" w:cs="Times New Roman"/>
          <w:sz w:val="24"/>
          <w:szCs w:val="24"/>
        </w:rPr>
      </w:pPr>
    </w:p>
    <w:sectPr w:rsidR="00D45F62" w:rsidRPr="00FC3691">
      <w:footerReference w:type="default" r:id="rId2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BAC83" w14:textId="77777777" w:rsidR="000E2586" w:rsidRDefault="000E2586" w:rsidP="005577A5">
      <w:pPr>
        <w:spacing w:after="0" w:line="240" w:lineRule="auto"/>
      </w:pPr>
      <w:r>
        <w:separator/>
      </w:r>
    </w:p>
  </w:endnote>
  <w:endnote w:type="continuationSeparator" w:id="0">
    <w:p w14:paraId="17A7E7BC" w14:textId="77777777" w:rsidR="000E2586" w:rsidRDefault="000E2586" w:rsidP="00557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68425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7A9927" w14:textId="11E312C9" w:rsidR="005577A5" w:rsidRDefault="005577A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423866" w14:textId="77777777" w:rsidR="005577A5" w:rsidRDefault="005577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D61907" w14:textId="77777777" w:rsidR="000E2586" w:rsidRDefault="000E2586" w:rsidP="005577A5">
      <w:pPr>
        <w:spacing w:after="0" w:line="240" w:lineRule="auto"/>
      </w:pPr>
      <w:r>
        <w:separator/>
      </w:r>
    </w:p>
  </w:footnote>
  <w:footnote w:type="continuationSeparator" w:id="0">
    <w:p w14:paraId="7D2DE102" w14:textId="77777777" w:rsidR="000E2586" w:rsidRDefault="000E2586" w:rsidP="00557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F6042F"/>
    <w:multiLevelType w:val="hybridMultilevel"/>
    <w:tmpl w:val="7AFC8EE6"/>
    <w:lvl w:ilvl="0" w:tplc="B2002438">
      <w:start w:val="1"/>
      <w:numFmt w:val="decimal"/>
      <w:lvlText w:val="%1."/>
      <w:lvlJc w:val="left"/>
      <w:pPr>
        <w:ind w:left="1020" w:hanging="360"/>
      </w:pPr>
    </w:lvl>
    <w:lvl w:ilvl="1" w:tplc="CB086C68">
      <w:start w:val="1"/>
      <w:numFmt w:val="decimal"/>
      <w:lvlText w:val="%2."/>
      <w:lvlJc w:val="left"/>
      <w:pPr>
        <w:ind w:left="1020" w:hanging="360"/>
      </w:pPr>
    </w:lvl>
    <w:lvl w:ilvl="2" w:tplc="3A4E4644">
      <w:start w:val="1"/>
      <w:numFmt w:val="decimal"/>
      <w:lvlText w:val="%3."/>
      <w:lvlJc w:val="left"/>
      <w:pPr>
        <w:ind w:left="1020" w:hanging="360"/>
      </w:pPr>
    </w:lvl>
    <w:lvl w:ilvl="3" w:tplc="2474EBF8">
      <w:start w:val="1"/>
      <w:numFmt w:val="decimal"/>
      <w:lvlText w:val="%4."/>
      <w:lvlJc w:val="left"/>
      <w:pPr>
        <w:ind w:left="1020" w:hanging="360"/>
      </w:pPr>
    </w:lvl>
    <w:lvl w:ilvl="4" w:tplc="17F45EEA">
      <w:start w:val="1"/>
      <w:numFmt w:val="decimal"/>
      <w:lvlText w:val="%5."/>
      <w:lvlJc w:val="left"/>
      <w:pPr>
        <w:ind w:left="1020" w:hanging="360"/>
      </w:pPr>
    </w:lvl>
    <w:lvl w:ilvl="5" w:tplc="8FF40932">
      <w:start w:val="1"/>
      <w:numFmt w:val="decimal"/>
      <w:lvlText w:val="%6."/>
      <w:lvlJc w:val="left"/>
      <w:pPr>
        <w:ind w:left="1020" w:hanging="360"/>
      </w:pPr>
    </w:lvl>
    <w:lvl w:ilvl="6" w:tplc="0D524F16">
      <w:start w:val="1"/>
      <w:numFmt w:val="decimal"/>
      <w:lvlText w:val="%7."/>
      <w:lvlJc w:val="left"/>
      <w:pPr>
        <w:ind w:left="1020" w:hanging="360"/>
      </w:pPr>
    </w:lvl>
    <w:lvl w:ilvl="7" w:tplc="63C639B2">
      <w:start w:val="1"/>
      <w:numFmt w:val="decimal"/>
      <w:lvlText w:val="%8."/>
      <w:lvlJc w:val="left"/>
      <w:pPr>
        <w:ind w:left="1020" w:hanging="360"/>
      </w:pPr>
    </w:lvl>
    <w:lvl w:ilvl="8" w:tplc="BD748FDE">
      <w:start w:val="1"/>
      <w:numFmt w:val="decimal"/>
      <w:lvlText w:val="%9."/>
      <w:lvlJc w:val="left"/>
      <w:pPr>
        <w:ind w:left="1020" w:hanging="360"/>
      </w:pPr>
    </w:lvl>
  </w:abstractNum>
  <w:abstractNum w:abstractNumId="1" w15:restartNumberingAfterBreak="0">
    <w:nsid w:val="32B7534A"/>
    <w:multiLevelType w:val="hybridMultilevel"/>
    <w:tmpl w:val="1BF6030C"/>
    <w:lvl w:ilvl="0" w:tplc="521EC6F0">
      <w:start w:val="1"/>
      <w:numFmt w:val="decimal"/>
      <w:lvlText w:val="%1."/>
      <w:lvlJc w:val="left"/>
      <w:pPr>
        <w:ind w:left="1020" w:hanging="360"/>
      </w:pPr>
    </w:lvl>
    <w:lvl w:ilvl="1" w:tplc="9DD0DE3E">
      <w:start w:val="1"/>
      <w:numFmt w:val="decimal"/>
      <w:lvlText w:val="%2."/>
      <w:lvlJc w:val="left"/>
      <w:pPr>
        <w:ind w:left="1020" w:hanging="360"/>
      </w:pPr>
    </w:lvl>
    <w:lvl w:ilvl="2" w:tplc="996C363A">
      <w:start w:val="1"/>
      <w:numFmt w:val="decimal"/>
      <w:lvlText w:val="%3."/>
      <w:lvlJc w:val="left"/>
      <w:pPr>
        <w:ind w:left="1020" w:hanging="360"/>
      </w:pPr>
    </w:lvl>
    <w:lvl w:ilvl="3" w:tplc="BDFC1DC0">
      <w:start w:val="1"/>
      <w:numFmt w:val="decimal"/>
      <w:lvlText w:val="%4."/>
      <w:lvlJc w:val="left"/>
      <w:pPr>
        <w:ind w:left="1020" w:hanging="360"/>
      </w:pPr>
    </w:lvl>
    <w:lvl w:ilvl="4" w:tplc="C0BC82DE">
      <w:start w:val="1"/>
      <w:numFmt w:val="decimal"/>
      <w:lvlText w:val="%5."/>
      <w:lvlJc w:val="left"/>
      <w:pPr>
        <w:ind w:left="1020" w:hanging="360"/>
      </w:pPr>
    </w:lvl>
    <w:lvl w:ilvl="5" w:tplc="F3280AFE">
      <w:start w:val="1"/>
      <w:numFmt w:val="decimal"/>
      <w:lvlText w:val="%6."/>
      <w:lvlJc w:val="left"/>
      <w:pPr>
        <w:ind w:left="1020" w:hanging="360"/>
      </w:pPr>
    </w:lvl>
    <w:lvl w:ilvl="6" w:tplc="36084860">
      <w:start w:val="1"/>
      <w:numFmt w:val="decimal"/>
      <w:lvlText w:val="%7."/>
      <w:lvlJc w:val="left"/>
      <w:pPr>
        <w:ind w:left="1020" w:hanging="360"/>
      </w:pPr>
    </w:lvl>
    <w:lvl w:ilvl="7" w:tplc="20CA2944">
      <w:start w:val="1"/>
      <w:numFmt w:val="decimal"/>
      <w:lvlText w:val="%8."/>
      <w:lvlJc w:val="left"/>
      <w:pPr>
        <w:ind w:left="1020" w:hanging="360"/>
      </w:pPr>
    </w:lvl>
    <w:lvl w:ilvl="8" w:tplc="9464526C">
      <w:start w:val="1"/>
      <w:numFmt w:val="decimal"/>
      <w:lvlText w:val="%9."/>
      <w:lvlJc w:val="left"/>
      <w:pPr>
        <w:ind w:left="1020" w:hanging="360"/>
      </w:pPr>
    </w:lvl>
  </w:abstractNum>
  <w:abstractNum w:abstractNumId="2" w15:restartNumberingAfterBreak="0">
    <w:nsid w:val="48873167"/>
    <w:multiLevelType w:val="hybridMultilevel"/>
    <w:tmpl w:val="F7B0CFD4"/>
    <w:lvl w:ilvl="0" w:tplc="7E12FC36">
      <w:start w:val="1"/>
      <w:numFmt w:val="decimal"/>
      <w:lvlText w:val="%1."/>
      <w:lvlJc w:val="left"/>
      <w:pPr>
        <w:ind w:left="1020" w:hanging="360"/>
      </w:pPr>
    </w:lvl>
    <w:lvl w:ilvl="1" w:tplc="4F3ACEDE">
      <w:start w:val="1"/>
      <w:numFmt w:val="decimal"/>
      <w:lvlText w:val="%2."/>
      <w:lvlJc w:val="left"/>
      <w:pPr>
        <w:ind w:left="1020" w:hanging="360"/>
      </w:pPr>
    </w:lvl>
    <w:lvl w:ilvl="2" w:tplc="9C18BA74">
      <w:start w:val="1"/>
      <w:numFmt w:val="decimal"/>
      <w:lvlText w:val="%3."/>
      <w:lvlJc w:val="left"/>
      <w:pPr>
        <w:ind w:left="1020" w:hanging="360"/>
      </w:pPr>
    </w:lvl>
    <w:lvl w:ilvl="3" w:tplc="7B5E4C42">
      <w:start w:val="1"/>
      <w:numFmt w:val="decimal"/>
      <w:lvlText w:val="%4."/>
      <w:lvlJc w:val="left"/>
      <w:pPr>
        <w:ind w:left="1020" w:hanging="360"/>
      </w:pPr>
    </w:lvl>
    <w:lvl w:ilvl="4" w:tplc="109CB204">
      <w:start w:val="1"/>
      <w:numFmt w:val="decimal"/>
      <w:lvlText w:val="%5."/>
      <w:lvlJc w:val="left"/>
      <w:pPr>
        <w:ind w:left="1020" w:hanging="360"/>
      </w:pPr>
    </w:lvl>
    <w:lvl w:ilvl="5" w:tplc="C3504EA6">
      <w:start w:val="1"/>
      <w:numFmt w:val="decimal"/>
      <w:lvlText w:val="%6."/>
      <w:lvlJc w:val="left"/>
      <w:pPr>
        <w:ind w:left="1020" w:hanging="360"/>
      </w:pPr>
    </w:lvl>
    <w:lvl w:ilvl="6" w:tplc="988CCC4C">
      <w:start w:val="1"/>
      <w:numFmt w:val="decimal"/>
      <w:lvlText w:val="%7."/>
      <w:lvlJc w:val="left"/>
      <w:pPr>
        <w:ind w:left="1020" w:hanging="360"/>
      </w:pPr>
    </w:lvl>
    <w:lvl w:ilvl="7" w:tplc="F930548E">
      <w:start w:val="1"/>
      <w:numFmt w:val="decimal"/>
      <w:lvlText w:val="%8."/>
      <w:lvlJc w:val="left"/>
      <w:pPr>
        <w:ind w:left="1020" w:hanging="360"/>
      </w:pPr>
    </w:lvl>
    <w:lvl w:ilvl="8" w:tplc="30FA6E2E">
      <w:start w:val="1"/>
      <w:numFmt w:val="decimal"/>
      <w:lvlText w:val="%9."/>
      <w:lvlJc w:val="left"/>
      <w:pPr>
        <w:ind w:left="1020" w:hanging="360"/>
      </w:pPr>
    </w:lvl>
  </w:abstractNum>
  <w:abstractNum w:abstractNumId="3" w15:restartNumberingAfterBreak="0">
    <w:nsid w:val="51631AC3"/>
    <w:multiLevelType w:val="hybridMultilevel"/>
    <w:tmpl w:val="BBAA0516"/>
    <w:lvl w:ilvl="0" w:tplc="57EC4A1C">
      <w:start w:val="1"/>
      <w:numFmt w:val="decimal"/>
      <w:lvlText w:val="%1."/>
      <w:lvlJc w:val="left"/>
      <w:pPr>
        <w:ind w:left="1020" w:hanging="360"/>
      </w:pPr>
    </w:lvl>
    <w:lvl w:ilvl="1" w:tplc="6D80341E">
      <w:start w:val="1"/>
      <w:numFmt w:val="decimal"/>
      <w:lvlText w:val="%2."/>
      <w:lvlJc w:val="left"/>
      <w:pPr>
        <w:ind w:left="1020" w:hanging="360"/>
      </w:pPr>
    </w:lvl>
    <w:lvl w:ilvl="2" w:tplc="B5A8785A">
      <w:start w:val="1"/>
      <w:numFmt w:val="decimal"/>
      <w:lvlText w:val="%3."/>
      <w:lvlJc w:val="left"/>
      <w:pPr>
        <w:ind w:left="1020" w:hanging="360"/>
      </w:pPr>
    </w:lvl>
    <w:lvl w:ilvl="3" w:tplc="98D83FD8">
      <w:start w:val="1"/>
      <w:numFmt w:val="decimal"/>
      <w:lvlText w:val="%4."/>
      <w:lvlJc w:val="left"/>
      <w:pPr>
        <w:ind w:left="1020" w:hanging="360"/>
      </w:pPr>
    </w:lvl>
    <w:lvl w:ilvl="4" w:tplc="909E6290">
      <w:start w:val="1"/>
      <w:numFmt w:val="decimal"/>
      <w:lvlText w:val="%5."/>
      <w:lvlJc w:val="left"/>
      <w:pPr>
        <w:ind w:left="1020" w:hanging="360"/>
      </w:pPr>
    </w:lvl>
    <w:lvl w:ilvl="5" w:tplc="9EF48E90">
      <w:start w:val="1"/>
      <w:numFmt w:val="decimal"/>
      <w:lvlText w:val="%6."/>
      <w:lvlJc w:val="left"/>
      <w:pPr>
        <w:ind w:left="1020" w:hanging="360"/>
      </w:pPr>
    </w:lvl>
    <w:lvl w:ilvl="6" w:tplc="AF62B414">
      <w:start w:val="1"/>
      <w:numFmt w:val="decimal"/>
      <w:lvlText w:val="%7."/>
      <w:lvlJc w:val="left"/>
      <w:pPr>
        <w:ind w:left="1020" w:hanging="360"/>
      </w:pPr>
    </w:lvl>
    <w:lvl w:ilvl="7" w:tplc="F2D81124">
      <w:start w:val="1"/>
      <w:numFmt w:val="decimal"/>
      <w:lvlText w:val="%8."/>
      <w:lvlJc w:val="left"/>
      <w:pPr>
        <w:ind w:left="1020" w:hanging="360"/>
      </w:pPr>
    </w:lvl>
    <w:lvl w:ilvl="8" w:tplc="EDDEDFE2">
      <w:start w:val="1"/>
      <w:numFmt w:val="decimal"/>
      <w:lvlText w:val="%9."/>
      <w:lvlJc w:val="left"/>
      <w:pPr>
        <w:ind w:left="1020" w:hanging="360"/>
      </w:pPr>
    </w:lvl>
  </w:abstractNum>
  <w:num w:numId="1" w16cid:durableId="18969185">
    <w:abstractNumId w:val="1"/>
  </w:num>
  <w:num w:numId="2" w16cid:durableId="865560421">
    <w:abstractNumId w:val="2"/>
  </w:num>
  <w:num w:numId="3" w16cid:durableId="606236554">
    <w:abstractNumId w:val="3"/>
  </w:num>
  <w:num w:numId="4" w16cid:durableId="424960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7S0NDewtLSwNLMwMzFT0lEKTi0uzszPAykwrgUA4mNXLywAAAA="/>
  </w:docVars>
  <w:rsids>
    <w:rsidRoot w:val="00D45F62"/>
    <w:rsid w:val="00004794"/>
    <w:rsid w:val="00004FF7"/>
    <w:rsid w:val="0000556E"/>
    <w:rsid w:val="00007C6D"/>
    <w:rsid w:val="000107AA"/>
    <w:rsid w:val="00012657"/>
    <w:rsid w:val="000243A4"/>
    <w:rsid w:val="000406F7"/>
    <w:rsid w:val="00057FDA"/>
    <w:rsid w:val="00062A3E"/>
    <w:rsid w:val="0006593E"/>
    <w:rsid w:val="00067C59"/>
    <w:rsid w:val="00067D5A"/>
    <w:rsid w:val="0007305A"/>
    <w:rsid w:val="00075589"/>
    <w:rsid w:val="00076D5D"/>
    <w:rsid w:val="0007730D"/>
    <w:rsid w:val="00095959"/>
    <w:rsid w:val="00096BE5"/>
    <w:rsid w:val="00097FFC"/>
    <w:rsid w:val="000A1EFA"/>
    <w:rsid w:val="000A250B"/>
    <w:rsid w:val="000A5BA3"/>
    <w:rsid w:val="000B110B"/>
    <w:rsid w:val="000B51BF"/>
    <w:rsid w:val="000C2885"/>
    <w:rsid w:val="000D2EA4"/>
    <w:rsid w:val="000D5FB6"/>
    <w:rsid w:val="000D7FFA"/>
    <w:rsid w:val="000E2586"/>
    <w:rsid w:val="000E3FF4"/>
    <w:rsid w:val="000E4F90"/>
    <w:rsid w:val="000E739B"/>
    <w:rsid w:val="000F6096"/>
    <w:rsid w:val="0010286F"/>
    <w:rsid w:val="001043B1"/>
    <w:rsid w:val="00114F67"/>
    <w:rsid w:val="00117CB3"/>
    <w:rsid w:val="0012062C"/>
    <w:rsid w:val="001219C4"/>
    <w:rsid w:val="001303F9"/>
    <w:rsid w:val="00130DF9"/>
    <w:rsid w:val="00131932"/>
    <w:rsid w:val="00147AEE"/>
    <w:rsid w:val="00156E74"/>
    <w:rsid w:val="001652F9"/>
    <w:rsid w:val="00173BD6"/>
    <w:rsid w:val="00175181"/>
    <w:rsid w:val="00181A7C"/>
    <w:rsid w:val="0019072C"/>
    <w:rsid w:val="001909B7"/>
    <w:rsid w:val="00196F21"/>
    <w:rsid w:val="001A517E"/>
    <w:rsid w:val="001B145F"/>
    <w:rsid w:val="001B4109"/>
    <w:rsid w:val="001B7980"/>
    <w:rsid w:val="001C1CD0"/>
    <w:rsid w:val="001C2172"/>
    <w:rsid w:val="001C405D"/>
    <w:rsid w:val="001D1327"/>
    <w:rsid w:val="001D3AAE"/>
    <w:rsid w:val="001E0838"/>
    <w:rsid w:val="001E3181"/>
    <w:rsid w:val="001E6696"/>
    <w:rsid w:val="001F08FE"/>
    <w:rsid w:val="001F4364"/>
    <w:rsid w:val="00211D8B"/>
    <w:rsid w:val="002140CA"/>
    <w:rsid w:val="00224396"/>
    <w:rsid w:val="00231B94"/>
    <w:rsid w:val="00231F5E"/>
    <w:rsid w:val="00232001"/>
    <w:rsid w:val="00234253"/>
    <w:rsid w:val="00235559"/>
    <w:rsid w:val="002367A2"/>
    <w:rsid w:val="002436C2"/>
    <w:rsid w:val="00245888"/>
    <w:rsid w:val="00247501"/>
    <w:rsid w:val="002500A9"/>
    <w:rsid w:val="00251FE7"/>
    <w:rsid w:val="00264678"/>
    <w:rsid w:val="0028053A"/>
    <w:rsid w:val="002818ED"/>
    <w:rsid w:val="00284A01"/>
    <w:rsid w:val="002850C3"/>
    <w:rsid w:val="002851B2"/>
    <w:rsid w:val="00286C7F"/>
    <w:rsid w:val="002936B2"/>
    <w:rsid w:val="0029667D"/>
    <w:rsid w:val="002A6AE4"/>
    <w:rsid w:val="002B669F"/>
    <w:rsid w:val="002C0165"/>
    <w:rsid w:val="002C03B0"/>
    <w:rsid w:val="002C3FA0"/>
    <w:rsid w:val="002D2727"/>
    <w:rsid w:val="002D3A0E"/>
    <w:rsid w:val="002E3E4E"/>
    <w:rsid w:val="002F1140"/>
    <w:rsid w:val="002F2F99"/>
    <w:rsid w:val="002F5C77"/>
    <w:rsid w:val="003020DD"/>
    <w:rsid w:val="00302397"/>
    <w:rsid w:val="00324DFB"/>
    <w:rsid w:val="00344009"/>
    <w:rsid w:val="00347547"/>
    <w:rsid w:val="00351AC5"/>
    <w:rsid w:val="00351B53"/>
    <w:rsid w:val="003737F0"/>
    <w:rsid w:val="00374A0C"/>
    <w:rsid w:val="003839DD"/>
    <w:rsid w:val="00385ED2"/>
    <w:rsid w:val="003935EC"/>
    <w:rsid w:val="00395A62"/>
    <w:rsid w:val="00395C9E"/>
    <w:rsid w:val="0039729A"/>
    <w:rsid w:val="003A424A"/>
    <w:rsid w:val="003B773E"/>
    <w:rsid w:val="003D6C31"/>
    <w:rsid w:val="003E1AF4"/>
    <w:rsid w:val="003E5659"/>
    <w:rsid w:val="003F1775"/>
    <w:rsid w:val="003F4A46"/>
    <w:rsid w:val="003F5FFC"/>
    <w:rsid w:val="0041006E"/>
    <w:rsid w:val="00412C29"/>
    <w:rsid w:val="00423906"/>
    <w:rsid w:val="004261CD"/>
    <w:rsid w:val="00427F86"/>
    <w:rsid w:val="004317F9"/>
    <w:rsid w:val="00435F8F"/>
    <w:rsid w:val="004364F4"/>
    <w:rsid w:val="00436C9E"/>
    <w:rsid w:val="00440A1F"/>
    <w:rsid w:val="0044566C"/>
    <w:rsid w:val="00452998"/>
    <w:rsid w:val="004634FF"/>
    <w:rsid w:val="00464468"/>
    <w:rsid w:val="004663B9"/>
    <w:rsid w:val="00466D8C"/>
    <w:rsid w:val="004674CE"/>
    <w:rsid w:val="00474E12"/>
    <w:rsid w:val="004842FB"/>
    <w:rsid w:val="004874A6"/>
    <w:rsid w:val="00497B4A"/>
    <w:rsid w:val="004A028D"/>
    <w:rsid w:val="004A4005"/>
    <w:rsid w:val="004C1BDB"/>
    <w:rsid w:val="004C53C4"/>
    <w:rsid w:val="004C7D13"/>
    <w:rsid w:val="004D38A1"/>
    <w:rsid w:val="004E4B7C"/>
    <w:rsid w:val="004E63C6"/>
    <w:rsid w:val="004F08CE"/>
    <w:rsid w:val="004F3333"/>
    <w:rsid w:val="005029A1"/>
    <w:rsid w:val="005037D6"/>
    <w:rsid w:val="00505677"/>
    <w:rsid w:val="00505DD5"/>
    <w:rsid w:val="0050767B"/>
    <w:rsid w:val="00507EE7"/>
    <w:rsid w:val="0051087B"/>
    <w:rsid w:val="00512499"/>
    <w:rsid w:val="00513FA9"/>
    <w:rsid w:val="005238C2"/>
    <w:rsid w:val="00526FFB"/>
    <w:rsid w:val="00534862"/>
    <w:rsid w:val="00545872"/>
    <w:rsid w:val="005532A4"/>
    <w:rsid w:val="00555A57"/>
    <w:rsid w:val="00556F6D"/>
    <w:rsid w:val="005577A5"/>
    <w:rsid w:val="005606DF"/>
    <w:rsid w:val="00560776"/>
    <w:rsid w:val="00561429"/>
    <w:rsid w:val="00562000"/>
    <w:rsid w:val="00564AAE"/>
    <w:rsid w:val="0057335B"/>
    <w:rsid w:val="00576047"/>
    <w:rsid w:val="00583AD6"/>
    <w:rsid w:val="00584649"/>
    <w:rsid w:val="005967DD"/>
    <w:rsid w:val="005973A4"/>
    <w:rsid w:val="005A5598"/>
    <w:rsid w:val="005B1299"/>
    <w:rsid w:val="005B232F"/>
    <w:rsid w:val="005B2FD1"/>
    <w:rsid w:val="005C5D2B"/>
    <w:rsid w:val="005D5021"/>
    <w:rsid w:val="005D61CE"/>
    <w:rsid w:val="005E03FE"/>
    <w:rsid w:val="005E3668"/>
    <w:rsid w:val="005E5800"/>
    <w:rsid w:val="005E6D76"/>
    <w:rsid w:val="005F24E9"/>
    <w:rsid w:val="006050D0"/>
    <w:rsid w:val="00610162"/>
    <w:rsid w:val="00612A8E"/>
    <w:rsid w:val="00612AE1"/>
    <w:rsid w:val="00614203"/>
    <w:rsid w:val="00622BA1"/>
    <w:rsid w:val="00623CAE"/>
    <w:rsid w:val="00630C72"/>
    <w:rsid w:val="00632E82"/>
    <w:rsid w:val="00641BBF"/>
    <w:rsid w:val="00645427"/>
    <w:rsid w:val="00653560"/>
    <w:rsid w:val="00653C01"/>
    <w:rsid w:val="00657A73"/>
    <w:rsid w:val="00663E53"/>
    <w:rsid w:val="006712B5"/>
    <w:rsid w:val="00672654"/>
    <w:rsid w:val="0067290B"/>
    <w:rsid w:val="00673AE2"/>
    <w:rsid w:val="006818BE"/>
    <w:rsid w:val="00686080"/>
    <w:rsid w:val="00686BB8"/>
    <w:rsid w:val="00695BF3"/>
    <w:rsid w:val="00696324"/>
    <w:rsid w:val="006A0620"/>
    <w:rsid w:val="006A2601"/>
    <w:rsid w:val="006A423F"/>
    <w:rsid w:val="006A55B0"/>
    <w:rsid w:val="006A5FEA"/>
    <w:rsid w:val="006B0649"/>
    <w:rsid w:val="006C1B64"/>
    <w:rsid w:val="006C6100"/>
    <w:rsid w:val="006E3933"/>
    <w:rsid w:val="006E7B3A"/>
    <w:rsid w:val="006F6858"/>
    <w:rsid w:val="00700DAD"/>
    <w:rsid w:val="00701FA1"/>
    <w:rsid w:val="0070324D"/>
    <w:rsid w:val="00705F11"/>
    <w:rsid w:val="00713D8C"/>
    <w:rsid w:val="007146C6"/>
    <w:rsid w:val="00722728"/>
    <w:rsid w:val="0073465C"/>
    <w:rsid w:val="007413F6"/>
    <w:rsid w:val="00745699"/>
    <w:rsid w:val="00746107"/>
    <w:rsid w:val="0074644D"/>
    <w:rsid w:val="007535ED"/>
    <w:rsid w:val="007671DE"/>
    <w:rsid w:val="007776CB"/>
    <w:rsid w:val="0078449C"/>
    <w:rsid w:val="00790F80"/>
    <w:rsid w:val="0079738C"/>
    <w:rsid w:val="007A46C7"/>
    <w:rsid w:val="007A73E8"/>
    <w:rsid w:val="007B1183"/>
    <w:rsid w:val="007B4E60"/>
    <w:rsid w:val="007B4F2E"/>
    <w:rsid w:val="007C1176"/>
    <w:rsid w:val="007C302C"/>
    <w:rsid w:val="007C353A"/>
    <w:rsid w:val="007C50DE"/>
    <w:rsid w:val="007C71FC"/>
    <w:rsid w:val="007C7F08"/>
    <w:rsid w:val="007D498E"/>
    <w:rsid w:val="007D65D5"/>
    <w:rsid w:val="007F279D"/>
    <w:rsid w:val="007F300C"/>
    <w:rsid w:val="00805C97"/>
    <w:rsid w:val="0080692D"/>
    <w:rsid w:val="00807C2A"/>
    <w:rsid w:val="00814636"/>
    <w:rsid w:val="008157CE"/>
    <w:rsid w:val="008415DA"/>
    <w:rsid w:val="00851384"/>
    <w:rsid w:val="00851602"/>
    <w:rsid w:val="00851A4E"/>
    <w:rsid w:val="008546CB"/>
    <w:rsid w:val="00857901"/>
    <w:rsid w:val="00870D5E"/>
    <w:rsid w:val="00877591"/>
    <w:rsid w:val="00885611"/>
    <w:rsid w:val="00890B68"/>
    <w:rsid w:val="008A140F"/>
    <w:rsid w:val="008A1F71"/>
    <w:rsid w:val="008A357D"/>
    <w:rsid w:val="008A4B11"/>
    <w:rsid w:val="008A7BAE"/>
    <w:rsid w:val="008B10E8"/>
    <w:rsid w:val="008B450E"/>
    <w:rsid w:val="008B6B1E"/>
    <w:rsid w:val="008C125E"/>
    <w:rsid w:val="008C680D"/>
    <w:rsid w:val="008E095B"/>
    <w:rsid w:val="008F0D89"/>
    <w:rsid w:val="008F1EA8"/>
    <w:rsid w:val="008F2759"/>
    <w:rsid w:val="008F4BDB"/>
    <w:rsid w:val="00900122"/>
    <w:rsid w:val="009076ED"/>
    <w:rsid w:val="00913640"/>
    <w:rsid w:val="0091550A"/>
    <w:rsid w:val="0092111C"/>
    <w:rsid w:val="00926D1E"/>
    <w:rsid w:val="00927D29"/>
    <w:rsid w:val="0093021D"/>
    <w:rsid w:val="00932505"/>
    <w:rsid w:val="00935C6A"/>
    <w:rsid w:val="009434A6"/>
    <w:rsid w:val="009568C3"/>
    <w:rsid w:val="009663C6"/>
    <w:rsid w:val="00975A5D"/>
    <w:rsid w:val="009804C3"/>
    <w:rsid w:val="00986EAA"/>
    <w:rsid w:val="00990B37"/>
    <w:rsid w:val="009A0255"/>
    <w:rsid w:val="009A78ED"/>
    <w:rsid w:val="009B1F45"/>
    <w:rsid w:val="009B5A00"/>
    <w:rsid w:val="009C1A02"/>
    <w:rsid w:val="009D0AE8"/>
    <w:rsid w:val="009D4A1F"/>
    <w:rsid w:val="009E06CD"/>
    <w:rsid w:val="009F01F2"/>
    <w:rsid w:val="009F2EB2"/>
    <w:rsid w:val="009F3D64"/>
    <w:rsid w:val="00A05CD7"/>
    <w:rsid w:val="00A137D8"/>
    <w:rsid w:val="00A22028"/>
    <w:rsid w:val="00A24134"/>
    <w:rsid w:val="00A27164"/>
    <w:rsid w:val="00A33B88"/>
    <w:rsid w:val="00A43CF6"/>
    <w:rsid w:val="00A44B00"/>
    <w:rsid w:val="00A50BBC"/>
    <w:rsid w:val="00A55910"/>
    <w:rsid w:val="00A6125E"/>
    <w:rsid w:val="00A66EEA"/>
    <w:rsid w:val="00A73D5B"/>
    <w:rsid w:val="00A75705"/>
    <w:rsid w:val="00A826B6"/>
    <w:rsid w:val="00A929AF"/>
    <w:rsid w:val="00AA49AA"/>
    <w:rsid w:val="00AA5993"/>
    <w:rsid w:val="00AB1EE0"/>
    <w:rsid w:val="00AC3B23"/>
    <w:rsid w:val="00AD37C6"/>
    <w:rsid w:val="00AD4B08"/>
    <w:rsid w:val="00AD5376"/>
    <w:rsid w:val="00AE0E3F"/>
    <w:rsid w:val="00AE1BF5"/>
    <w:rsid w:val="00AE4B45"/>
    <w:rsid w:val="00AF3B16"/>
    <w:rsid w:val="00B00BBD"/>
    <w:rsid w:val="00B00FF7"/>
    <w:rsid w:val="00B02C99"/>
    <w:rsid w:val="00B07732"/>
    <w:rsid w:val="00B14FA1"/>
    <w:rsid w:val="00B15DCC"/>
    <w:rsid w:val="00B16C44"/>
    <w:rsid w:val="00B24907"/>
    <w:rsid w:val="00B26082"/>
    <w:rsid w:val="00B26B4D"/>
    <w:rsid w:val="00B4621A"/>
    <w:rsid w:val="00B46C71"/>
    <w:rsid w:val="00B55038"/>
    <w:rsid w:val="00B63404"/>
    <w:rsid w:val="00B70DDB"/>
    <w:rsid w:val="00B74C82"/>
    <w:rsid w:val="00B83B65"/>
    <w:rsid w:val="00B90715"/>
    <w:rsid w:val="00B911EC"/>
    <w:rsid w:val="00B956E9"/>
    <w:rsid w:val="00B97752"/>
    <w:rsid w:val="00BA18FD"/>
    <w:rsid w:val="00BB0E9B"/>
    <w:rsid w:val="00BC1303"/>
    <w:rsid w:val="00BC2518"/>
    <w:rsid w:val="00BC4A2D"/>
    <w:rsid w:val="00BD5E12"/>
    <w:rsid w:val="00BD63D6"/>
    <w:rsid w:val="00BE206C"/>
    <w:rsid w:val="00BE49B4"/>
    <w:rsid w:val="00BE533D"/>
    <w:rsid w:val="00BF71D0"/>
    <w:rsid w:val="00C14B40"/>
    <w:rsid w:val="00C25E1D"/>
    <w:rsid w:val="00C26E27"/>
    <w:rsid w:val="00C34FD8"/>
    <w:rsid w:val="00C366BC"/>
    <w:rsid w:val="00C45451"/>
    <w:rsid w:val="00C5634C"/>
    <w:rsid w:val="00C60050"/>
    <w:rsid w:val="00C60A9E"/>
    <w:rsid w:val="00C63DE3"/>
    <w:rsid w:val="00C652A4"/>
    <w:rsid w:val="00C660AF"/>
    <w:rsid w:val="00C70246"/>
    <w:rsid w:val="00C813D3"/>
    <w:rsid w:val="00C861A2"/>
    <w:rsid w:val="00C86EA2"/>
    <w:rsid w:val="00C92963"/>
    <w:rsid w:val="00C93ED2"/>
    <w:rsid w:val="00CA08C5"/>
    <w:rsid w:val="00CA2392"/>
    <w:rsid w:val="00CA5A56"/>
    <w:rsid w:val="00CB0866"/>
    <w:rsid w:val="00CB20AC"/>
    <w:rsid w:val="00CB2EA7"/>
    <w:rsid w:val="00CC5E0F"/>
    <w:rsid w:val="00CD0466"/>
    <w:rsid w:val="00CF0789"/>
    <w:rsid w:val="00CF1CDA"/>
    <w:rsid w:val="00D06DEF"/>
    <w:rsid w:val="00D17026"/>
    <w:rsid w:val="00D31366"/>
    <w:rsid w:val="00D32869"/>
    <w:rsid w:val="00D34CA4"/>
    <w:rsid w:val="00D3508A"/>
    <w:rsid w:val="00D37A14"/>
    <w:rsid w:val="00D41106"/>
    <w:rsid w:val="00D41E36"/>
    <w:rsid w:val="00D433DF"/>
    <w:rsid w:val="00D44CC3"/>
    <w:rsid w:val="00D45241"/>
    <w:rsid w:val="00D45F62"/>
    <w:rsid w:val="00D479CF"/>
    <w:rsid w:val="00D54470"/>
    <w:rsid w:val="00D61A1C"/>
    <w:rsid w:val="00D658D8"/>
    <w:rsid w:val="00D66136"/>
    <w:rsid w:val="00D66939"/>
    <w:rsid w:val="00D7710E"/>
    <w:rsid w:val="00D87242"/>
    <w:rsid w:val="00D87C6F"/>
    <w:rsid w:val="00D9433F"/>
    <w:rsid w:val="00D9787A"/>
    <w:rsid w:val="00DA263B"/>
    <w:rsid w:val="00DA3F0A"/>
    <w:rsid w:val="00DB012A"/>
    <w:rsid w:val="00DC5255"/>
    <w:rsid w:val="00DD431C"/>
    <w:rsid w:val="00DE00E9"/>
    <w:rsid w:val="00DE251B"/>
    <w:rsid w:val="00DE6856"/>
    <w:rsid w:val="00DF382F"/>
    <w:rsid w:val="00E116E8"/>
    <w:rsid w:val="00E224A3"/>
    <w:rsid w:val="00E27550"/>
    <w:rsid w:val="00E301F5"/>
    <w:rsid w:val="00E35E2D"/>
    <w:rsid w:val="00E372E9"/>
    <w:rsid w:val="00E4343A"/>
    <w:rsid w:val="00E56C2D"/>
    <w:rsid w:val="00E56C3B"/>
    <w:rsid w:val="00E62C39"/>
    <w:rsid w:val="00E6307B"/>
    <w:rsid w:val="00E63FAD"/>
    <w:rsid w:val="00E96FBA"/>
    <w:rsid w:val="00EA08AF"/>
    <w:rsid w:val="00EA0C26"/>
    <w:rsid w:val="00EA12A0"/>
    <w:rsid w:val="00EA5AB2"/>
    <w:rsid w:val="00EB05D5"/>
    <w:rsid w:val="00EB1648"/>
    <w:rsid w:val="00EB3004"/>
    <w:rsid w:val="00EB31C8"/>
    <w:rsid w:val="00EC217B"/>
    <w:rsid w:val="00EC3893"/>
    <w:rsid w:val="00EC55FC"/>
    <w:rsid w:val="00ED2F79"/>
    <w:rsid w:val="00ED3F1F"/>
    <w:rsid w:val="00ED6827"/>
    <w:rsid w:val="00EE0057"/>
    <w:rsid w:val="00EE23FC"/>
    <w:rsid w:val="00EE78D8"/>
    <w:rsid w:val="00EF0064"/>
    <w:rsid w:val="00EF0FED"/>
    <w:rsid w:val="00EF20DB"/>
    <w:rsid w:val="00EF42DA"/>
    <w:rsid w:val="00EF55FF"/>
    <w:rsid w:val="00EF7299"/>
    <w:rsid w:val="00F10DBC"/>
    <w:rsid w:val="00F12A67"/>
    <w:rsid w:val="00F16096"/>
    <w:rsid w:val="00F1782D"/>
    <w:rsid w:val="00F24B41"/>
    <w:rsid w:val="00F276DE"/>
    <w:rsid w:val="00F305EB"/>
    <w:rsid w:val="00F31248"/>
    <w:rsid w:val="00F31595"/>
    <w:rsid w:val="00F34E77"/>
    <w:rsid w:val="00F36DCE"/>
    <w:rsid w:val="00F37633"/>
    <w:rsid w:val="00F434E5"/>
    <w:rsid w:val="00F47B6E"/>
    <w:rsid w:val="00F51187"/>
    <w:rsid w:val="00F53DA7"/>
    <w:rsid w:val="00F54713"/>
    <w:rsid w:val="00F55042"/>
    <w:rsid w:val="00F62CF8"/>
    <w:rsid w:val="00F633BF"/>
    <w:rsid w:val="00F74AB4"/>
    <w:rsid w:val="00F76772"/>
    <w:rsid w:val="00F84AB2"/>
    <w:rsid w:val="00F87AF8"/>
    <w:rsid w:val="00F9753A"/>
    <w:rsid w:val="00FA05D3"/>
    <w:rsid w:val="00FA118E"/>
    <w:rsid w:val="00FB09F3"/>
    <w:rsid w:val="00FB23EC"/>
    <w:rsid w:val="00FB307E"/>
    <w:rsid w:val="00FC156F"/>
    <w:rsid w:val="00FC34D1"/>
    <w:rsid w:val="00FC3691"/>
    <w:rsid w:val="00FC6C1F"/>
    <w:rsid w:val="00FD1E04"/>
    <w:rsid w:val="00FD1F24"/>
    <w:rsid w:val="00FD2FBB"/>
    <w:rsid w:val="00FD729F"/>
    <w:rsid w:val="00FD7832"/>
    <w:rsid w:val="00FE09CB"/>
    <w:rsid w:val="00FE2B1D"/>
    <w:rsid w:val="00FE3F0D"/>
    <w:rsid w:val="00FE417E"/>
    <w:rsid w:val="00FE578D"/>
    <w:rsid w:val="00FE6E2A"/>
    <w:rsid w:val="00FE7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AEA034"/>
  <w14:defaultImageDpi w14:val="32767"/>
  <w15:chartTrackingRefBased/>
  <w15:docId w15:val="{B9ACA02B-2860-4C5F-BEF8-414DDC320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5F62"/>
    <w:pPr>
      <w:spacing w:line="259" w:lineRule="auto"/>
    </w:pPr>
    <w:rPr>
      <w:rFonts w:eastAsiaTheme="minorHAnsi"/>
      <w:kern w:val="0"/>
      <w:sz w:val="22"/>
      <w:szCs w:val="22"/>
      <w:lang w:val="en-CA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5F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 w:eastAsia="zh-TW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5F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 w:eastAsia="zh-TW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5F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US" w:eastAsia="zh-TW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5F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US" w:eastAsia="zh-TW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5F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US" w:eastAsia="zh-TW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5F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US" w:eastAsia="zh-TW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5F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US" w:eastAsia="zh-TW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5F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US" w:eastAsia="zh-TW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5F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US" w:eastAsia="zh-TW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5F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5F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5F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5F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5F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5F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5F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5F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5F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5F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zh-TW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45F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5F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US" w:eastAsia="zh-TW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45F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5F62"/>
    <w:pPr>
      <w:spacing w:before="160" w:line="278" w:lineRule="auto"/>
      <w:jc w:val="center"/>
    </w:pPr>
    <w:rPr>
      <w:rFonts w:eastAsiaTheme="minorEastAsia"/>
      <w:i/>
      <w:iCs/>
      <w:color w:val="404040" w:themeColor="text1" w:themeTint="BF"/>
      <w:kern w:val="2"/>
      <w:sz w:val="24"/>
      <w:szCs w:val="24"/>
      <w:lang w:val="en-US" w:eastAsia="zh-TW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45F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5F62"/>
    <w:pPr>
      <w:spacing w:line="278" w:lineRule="auto"/>
      <w:ind w:left="720"/>
      <w:contextualSpacing/>
    </w:pPr>
    <w:rPr>
      <w:rFonts w:eastAsiaTheme="minorEastAsia"/>
      <w:kern w:val="2"/>
      <w:sz w:val="24"/>
      <w:szCs w:val="24"/>
      <w:lang w:val="en-US" w:eastAsia="zh-TW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45F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5F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EastAsia"/>
      <w:i/>
      <w:iCs/>
      <w:color w:val="0F4761" w:themeColor="accent1" w:themeShade="BF"/>
      <w:kern w:val="2"/>
      <w:sz w:val="24"/>
      <w:szCs w:val="24"/>
      <w:lang w:val="en-US" w:eastAsia="zh-TW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5F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5F62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351A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51A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51AC5"/>
    <w:rPr>
      <w:rFonts w:eastAsiaTheme="minorHAnsi"/>
      <w:kern w:val="0"/>
      <w:sz w:val="20"/>
      <w:szCs w:val="20"/>
      <w:lang w:val="en-CA" w:eastAsia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1A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1AC5"/>
    <w:rPr>
      <w:rFonts w:eastAsiaTheme="minorHAnsi"/>
      <w:b/>
      <w:bCs/>
      <w:kern w:val="0"/>
      <w:sz w:val="20"/>
      <w:szCs w:val="20"/>
      <w:lang w:val="en-CA" w:eastAsia="en-US"/>
      <w14:ligatures w14:val="none"/>
    </w:rPr>
  </w:style>
  <w:style w:type="paragraph" w:styleId="Revision">
    <w:name w:val="Revision"/>
    <w:hidden/>
    <w:uiPriority w:val="99"/>
    <w:semiHidden/>
    <w:rsid w:val="00423906"/>
    <w:pPr>
      <w:spacing w:after="0" w:line="240" w:lineRule="auto"/>
    </w:pPr>
    <w:rPr>
      <w:rFonts w:eastAsiaTheme="minorHAnsi"/>
      <w:kern w:val="0"/>
      <w:sz w:val="22"/>
      <w:szCs w:val="22"/>
      <w:lang w:val="en-CA"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577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7A5"/>
    <w:rPr>
      <w:rFonts w:eastAsiaTheme="minorHAnsi"/>
      <w:kern w:val="0"/>
      <w:sz w:val="22"/>
      <w:szCs w:val="22"/>
      <w:lang w:val="en-CA" w:eastAsia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577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7A5"/>
    <w:rPr>
      <w:rFonts w:eastAsiaTheme="minorHAnsi"/>
      <w:kern w:val="0"/>
      <w:sz w:val="22"/>
      <w:szCs w:val="22"/>
      <w:lang w:val="en-CA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2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39376-EA8C-4946-9C3A-A2AB60D6E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747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Wing-Yiu Choy</dc:creator>
  <cp:keywords/>
  <dc:description/>
  <cp:lastModifiedBy>Wing-Yiu Choy</cp:lastModifiedBy>
  <cp:revision>6</cp:revision>
  <cp:lastPrinted>2026-01-19T19:15:00Z</cp:lastPrinted>
  <dcterms:created xsi:type="dcterms:W3CDTF">2026-01-19T19:06:00Z</dcterms:created>
  <dcterms:modified xsi:type="dcterms:W3CDTF">2026-04-21T02:01:00Z</dcterms:modified>
</cp:coreProperties>
</file>