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BE08C" w14:textId="0A72588A" w:rsidR="000B1173" w:rsidRPr="00114DE2" w:rsidRDefault="000B1173" w:rsidP="009A5BD2">
      <w:pPr>
        <w:pStyle w:val="Cm"/>
        <w:spacing w:line="360" w:lineRule="auto"/>
        <w:rPr>
          <w:rFonts w:ascii="Times New Roman" w:hAnsi="Times New Roman"/>
          <w:lang w:val="en-US"/>
        </w:rPr>
      </w:pPr>
      <w:bookmarkStart w:id="0" w:name="_Hlk35415911"/>
      <w:bookmarkEnd w:id="0"/>
      <w:r w:rsidRPr="00114DE2">
        <w:rPr>
          <w:rFonts w:ascii="Times New Roman" w:hAnsi="Times New Roman"/>
          <w:lang w:val="en-US"/>
        </w:rPr>
        <w:t>Flux based formulation development - a proof of concept study</w:t>
      </w:r>
    </w:p>
    <w:p w14:paraId="5FBB6A3E" w14:textId="77777777" w:rsidR="009A5BD2" w:rsidRPr="00114DE2" w:rsidRDefault="009A5BD2" w:rsidP="009A5BD2">
      <w:pPr>
        <w:pStyle w:val="Cm"/>
        <w:spacing w:before="0" w:beforeAutospacing="0" w:after="180" w:line="360" w:lineRule="auto"/>
        <w:rPr>
          <w:rFonts w:ascii="Times New Roman" w:hAnsi="Times New Roman"/>
          <w:sz w:val="24"/>
          <w:lang w:val="en-US"/>
        </w:rPr>
      </w:pPr>
    </w:p>
    <w:p w14:paraId="22057E23" w14:textId="77777777" w:rsidR="00EC01E4" w:rsidRPr="00EA3854" w:rsidRDefault="00EC01E4" w:rsidP="00EC01E4">
      <w:pPr>
        <w:pStyle w:val="Cm"/>
        <w:spacing w:before="0" w:beforeAutospacing="0" w:after="180" w:line="360" w:lineRule="auto"/>
        <w:rPr>
          <w:rFonts w:ascii="Times New Roman" w:hAnsi="Times New Roman"/>
          <w:sz w:val="24"/>
          <w:vertAlign w:val="superscript"/>
          <w:lang w:val="en-US"/>
        </w:rPr>
      </w:pPr>
      <w:r w:rsidRPr="00EA3854">
        <w:rPr>
          <w:rFonts w:ascii="Times New Roman" w:hAnsi="Times New Roman"/>
          <w:sz w:val="24"/>
          <w:lang w:val="en-US"/>
        </w:rPr>
        <w:t>Szabina Kádár</w:t>
      </w:r>
      <w:r w:rsidRPr="00EA3854">
        <w:rPr>
          <w:rFonts w:ascii="Times New Roman" w:hAnsi="Times New Roman"/>
          <w:sz w:val="24"/>
          <w:vertAlign w:val="superscript"/>
          <w:lang w:val="en-US"/>
        </w:rPr>
        <w:t>1</w:t>
      </w:r>
      <w:r w:rsidRPr="00EA3854">
        <w:rPr>
          <w:rFonts w:ascii="Times New Roman" w:hAnsi="Times New Roman"/>
          <w:sz w:val="24"/>
          <w:lang w:val="en-US"/>
        </w:rPr>
        <w:t>, Petra Tőzsér</w:t>
      </w:r>
      <w:r w:rsidRPr="00EA3854">
        <w:rPr>
          <w:rFonts w:ascii="Times New Roman" w:hAnsi="Times New Roman"/>
          <w:sz w:val="24"/>
          <w:vertAlign w:val="superscript"/>
          <w:lang w:val="en-US"/>
        </w:rPr>
        <w:t>1</w:t>
      </w:r>
      <w:r w:rsidRPr="00EA3854">
        <w:rPr>
          <w:rFonts w:ascii="Times New Roman" w:hAnsi="Times New Roman"/>
          <w:sz w:val="24"/>
          <w:lang w:val="en-US"/>
        </w:rPr>
        <w:t xml:space="preserve">, </w:t>
      </w:r>
      <w:proofErr w:type="spellStart"/>
      <w:r w:rsidRPr="00EA3854">
        <w:rPr>
          <w:rFonts w:ascii="Times New Roman" w:hAnsi="Times New Roman"/>
          <w:sz w:val="24"/>
          <w:lang w:val="en-US"/>
        </w:rPr>
        <w:t>Brigitta</w:t>
      </w:r>
      <w:proofErr w:type="spellEnd"/>
      <w:r w:rsidRPr="00EA3854">
        <w:rPr>
          <w:rFonts w:ascii="Times New Roman" w:hAnsi="Times New Roman"/>
          <w:sz w:val="24"/>
          <w:lang w:val="en-US"/>
        </w:rPr>
        <w:t xml:space="preserve"> Nagy</w:t>
      </w:r>
      <w:r w:rsidRPr="00EA3854">
        <w:rPr>
          <w:rFonts w:ascii="Times New Roman" w:hAnsi="Times New Roman"/>
          <w:sz w:val="24"/>
          <w:vertAlign w:val="superscript"/>
          <w:lang w:val="en-US"/>
        </w:rPr>
        <w:t>1</w:t>
      </w:r>
      <w:r w:rsidRPr="00EA3854">
        <w:rPr>
          <w:rFonts w:ascii="Times New Roman" w:hAnsi="Times New Roman"/>
          <w:sz w:val="24"/>
          <w:lang w:val="en-US"/>
        </w:rPr>
        <w:t>, Attila Farkas</w:t>
      </w:r>
      <w:r w:rsidRPr="00EA3854">
        <w:rPr>
          <w:rFonts w:ascii="Times New Roman" w:hAnsi="Times New Roman"/>
          <w:sz w:val="24"/>
          <w:vertAlign w:val="superscript"/>
          <w:lang w:val="en-US"/>
        </w:rPr>
        <w:t>1</w:t>
      </w:r>
      <w:r w:rsidRPr="00EA3854">
        <w:rPr>
          <w:rFonts w:ascii="Times New Roman" w:hAnsi="Times New Roman"/>
          <w:sz w:val="24"/>
          <w:lang w:val="en-US"/>
        </w:rPr>
        <w:t xml:space="preserve">, </w:t>
      </w:r>
      <w:proofErr w:type="spellStart"/>
      <w:r w:rsidRPr="00EA3854">
        <w:rPr>
          <w:rFonts w:ascii="Times New Roman" w:hAnsi="Times New Roman"/>
          <w:sz w:val="24"/>
          <w:lang w:val="en-US"/>
        </w:rPr>
        <w:t>Zsombor</w:t>
      </w:r>
      <w:proofErr w:type="spellEnd"/>
      <w:r w:rsidRPr="00EA3854">
        <w:rPr>
          <w:rFonts w:ascii="Times New Roman" w:hAnsi="Times New Roman"/>
          <w:sz w:val="24"/>
          <w:lang w:val="en-US"/>
        </w:rPr>
        <w:t xml:space="preserve"> K. Nagy</w:t>
      </w:r>
      <w:r w:rsidRPr="00EA3854">
        <w:rPr>
          <w:rFonts w:ascii="Times New Roman" w:hAnsi="Times New Roman"/>
          <w:sz w:val="24"/>
          <w:vertAlign w:val="superscript"/>
          <w:lang w:val="en-US"/>
        </w:rPr>
        <w:t>1</w:t>
      </w:r>
      <w:r w:rsidRPr="00EA3854">
        <w:rPr>
          <w:rFonts w:ascii="Times New Roman" w:hAnsi="Times New Roman"/>
          <w:sz w:val="24"/>
          <w:lang w:val="en-US"/>
        </w:rPr>
        <w:t>,</w:t>
      </w:r>
      <w:r w:rsidRPr="00EA3854">
        <w:rPr>
          <w:rFonts w:ascii="Times New Roman" w:hAnsi="Times New Roman"/>
          <w:sz w:val="24"/>
          <w:vertAlign w:val="superscript"/>
          <w:lang w:val="en-US"/>
        </w:rPr>
        <w:t xml:space="preserve"> </w:t>
      </w:r>
      <w:r w:rsidRPr="00EA3854">
        <w:rPr>
          <w:rFonts w:ascii="Times New Roman" w:hAnsi="Times New Roman"/>
          <w:sz w:val="24"/>
          <w:lang w:val="en-US"/>
        </w:rPr>
        <w:t>Oksana Tsinman</w:t>
      </w:r>
      <w:r w:rsidRPr="00EA3854">
        <w:rPr>
          <w:rFonts w:ascii="Times New Roman" w:hAnsi="Times New Roman"/>
          <w:sz w:val="24"/>
          <w:vertAlign w:val="superscript"/>
          <w:lang w:val="en-US"/>
        </w:rPr>
        <w:t>2</w:t>
      </w:r>
      <w:r w:rsidRPr="00EA3854">
        <w:rPr>
          <w:rFonts w:ascii="Times New Roman" w:hAnsi="Times New Roman"/>
          <w:sz w:val="24"/>
          <w:lang w:val="en-US"/>
        </w:rPr>
        <w:t>,</w:t>
      </w:r>
      <w:r w:rsidRPr="00EA3854">
        <w:rPr>
          <w:rFonts w:ascii="Times New Roman" w:hAnsi="Times New Roman"/>
          <w:sz w:val="24"/>
          <w:vertAlign w:val="superscript"/>
          <w:lang w:val="en-US"/>
        </w:rPr>
        <w:t xml:space="preserve"> </w:t>
      </w:r>
      <w:r w:rsidRPr="00EA3854">
        <w:rPr>
          <w:rFonts w:ascii="Times New Roman" w:hAnsi="Times New Roman"/>
          <w:sz w:val="24"/>
          <w:lang w:val="en-US"/>
        </w:rPr>
        <w:t>Konstantin Tsinman</w:t>
      </w:r>
      <w:r>
        <w:rPr>
          <w:rFonts w:ascii="Times New Roman" w:hAnsi="Times New Roman"/>
          <w:sz w:val="24"/>
          <w:lang w:val="en-US"/>
        </w:rPr>
        <w:t>†</w:t>
      </w:r>
      <w:r w:rsidRPr="00EA3854">
        <w:rPr>
          <w:rFonts w:ascii="Times New Roman" w:hAnsi="Times New Roman"/>
          <w:sz w:val="24"/>
          <w:vertAlign w:val="superscript"/>
          <w:lang w:val="en-US"/>
        </w:rPr>
        <w:t>2</w:t>
      </w:r>
      <w:r w:rsidRPr="00EA3854">
        <w:rPr>
          <w:rFonts w:ascii="Times New Roman" w:hAnsi="Times New Roman"/>
          <w:sz w:val="24"/>
          <w:lang w:val="en-US"/>
        </w:rPr>
        <w:t xml:space="preserve">, </w:t>
      </w:r>
      <w:proofErr w:type="spellStart"/>
      <w:r w:rsidRPr="00EA3854">
        <w:rPr>
          <w:rFonts w:ascii="Times New Roman" w:hAnsi="Times New Roman"/>
          <w:sz w:val="24"/>
          <w:lang w:val="en-US"/>
        </w:rPr>
        <w:t>Dóra</w:t>
      </w:r>
      <w:proofErr w:type="spellEnd"/>
      <w:r w:rsidRPr="00EA3854">
        <w:rPr>
          <w:rFonts w:ascii="Times New Roman" w:hAnsi="Times New Roman"/>
          <w:sz w:val="24"/>
          <w:lang w:val="en-US"/>
        </w:rPr>
        <w:t xml:space="preserve"> Csicsák</w:t>
      </w:r>
      <w:r w:rsidRPr="00EA3854">
        <w:rPr>
          <w:rFonts w:ascii="Times New Roman" w:hAnsi="Times New Roman"/>
          <w:sz w:val="24"/>
          <w:vertAlign w:val="superscript"/>
          <w:lang w:val="en-US"/>
        </w:rPr>
        <w:t>3</w:t>
      </w:r>
      <w:r w:rsidRPr="00EA3854">
        <w:rPr>
          <w:rFonts w:ascii="Times New Roman" w:hAnsi="Times New Roman"/>
          <w:sz w:val="24"/>
          <w:lang w:val="en-US"/>
        </w:rPr>
        <w:t xml:space="preserve">, </w:t>
      </w:r>
      <w:proofErr w:type="spellStart"/>
      <w:r w:rsidRPr="00EA3854">
        <w:rPr>
          <w:rFonts w:ascii="Times New Roman" w:hAnsi="Times New Roman"/>
          <w:sz w:val="24"/>
          <w:lang w:val="en-US"/>
        </w:rPr>
        <w:t>Gergely</w:t>
      </w:r>
      <w:proofErr w:type="spellEnd"/>
      <w:r w:rsidRPr="00EA3854">
        <w:rPr>
          <w:rFonts w:ascii="Times New Roman" w:hAnsi="Times New Roman"/>
          <w:sz w:val="24"/>
          <w:lang w:val="en-US"/>
        </w:rPr>
        <w:t xml:space="preserve"> Völgyi</w:t>
      </w:r>
      <w:r w:rsidRPr="00EA3854">
        <w:rPr>
          <w:rFonts w:ascii="Times New Roman" w:hAnsi="Times New Roman"/>
          <w:sz w:val="24"/>
          <w:vertAlign w:val="superscript"/>
          <w:lang w:val="en-US"/>
        </w:rPr>
        <w:t>3</w:t>
      </w:r>
      <w:r w:rsidRPr="00EA3854">
        <w:rPr>
          <w:rFonts w:ascii="Times New Roman" w:hAnsi="Times New Roman"/>
          <w:sz w:val="24"/>
          <w:lang w:val="en-US"/>
        </w:rPr>
        <w:t xml:space="preserve">, </w:t>
      </w:r>
      <w:proofErr w:type="spellStart"/>
      <w:r w:rsidRPr="00EA3854">
        <w:rPr>
          <w:rFonts w:ascii="Times New Roman" w:hAnsi="Times New Roman"/>
          <w:sz w:val="24"/>
          <w:lang w:val="en-US"/>
        </w:rPr>
        <w:t>Krisztina</w:t>
      </w:r>
      <w:proofErr w:type="spellEnd"/>
      <w:r w:rsidRPr="00EA3854">
        <w:rPr>
          <w:rFonts w:ascii="Times New Roman" w:hAnsi="Times New Roman"/>
          <w:sz w:val="24"/>
          <w:lang w:val="en-US"/>
        </w:rPr>
        <w:t xml:space="preserve"> Takács-Novák</w:t>
      </w:r>
      <w:r w:rsidRPr="00EA3854">
        <w:rPr>
          <w:rFonts w:ascii="Times New Roman" w:hAnsi="Times New Roman"/>
          <w:sz w:val="24"/>
          <w:vertAlign w:val="superscript"/>
          <w:lang w:val="en-US"/>
        </w:rPr>
        <w:t>3</w:t>
      </w:r>
      <w:r w:rsidRPr="00EA3854">
        <w:rPr>
          <w:rFonts w:ascii="Times New Roman" w:hAnsi="Times New Roman"/>
          <w:sz w:val="24"/>
          <w:lang w:val="en-US"/>
        </w:rPr>
        <w:t xml:space="preserve">, </w:t>
      </w:r>
      <w:proofErr w:type="spellStart"/>
      <w:r w:rsidRPr="00EA3854">
        <w:rPr>
          <w:rFonts w:ascii="Times New Roman" w:hAnsi="Times New Roman"/>
          <w:sz w:val="24"/>
          <w:lang w:val="en-US"/>
        </w:rPr>
        <w:t>Enikő</w:t>
      </w:r>
      <w:proofErr w:type="spellEnd"/>
      <w:r w:rsidRPr="00EA3854">
        <w:rPr>
          <w:rFonts w:ascii="Times New Roman" w:hAnsi="Times New Roman"/>
          <w:sz w:val="24"/>
          <w:lang w:val="en-US"/>
        </w:rPr>
        <w:t xml:space="preserve"> </w:t>
      </w:r>
      <w:proofErr w:type="spellStart"/>
      <w:r w:rsidRPr="00EA3854">
        <w:rPr>
          <w:rFonts w:ascii="Times New Roman" w:hAnsi="Times New Roman"/>
          <w:sz w:val="24"/>
          <w:lang w:val="en-US"/>
        </w:rPr>
        <w:t>Borbás</w:t>
      </w:r>
      <w:proofErr w:type="spellEnd"/>
      <w:r w:rsidRPr="00EA3854">
        <w:rPr>
          <w:rFonts w:ascii="Times New Roman" w:hAnsi="Times New Roman"/>
          <w:sz w:val="24"/>
          <w:lang w:val="en-US"/>
        </w:rPr>
        <w:t>*</w:t>
      </w:r>
      <w:r w:rsidRPr="00EA3854">
        <w:rPr>
          <w:rFonts w:ascii="Times New Roman" w:hAnsi="Times New Roman"/>
          <w:sz w:val="24"/>
          <w:vertAlign w:val="superscript"/>
          <w:lang w:val="en-US"/>
        </w:rPr>
        <w:t>1</w:t>
      </w:r>
      <w:r w:rsidRPr="00EA3854">
        <w:rPr>
          <w:rFonts w:ascii="Times New Roman" w:hAnsi="Times New Roman"/>
          <w:sz w:val="24"/>
          <w:lang w:val="en-US"/>
        </w:rPr>
        <w:t xml:space="preserve">, </w:t>
      </w:r>
      <w:proofErr w:type="spellStart"/>
      <w:r w:rsidRPr="00EA3854">
        <w:rPr>
          <w:rFonts w:ascii="Times New Roman" w:hAnsi="Times New Roman"/>
          <w:sz w:val="24"/>
          <w:lang w:val="en-US"/>
        </w:rPr>
        <w:t>Bálint</w:t>
      </w:r>
      <w:proofErr w:type="spellEnd"/>
      <w:r w:rsidRPr="00EA3854">
        <w:rPr>
          <w:rFonts w:ascii="Times New Roman" w:hAnsi="Times New Roman"/>
          <w:sz w:val="24"/>
          <w:lang w:val="en-US"/>
        </w:rPr>
        <w:t xml:space="preserve"> </w:t>
      </w:r>
      <w:proofErr w:type="spellStart"/>
      <w:r w:rsidRPr="00EA3854">
        <w:rPr>
          <w:rFonts w:ascii="Times New Roman" w:hAnsi="Times New Roman"/>
          <w:sz w:val="24"/>
          <w:lang w:val="en-US"/>
        </w:rPr>
        <w:t>Sinkó</w:t>
      </w:r>
      <w:proofErr w:type="spellEnd"/>
      <w:r w:rsidRPr="00EA3854">
        <w:rPr>
          <w:rFonts w:ascii="Times New Roman" w:hAnsi="Times New Roman"/>
          <w:sz w:val="24"/>
          <w:lang w:val="en-US"/>
        </w:rPr>
        <w:t>*</w:t>
      </w:r>
      <w:r w:rsidRPr="00EA3854">
        <w:rPr>
          <w:rFonts w:ascii="Times New Roman" w:hAnsi="Times New Roman"/>
          <w:sz w:val="24"/>
          <w:vertAlign w:val="superscript"/>
          <w:lang w:val="en-US"/>
        </w:rPr>
        <w:t xml:space="preserve">2 </w:t>
      </w:r>
    </w:p>
    <w:tbl>
      <w:tblPr>
        <w:tblW w:w="9697" w:type="dxa"/>
        <w:jc w:val="center"/>
        <w:tblLayout w:type="fixed"/>
        <w:tblLook w:val="0000" w:firstRow="0" w:lastRow="0" w:firstColumn="0" w:lastColumn="0" w:noHBand="0" w:noVBand="0"/>
      </w:tblPr>
      <w:tblGrid>
        <w:gridCol w:w="9697"/>
      </w:tblGrid>
      <w:tr w:rsidR="000B1173" w:rsidRPr="00114DE2" w14:paraId="42DA4C5A" w14:textId="77777777" w:rsidTr="001E04D9">
        <w:trPr>
          <w:jc w:val="center"/>
        </w:trPr>
        <w:tc>
          <w:tcPr>
            <w:tcW w:w="9697" w:type="dxa"/>
            <w:tcBorders>
              <w:top w:val="nil"/>
              <w:left w:val="nil"/>
              <w:bottom w:val="nil"/>
              <w:right w:val="nil"/>
            </w:tcBorders>
          </w:tcPr>
          <w:p w14:paraId="68AECB15" w14:textId="77777777" w:rsidR="000B1173" w:rsidRPr="00114DE2" w:rsidRDefault="000B1173" w:rsidP="001E04D9">
            <w:pPr>
              <w:pStyle w:val="Author"/>
              <w:spacing w:line="360" w:lineRule="auto"/>
              <w:rPr>
                <w:szCs w:val="20"/>
                <w:lang w:val="en-US" w:eastAsia="en-US"/>
              </w:rPr>
            </w:pPr>
            <w:r w:rsidRPr="00114DE2">
              <w:rPr>
                <w:szCs w:val="36"/>
                <w:vertAlign w:val="superscript"/>
                <w:lang w:val="en-US" w:eastAsia="en-US"/>
              </w:rPr>
              <w:t>1</w:t>
            </w:r>
            <w:r w:rsidRPr="00114DE2">
              <w:rPr>
                <w:szCs w:val="20"/>
                <w:lang w:val="en-US" w:eastAsia="en-US"/>
              </w:rPr>
              <w:t xml:space="preserve"> Budapest University of Technology and Economics, 3 </w:t>
            </w:r>
            <w:proofErr w:type="spellStart"/>
            <w:r w:rsidRPr="00114DE2">
              <w:rPr>
                <w:szCs w:val="20"/>
                <w:lang w:val="en-US" w:eastAsia="en-US"/>
              </w:rPr>
              <w:t>Műegyetem</w:t>
            </w:r>
            <w:proofErr w:type="spellEnd"/>
            <w:r w:rsidRPr="00114DE2">
              <w:rPr>
                <w:szCs w:val="20"/>
                <w:lang w:val="en-US" w:eastAsia="en-US"/>
              </w:rPr>
              <w:t xml:space="preserve"> </w:t>
            </w:r>
            <w:proofErr w:type="spellStart"/>
            <w:r w:rsidRPr="00114DE2">
              <w:rPr>
                <w:szCs w:val="20"/>
                <w:lang w:val="en-US" w:eastAsia="en-US"/>
              </w:rPr>
              <w:t>rkp</w:t>
            </w:r>
            <w:proofErr w:type="spellEnd"/>
            <w:r w:rsidRPr="00114DE2">
              <w:rPr>
                <w:szCs w:val="20"/>
                <w:lang w:val="en-US" w:eastAsia="en-US"/>
              </w:rPr>
              <w:t xml:space="preserve">, Budapest, 1111, Hungary </w:t>
            </w:r>
          </w:p>
          <w:p w14:paraId="14B1CD62" w14:textId="77777777" w:rsidR="000B1173" w:rsidRPr="00114DE2" w:rsidRDefault="000B1173" w:rsidP="001E04D9">
            <w:pPr>
              <w:pStyle w:val="Author"/>
              <w:spacing w:line="360" w:lineRule="auto"/>
              <w:rPr>
                <w:szCs w:val="20"/>
                <w:lang w:val="en-US" w:eastAsia="en-US"/>
              </w:rPr>
            </w:pPr>
            <w:r w:rsidRPr="00114DE2">
              <w:rPr>
                <w:vertAlign w:val="superscript"/>
                <w:lang w:val="en-US" w:eastAsia="en-US"/>
              </w:rPr>
              <w:t>2</w:t>
            </w:r>
            <w:r w:rsidRPr="00114DE2">
              <w:rPr>
                <w:szCs w:val="20"/>
                <w:lang w:val="en-US" w:eastAsia="en-US"/>
              </w:rPr>
              <w:t>Pion Inc., 10 Cook Street, Billerica, MA 01821, USA</w:t>
            </w:r>
          </w:p>
          <w:p w14:paraId="0420D989" w14:textId="77777777" w:rsidR="000B1173" w:rsidRPr="00114DE2" w:rsidRDefault="000B1173" w:rsidP="001E04D9">
            <w:pPr>
              <w:pStyle w:val="Author"/>
              <w:spacing w:line="360" w:lineRule="auto"/>
              <w:rPr>
                <w:szCs w:val="20"/>
                <w:lang w:val="en-US" w:eastAsia="en-US"/>
              </w:rPr>
            </w:pPr>
            <w:r w:rsidRPr="00114DE2">
              <w:rPr>
                <w:szCs w:val="20"/>
                <w:vertAlign w:val="superscript"/>
                <w:lang w:val="en-US" w:eastAsia="en-US"/>
              </w:rPr>
              <w:t>3</w:t>
            </w:r>
            <w:r w:rsidRPr="00114DE2">
              <w:rPr>
                <w:szCs w:val="20"/>
                <w:lang w:val="en-US" w:eastAsia="en-US"/>
              </w:rPr>
              <w:t xml:space="preserve">Semmelweis University, 9 </w:t>
            </w:r>
            <w:proofErr w:type="spellStart"/>
            <w:r w:rsidRPr="00114DE2">
              <w:rPr>
                <w:szCs w:val="20"/>
                <w:lang w:val="en-US" w:eastAsia="en-US"/>
              </w:rPr>
              <w:t>Hőgyes</w:t>
            </w:r>
            <w:proofErr w:type="spellEnd"/>
            <w:r w:rsidRPr="00114DE2">
              <w:rPr>
                <w:szCs w:val="20"/>
                <w:lang w:val="en-US" w:eastAsia="en-US"/>
              </w:rPr>
              <w:t xml:space="preserve"> </w:t>
            </w:r>
            <w:proofErr w:type="spellStart"/>
            <w:r w:rsidRPr="00114DE2">
              <w:rPr>
                <w:szCs w:val="20"/>
                <w:lang w:val="en-US" w:eastAsia="en-US"/>
              </w:rPr>
              <w:t>Endre</w:t>
            </w:r>
            <w:proofErr w:type="spellEnd"/>
            <w:r w:rsidRPr="00114DE2">
              <w:rPr>
                <w:szCs w:val="20"/>
                <w:lang w:val="en-US" w:eastAsia="en-US"/>
              </w:rPr>
              <w:t xml:space="preserve"> Street, Budapest, 1092, Hungary</w:t>
            </w:r>
          </w:p>
          <w:p w14:paraId="7B460155" w14:textId="77777777" w:rsidR="000B1173" w:rsidRPr="00114DE2" w:rsidRDefault="000B1173" w:rsidP="001E04D9">
            <w:pPr>
              <w:pStyle w:val="Author"/>
              <w:spacing w:line="360" w:lineRule="auto"/>
              <w:rPr>
                <w:szCs w:val="20"/>
                <w:lang w:val="en-US" w:eastAsia="en-US"/>
              </w:rPr>
            </w:pPr>
            <w:r w:rsidRPr="00114DE2">
              <w:rPr>
                <w:lang w:val="en-US" w:eastAsia="en-US"/>
              </w:rPr>
              <w:t xml:space="preserve">*corresponding authors: </w:t>
            </w:r>
            <w:proofErr w:type="spellStart"/>
            <w:r w:rsidRPr="00114DE2">
              <w:rPr>
                <w:lang w:val="en-US" w:eastAsia="en-US"/>
              </w:rPr>
              <w:t>Bálint</w:t>
            </w:r>
            <w:proofErr w:type="spellEnd"/>
            <w:r w:rsidRPr="00114DE2">
              <w:rPr>
                <w:lang w:val="en-US" w:eastAsia="en-US"/>
              </w:rPr>
              <w:t xml:space="preserve"> </w:t>
            </w:r>
            <w:proofErr w:type="spellStart"/>
            <w:r w:rsidRPr="00114DE2">
              <w:rPr>
                <w:lang w:val="en-US" w:eastAsia="en-US"/>
              </w:rPr>
              <w:t>Sinkó</w:t>
            </w:r>
            <w:proofErr w:type="spellEnd"/>
            <w:r w:rsidRPr="00114DE2">
              <w:rPr>
                <w:lang w:val="en-US" w:eastAsia="en-US"/>
              </w:rPr>
              <w:t xml:space="preserve"> (</w:t>
            </w:r>
            <w:r w:rsidRPr="00114DE2">
              <w:rPr>
                <w:szCs w:val="20"/>
                <w:lang w:val="en-US" w:eastAsia="en-US"/>
              </w:rPr>
              <w:t>email:</w:t>
            </w:r>
            <w:r w:rsidRPr="00114DE2">
              <w:rPr>
                <w:lang w:val="en-US"/>
              </w:rPr>
              <w:t xml:space="preserve"> </w:t>
            </w:r>
            <w:r w:rsidRPr="00114DE2">
              <w:rPr>
                <w:szCs w:val="20"/>
                <w:lang w:val="en-US" w:eastAsia="en-US"/>
              </w:rPr>
              <w:t>bsinko@pion-inc.com)</w:t>
            </w:r>
          </w:p>
          <w:p w14:paraId="47AE0C4B" w14:textId="77777777" w:rsidR="000B1173" w:rsidRPr="00114DE2" w:rsidRDefault="000B1173" w:rsidP="001E04D9">
            <w:pPr>
              <w:pStyle w:val="Author"/>
              <w:spacing w:line="360" w:lineRule="auto"/>
              <w:rPr>
                <w:szCs w:val="20"/>
                <w:lang w:val="en-US" w:eastAsia="en-US"/>
              </w:rPr>
            </w:pPr>
            <w:proofErr w:type="spellStart"/>
            <w:r w:rsidRPr="00114DE2">
              <w:rPr>
                <w:szCs w:val="20"/>
                <w:lang w:val="en-US" w:eastAsia="en-US"/>
              </w:rPr>
              <w:t>Enikő</w:t>
            </w:r>
            <w:proofErr w:type="spellEnd"/>
            <w:r w:rsidRPr="00114DE2">
              <w:rPr>
                <w:szCs w:val="20"/>
                <w:lang w:val="en-US" w:eastAsia="en-US"/>
              </w:rPr>
              <w:t xml:space="preserve"> </w:t>
            </w:r>
            <w:proofErr w:type="spellStart"/>
            <w:r w:rsidRPr="00114DE2">
              <w:rPr>
                <w:szCs w:val="20"/>
                <w:lang w:val="en-US" w:eastAsia="en-US"/>
              </w:rPr>
              <w:t>Borbás</w:t>
            </w:r>
            <w:proofErr w:type="spellEnd"/>
            <w:r w:rsidRPr="00114DE2">
              <w:rPr>
                <w:szCs w:val="20"/>
                <w:lang w:val="en-US" w:eastAsia="en-US"/>
              </w:rPr>
              <w:t xml:space="preserve"> (email: eniko.jaksaneborbas@edu.bme.hu</w:t>
            </w:r>
          </w:p>
          <w:p w14:paraId="650E7D02" w14:textId="77777777" w:rsidR="00FD5A32" w:rsidRPr="00114DE2" w:rsidRDefault="00FD5A32" w:rsidP="00FD5A32">
            <w:pPr>
              <w:pStyle w:val="Cm"/>
              <w:rPr>
                <w:rFonts w:ascii="Times" w:hAnsi="Times"/>
                <w:sz w:val="32"/>
                <w:szCs w:val="32"/>
                <w:lang w:val="en-US"/>
              </w:rPr>
            </w:pPr>
            <w:r w:rsidRPr="00114DE2">
              <w:rPr>
                <w:rFonts w:ascii="Times" w:hAnsi="Times"/>
                <w:sz w:val="32"/>
                <w:szCs w:val="32"/>
                <w:lang w:val="en-US"/>
              </w:rPr>
              <w:t>Supplementary Materials</w:t>
            </w:r>
          </w:p>
          <w:p w14:paraId="7B1A812B" w14:textId="6E7A3D09" w:rsidR="00FD5A32" w:rsidRPr="00114DE2" w:rsidRDefault="00FD5A32" w:rsidP="001E04D9">
            <w:pPr>
              <w:pStyle w:val="Author"/>
              <w:spacing w:line="360" w:lineRule="auto"/>
              <w:jc w:val="both"/>
              <w:rPr>
                <w:szCs w:val="36"/>
                <w:vertAlign w:val="superscript"/>
                <w:lang w:val="en-US" w:eastAsia="en-US"/>
              </w:rPr>
            </w:pPr>
          </w:p>
        </w:tc>
      </w:tr>
    </w:tbl>
    <w:p w14:paraId="160F4339" w14:textId="5236E60A" w:rsidR="008D551E" w:rsidRPr="00114DE2" w:rsidRDefault="008D551E" w:rsidP="009A5BD2">
      <w:pPr>
        <w:pStyle w:val="Cm"/>
        <w:numPr>
          <w:ilvl w:val="0"/>
          <w:numId w:val="2"/>
        </w:numPr>
        <w:jc w:val="both"/>
        <w:rPr>
          <w:lang w:val="en-US"/>
        </w:rPr>
      </w:pPr>
      <w:r w:rsidRPr="00114DE2">
        <w:rPr>
          <w:rFonts w:ascii="Times" w:hAnsi="Times"/>
          <w:sz w:val="26"/>
          <w:szCs w:val="26"/>
          <w:lang w:val="en-US"/>
        </w:rPr>
        <w:t>Methods</w:t>
      </w:r>
    </w:p>
    <w:p w14:paraId="4E461A1C" w14:textId="77777777" w:rsidR="00FD5A32" w:rsidRPr="00114DE2" w:rsidRDefault="00FD5A32" w:rsidP="009A5BD2">
      <w:pPr>
        <w:pStyle w:val="Cmsor2"/>
        <w:rPr>
          <w:i/>
          <w:lang w:val="en-US"/>
        </w:rPr>
      </w:pPr>
      <w:r w:rsidRPr="00114DE2">
        <w:rPr>
          <w:lang w:val="en-US"/>
        </w:rPr>
        <w:t xml:space="preserve">Large volume dissolution-permeation measurements with </w:t>
      </w:r>
      <w:proofErr w:type="spellStart"/>
      <w:r w:rsidRPr="00114DE2">
        <w:rPr>
          <w:lang w:val="en-US"/>
        </w:rPr>
        <w:t>MacroFLUX</w:t>
      </w:r>
      <w:proofErr w:type="spellEnd"/>
      <w:r w:rsidRPr="00114DE2">
        <w:rPr>
          <w:lang w:val="en-US"/>
        </w:rPr>
        <w:t xml:space="preserve"> apparatus</w:t>
      </w:r>
    </w:p>
    <w:p w14:paraId="47C84639" w14:textId="31FECC29" w:rsidR="002B7F0D" w:rsidRPr="00114DE2" w:rsidRDefault="002B7F0D" w:rsidP="002B7F0D">
      <w:pPr>
        <w:pStyle w:val="TAMainText"/>
        <w:spacing w:line="360" w:lineRule="auto"/>
        <w:jc w:val="both"/>
        <w:rPr>
          <w:rFonts w:ascii="Times New Roman" w:hAnsi="Times New Roman"/>
          <w:lang w:val="en-US"/>
        </w:rPr>
      </w:pPr>
      <w:r w:rsidRPr="00114DE2">
        <w:rPr>
          <w:rFonts w:ascii="Times New Roman" w:hAnsi="Times New Roman"/>
          <w:iCs/>
          <w:lang w:val="en-US"/>
        </w:rPr>
        <w:t xml:space="preserve">Receiver chamber integrated with permeation membrane, overhead stirrer and fiber optic UV probe was inserted in the standard </w:t>
      </w:r>
      <w:r w:rsidRPr="00114DE2">
        <w:rPr>
          <w:rFonts w:ascii="Times New Roman" w:hAnsi="Times New Roman"/>
          <w:bCs/>
          <w:iCs/>
          <w:lang w:val="en-US"/>
        </w:rPr>
        <w:t>900 mL</w:t>
      </w:r>
      <w:r w:rsidRPr="00114DE2">
        <w:rPr>
          <w:rFonts w:ascii="Times New Roman" w:hAnsi="Times New Roman"/>
          <w:iCs/>
          <w:lang w:val="en-US"/>
        </w:rPr>
        <w:t xml:space="preserve"> vessel of </w:t>
      </w:r>
      <w:r w:rsidRPr="00114DE2">
        <w:rPr>
          <w:rFonts w:ascii="Times New Roman" w:hAnsi="Times New Roman"/>
          <w:bCs/>
          <w:iCs/>
          <w:lang w:val="en-US"/>
        </w:rPr>
        <w:t>USP 2</w:t>
      </w:r>
      <w:r w:rsidRPr="00114DE2">
        <w:rPr>
          <w:rFonts w:ascii="Times New Roman" w:hAnsi="Times New Roman"/>
          <w:iCs/>
          <w:lang w:val="en-US"/>
        </w:rPr>
        <w:t xml:space="preserve"> apparatus (</w:t>
      </w:r>
      <w:proofErr w:type="spellStart"/>
      <w:r w:rsidRPr="00114DE2">
        <w:rPr>
          <w:rFonts w:ascii="Times New Roman" w:hAnsi="Times New Roman"/>
          <w:iCs/>
          <w:lang w:val="en-US"/>
        </w:rPr>
        <w:t>Erweka</w:t>
      </w:r>
      <w:proofErr w:type="spellEnd"/>
      <w:r w:rsidRPr="00114DE2">
        <w:rPr>
          <w:rFonts w:ascii="Times New Roman" w:hAnsi="Times New Roman"/>
          <w:iCs/>
          <w:lang w:val="en-US"/>
        </w:rPr>
        <w:t xml:space="preserve"> DT 126 Dissolution Tester, </w:t>
      </w:r>
      <w:proofErr w:type="spellStart"/>
      <w:r w:rsidRPr="00114DE2">
        <w:rPr>
          <w:rFonts w:ascii="Times New Roman" w:hAnsi="Times New Roman"/>
          <w:iCs/>
          <w:lang w:val="en-US"/>
        </w:rPr>
        <w:t>Heusenstamm</w:t>
      </w:r>
      <w:proofErr w:type="spellEnd"/>
      <w:r w:rsidRPr="00114DE2">
        <w:rPr>
          <w:rFonts w:ascii="Times New Roman" w:hAnsi="Times New Roman"/>
          <w:iCs/>
          <w:lang w:val="en-US"/>
        </w:rPr>
        <w:t xml:space="preserve"> Germany). A filter-supported </w:t>
      </w:r>
      <w:r w:rsidRPr="00114DE2">
        <w:rPr>
          <w:rFonts w:ascii="Times New Roman" w:hAnsi="Times New Roman"/>
          <w:lang w:val="en-US"/>
        </w:rPr>
        <w:t xml:space="preserve">artificial membrane (hydrophobic PVDF, </w:t>
      </w:r>
      <w:proofErr w:type="spellStart"/>
      <w:r w:rsidRPr="00114DE2">
        <w:rPr>
          <w:rFonts w:ascii="Times New Roman" w:hAnsi="Times New Roman"/>
          <w:lang w:val="en-US"/>
        </w:rPr>
        <w:t>polyvinylidenfluoride</w:t>
      </w:r>
      <w:proofErr w:type="spellEnd"/>
      <w:r w:rsidRPr="00114DE2">
        <w:rPr>
          <w:rFonts w:ascii="Times New Roman" w:hAnsi="Times New Roman"/>
          <w:lang w:val="en-US"/>
        </w:rPr>
        <w:t xml:space="preserve">, 0.45 </w:t>
      </w:r>
      <w:proofErr w:type="spellStart"/>
      <w:r w:rsidRPr="00114DE2">
        <w:rPr>
          <w:rFonts w:ascii="Times New Roman" w:hAnsi="Times New Roman"/>
          <w:lang w:val="en-US"/>
        </w:rPr>
        <w:t>μm</w:t>
      </w:r>
      <w:proofErr w:type="spellEnd"/>
      <w:r w:rsidRPr="00114DE2">
        <w:rPr>
          <w:rFonts w:ascii="Times New Roman" w:hAnsi="Times New Roman"/>
          <w:lang w:val="en-US"/>
        </w:rPr>
        <w:t xml:space="preserve"> pore size, 3.8 cm</w:t>
      </w:r>
      <w:r w:rsidRPr="00114DE2">
        <w:rPr>
          <w:rFonts w:ascii="Times New Roman" w:hAnsi="Times New Roman"/>
          <w:vertAlign w:val="superscript"/>
          <w:lang w:val="en-US"/>
        </w:rPr>
        <w:t>2</w:t>
      </w:r>
      <w:r w:rsidRPr="00114DE2">
        <w:rPr>
          <w:rFonts w:ascii="Times New Roman" w:hAnsi="Times New Roman"/>
          <w:lang w:val="en-US"/>
        </w:rPr>
        <w:t xml:space="preserve">) impregnated with 50 </w:t>
      </w:r>
      <w:bookmarkStart w:id="1" w:name="_GoBack"/>
      <w:bookmarkEnd w:id="1"/>
      <w:proofErr w:type="spellStart"/>
      <w:r w:rsidRPr="00114DE2">
        <w:rPr>
          <w:rFonts w:ascii="Times New Roman" w:hAnsi="Times New Roman"/>
          <w:lang w:val="en-US"/>
        </w:rPr>
        <w:t>μL</w:t>
      </w:r>
      <w:proofErr w:type="spellEnd"/>
      <w:r w:rsidRPr="00114DE2">
        <w:rPr>
          <w:rFonts w:ascii="Times New Roman" w:hAnsi="Times New Roman"/>
          <w:lang w:val="en-US"/>
        </w:rPr>
        <w:t xml:space="preserve"> of </w:t>
      </w:r>
      <w:r w:rsidRPr="00114DE2">
        <w:rPr>
          <w:rFonts w:ascii="Times New Roman" w:hAnsi="Times New Roman"/>
          <w:i/>
          <w:lang w:val="en-US"/>
        </w:rPr>
        <w:t>n</w:t>
      </w:r>
      <w:r w:rsidRPr="00114DE2">
        <w:rPr>
          <w:rFonts w:ascii="Times New Roman" w:hAnsi="Times New Roman"/>
          <w:lang w:val="en-US"/>
        </w:rPr>
        <w:t>-</w:t>
      </w:r>
      <w:proofErr w:type="spellStart"/>
      <w:r w:rsidRPr="00114DE2">
        <w:rPr>
          <w:rFonts w:ascii="Times New Roman" w:hAnsi="Times New Roman"/>
          <w:lang w:val="en-US"/>
        </w:rPr>
        <w:t>dodecane</w:t>
      </w:r>
      <w:proofErr w:type="spellEnd"/>
      <w:r w:rsidRPr="00114DE2">
        <w:rPr>
          <w:rFonts w:ascii="Times New Roman" w:hAnsi="Times New Roman"/>
          <w:i/>
          <w:lang w:val="en-US"/>
        </w:rPr>
        <w:t xml:space="preserve"> </w:t>
      </w:r>
      <w:r w:rsidRPr="00114DE2">
        <w:rPr>
          <w:rFonts w:ascii="Times New Roman" w:hAnsi="Times New Roman"/>
          <w:iCs/>
          <w:lang w:val="en-US"/>
        </w:rPr>
        <w:t>was separating the dissolution (donor) compartment from the receiver compartment containing 13 mL of pH 7.4 (</w:t>
      </w:r>
      <w:proofErr w:type="spellStart"/>
      <w:r w:rsidRPr="00114DE2">
        <w:rPr>
          <w:rFonts w:ascii="Times New Roman" w:hAnsi="Times New Roman"/>
          <w:iCs/>
          <w:lang w:val="en-US"/>
        </w:rPr>
        <w:t>Prisma</w:t>
      </w:r>
      <w:r w:rsidRPr="00114DE2">
        <w:rPr>
          <w:rFonts w:ascii="Times New Roman" w:hAnsi="Times New Roman"/>
          <w:iCs/>
          <w:vertAlign w:val="superscript"/>
          <w:lang w:val="en-US"/>
        </w:rPr>
        <w:t>HT</w:t>
      </w:r>
      <w:proofErr w:type="spellEnd"/>
      <w:r w:rsidRPr="00114DE2">
        <w:rPr>
          <w:rFonts w:ascii="Times New Roman" w:hAnsi="Times New Roman"/>
          <w:iCs/>
          <w:lang w:val="en-US"/>
        </w:rPr>
        <w:t>, Pion Inc.). The experiment began in 850 mL of pH 1.6 buffer simulating gastric conditions (SGF) on the donor side and then after 30 minutes media in the dissolution vessel was converted to fasted state simulated intestinal fluid (</w:t>
      </w:r>
      <w:proofErr w:type="spellStart"/>
      <w:r w:rsidRPr="00114DE2">
        <w:rPr>
          <w:rFonts w:ascii="Times New Roman" w:hAnsi="Times New Roman"/>
          <w:bCs/>
          <w:iCs/>
          <w:lang w:val="en-US"/>
        </w:rPr>
        <w:t>FaSSIF</w:t>
      </w:r>
      <w:proofErr w:type="spellEnd"/>
      <w:r w:rsidRPr="00114DE2">
        <w:rPr>
          <w:rFonts w:ascii="Times New Roman" w:hAnsi="Times New Roman"/>
          <w:bCs/>
          <w:iCs/>
          <w:lang w:val="en-US"/>
        </w:rPr>
        <w:t xml:space="preserve"> V1)</w:t>
      </w:r>
      <w:r w:rsidRPr="00114DE2">
        <w:rPr>
          <w:rFonts w:ascii="Times New Roman" w:hAnsi="Times New Roman"/>
          <w:iCs/>
          <w:lang w:val="en-US"/>
        </w:rPr>
        <w:t xml:space="preserve"> (pH 6.5) by adding 212.5 mL of specially formulated concentrate containing SIF powder. Donor stirring was set to 100 rpm, while the receiver stirring was set to 250 rpm to keep the thickness of unstirred water layer on minimum. The integrated fiber-optic UV probes were positioned in the donor and receiver compartments allowing </w:t>
      </w:r>
      <w:r w:rsidRPr="00114DE2">
        <w:rPr>
          <w:rFonts w:ascii="Times New Roman" w:hAnsi="Times New Roman"/>
          <w:bCs/>
          <w:iCs/>
          <w:lang w:val="en-US"/>
        </w:rPr>
        <w:t>real time concentration monitoring</w:t>
      </w:r>
      <w:r w:rsidRPr="00114DE2">
        <w:rPr>
          <w:rFonts w:ascii="Times New Roman" w:hAnsi="Times New Roman"/>
          <w:iCs/>
          <w:lang w:val="en-US"/>
        </w:rPr>
        <w:t xml:space="preserve"> in both chambers. Concentration monitoring was enabled through </w:t>
      </w:r>
      <w:r w:rsidRPr="00114DE2">
        <w:rPr>
          <w:rFonts w:ascii="Times New Roman" w:hAnsi="Times New Roman"/>
          <w:bCs/>
          <w:iCs/>
          <w:lang w:val="en-US"/>
        </w:rPr>
        <w:t xml:space="preserve">fiber optic UV probes </w:t>
      </w:r>
      <w:r w:rsidRPr="00114DE2">
        <w:rPr>
          <w:rFonts w:ascii="Times New Roman" w:hAnsi="Times New Roman"/>
          <w:iCs/>
          <w:lang w:val="en-US"/>
        </w:rPr>
        <w:t xml:space="preserve">connected to the Rainbow Dynamic Dissolution Monitor instrument (Pion </w:t>
      </w:r>
      <w:proofErr w:type="spellStart"/>
      <w:r w:rsidRPr="00114DE2">
        <w:rPr>
          <w:rFonts w:ascii="Times New Roman" w:hAnsi="Times New Roman"/>
          <w:iCs/>
          <w:lang w:val="en-US"/>
        </w:rPr>
        <w:t>Inc</w:t>
      </w:r>
      <w:proofErr w:type="spellEnd"/>
      <w:r w:rsidRPr="00114DE2">
        <w:rPr>
          <w:rFonts w:ascii="Times New Roman" w:hAnsi="Times New Roman"/>
          <w:iCs/>
          <w:lang w:val="en-US"/>
        </w:rPr>
        <w:t xml:space="preserve">, Billerica, MA, USA). </w:t>
      </w:r>
    </w:p>
    <w:p w14:paraId="406F68A2" w14:textId="77777777" w:rsidR="002B7F0D" w:rsidRPr="00114DE2" w:rsidRDefault="002B7F0D" w:rsidP="002B7F0D">
      <w:pPr>
        <w:pStyle w:val="TAMainText"/>
        <w:spacing w:line="360" w:lineRule="auto"/>
        <w:ind w:firstLine="0"/>
        <w:jc w:val="both"/>
        <w:rPr>
          <w:lang w:val="en-US"/>
        </w:rPr>
      </w:pPr>
    </w:p>
    <w:p w14:paraId="7F0BDE92" w14:textId="77777777" w:rsidR="008D551E" w:rsidRPr="00114DE2" w:rsidRDefault="008D551E" w:rsidP="009A5BD2">
      <w:pPr>
        <w:pStyle w:val="Cmsor2"/>
        <w:rPr>
          <w:lang w:val="en-US"/>
        </w:rPr>
      </w:pPr>
      <w:r w:rsidRPr="00114DE2">
        <w:rPr>
          <w:lang w:val="en-US"/>
        </w:rPr>
        <w:t xml:space="preserve">Scanning electron microscopy </w:t>
      </w:r>
    </w:p>
    <w:p w14:paraId="05668440" w14:textId="77777777" w:rsidR="008D551E" w:rsidRPr="00114DE2" w:rsidRDefault="008D551E" w:rsidP="008D551E">
      <w:pPr>
        <w:pStyle w:val="TAMainText"/>
        <w:spacing w:line="360" w:lineRule="auto"/>
        <w:jc w:val="both"/>
        <w:rPr>
          <w:rFonts w:ascii="Times New Roman" w:hAnsi="Times New Roman"/>
          <w:lang w:val="en-US"/>
        </w:rPr>
      </w:pPr>
      <w:r w:rsidRPr="00114DE2">
        <w:rPr>
          <w:rFonts w:ascii="Times New Roman" w:hAnsi="Times New Roman"/>
          <w:lang w:val="en-US"/>
        </w:rPr>
        <w:t xml:space="preserve">The morphology of the samples was investigated with a JEOL JSM-6380LA (JEOL Ltd., Tokyo, Japan) type scanning electron microscope (SEM). Each specimen was fixed by conductive double-sided carbon adhesive tape and coated with </w:t>
      </w:r>
      <w:r w:rsidRPr="00114DE2">
        <w:rPr>
          <w:rFonts w:ascii="Times New Roman" w:hAnsi="Times New Roman"/>
          <w:color w:val="000000"/>
          <w:lang w:val="en-US"/>
        </w:rPr>
        <w:t>gold–palladium alloy before examination</w:t>
      </w:r>
      <w:r w:rsidRPr="00114DE2">
        <w:rPr>
          <w:rFonts w:ascii="Times New Roman" w:hAnsi="Times New Roman"/>
          <w:lang w:val="en-US"/>
        </w:rPr>
        <w:t xml:space="preserve">. The applied accelerating voltage and working distance were between 15 and 30 kV and 10 and 12 mm, respectively. </w:t>
      </w:r>
    </w:p>
    <w:p w14:paraId="472C7868" w14:textId="77777777" w:rsidR="002B7F0D" w:rsidRPr="00114DE2" w:rsidRDefault="002B7F0D" w:rsidP="008D551E">
      <w:pPr>
        <w:spacing w:line="360" w:lineRule="auto"/>
        <w:rPr>
          <w:b/>
          <w:lang w:val="en-US"/>
        </w:rPr>
      </w:pPr>
    </w:p>
    <w:p w14:paraId="0F0729B5" w14:textId="77777777" w:rsidR="008D551E" w:rsidRPr="00114DE2" w:rsidRDefault="008D551E" w:rsidP="009A5BD2">
      <w:pPr>
        <w:pStyle w:val="Cmsor2"/>
        <w:rPr>
          <w:lang w:val="en-US"/>
        </w:rPr>
      </w:pPr>
      <w:r w:rsidRPr="00114DE2">
        <w:rPr>
          <w:lang w:val="en-US"/>
        </w:rPr>
        <w:t xml:space="preserve">X-ray powder diffraction </w:t>
      </w:r>
    </w:p>
    <w:p w14:paraId="20D7B409" w14:textId="77777777" w:rsidR="008D551E" w:rsidRPr="00114DE2" w:rsidRDefault="008D551E" w:rsidP="008D551E">
      <w:pPr>
        <w:pStyle w:val="TAMainText"/>
        <w:spacing w:line="360" w:lineRule="auto"/>
        <w:jc w:val="both"/>
        <w:rPr>
          <w:rFonts w:ascii="Times New Roman" w:hAnsi="Times New Roman"/>
          <w:lang w:val="en-US"/>
        </w:rPr>
      </w:pPr>
      <w:r w:rsidRPr="00114DE2">
        <w:rPr>
          <w:rFonts w:ascii="Times New Roman" w:hAnsi="Times New Roman"/>
          <w:lang w:val="en-US"/>
        </w:rPr>
        <w:t xml:space="preserve">X-ray powder diffraction (XRD) patterns of the samples were recorded by means of a </w:t>
      </w:r>
      <w:proofErr w:type="spellStart"/>
      <w:r w:rsidRPr="00114DE2">
        <w:rPr>
          <w:rFonts w:ascii="Times New Roman" w:hAnsi="Times New Roman"/>
          <w:lang w:val="en-US"/>
        </w:rPr>
        <w:t>PANalytical</w:t>
      </w:r>
      <w:proofErr w:type="spellEnd"/>
      <w:r w:rsidRPr="00114DE2">
        <w:rPr>
          <w:rFonts w:ascii="Times New Roman" w:hAnsi="Times New Roman"/>
          <w:lang w:val="en-US"/>
        </w:rPr>
        <w:t xml:space="preserve"> (</w:t>
      </w:r>
      <w:proofErr w:type="spellStart"/>
      <w:r w:rsidRPr="00114DE2">
        <w:rPr>
          <w:rFonts w:ascii="Times New Roman" w:hAnsi="Times New Roman"/>
          <w:lang w:val="en-US"/>
        </w:rPr>
        <w:t>Amelo</w:t>
      </w:r>
      <w:proofErr w:type="spellEnd"/>
      <w:r w:rsidRPr="00114DE2">
        <w:rPr>
          <w:rFonts w:ascii="Times New Roman" w:hAnsi="Times New Roman"/>
          <w:lang w:val="en-US"/>
        </w:rPr>
        <w:t xml:space="preserve">, the Netherlands) </w:t>
      </w:r>
      <w:proofErr w:type="spellStart"/>
      <w:r w:rsidRPr="00114DE2">
        <w:rPr>
          <w:rFonts w:ascii="Times New Roman" w:hAnsi="Times New Roman"/>
          <w:lang w:val="en-US"/>
        </w:rPr>
        <w:t>X’pert</w:t>
      </w:r>
      <w:proofErr w:type="spellEnd"/>
      <w:r w:rsidRPr="00114DE2">
        <w:rPr>
          <w:rFonts w:ascii="Times New Roman" w:hAnsi="Times New Roman"/>
          <w:lang w:val="en-US"/>
        </w:rPr>
        <w:t xml:space="preserve"> </w:t>
      </w:r>
      <w:proofErr w:type="spellStart"/>
      <w:r w:rsidRPr="00114DE2">
        <w:rPr>
          <w:rFonts w:ascii="Times New Roman" w:hAnsi="Times New Roman"/>
          <w:lang w:val="en-US"/>
        </w:rPr>
        <w:t>ProMDP</w:t>
      </w:r>
      <w:proofErr w:type="spellEnd"/>
      <w:r w:rsidRPr="00114DE2">
        <w:rPr>
          <w:rFonts w:ascii="Times New Roman" w:hAnsi="Times New Roman"/>
          <w:lang w:val="en-US"/>
        </w:rPr>
        <w:t xml:space="preserve"> X-ray diffractometer using Cu-K" α radiation (1.542 Å) and a Ni filter. The applied voltage was 40 kV, while the current was 30 mA. The samples were analyzed between 4° and 42° 2θ. </w:t>
      </w:r>
    </w:p>
    <w:p w14:paraId="727A0261" w14:textId="41B83EC3" w:rsidR="008D551E" w:rsidRPr="00114DE2" w:rsidRDefault="008D551E" w:rsidP="00D71805">
      <w:pPr>
        <w:pStyle w:val="TAMainText"/>
        <w:spacing w:after="240" w:line="360" w:lineRule="auto"/>
        <w:ind w:firstLine="0"/>
        <w:rPr>
          <w:rFonts w:ascii="Times New Roman" w:hAnsi="Times New Roman"/>
          <w:lang w:val="en-US"/>
        </w:rPr>
      </w:pPr>
    </w:p>
    <w:p w14:paraId="544C8619" w14:textId="06782751" w:rsidR="004B27FA" w:rsidRPr="00114DE2" w:rsidRDefault="004B27FA" w:rsidP="009A5BD2">
      <w:pPr>
        <w:pStyle w:val="Cm"/>
        <w:numPr>
          <w:ilvl w:val="0"/>
          <w:numId w:val="2"/>
        </w:numPr>
        <w:jc w:val="both"/>
        <w:rPr>
          <w:rFonts w:ascii="Times" w:hAnsi="Times"/>
          <w:sz w:val="26"/>
          <w:szCs w:val="26"/>
          <w:lang w:val="en-US"/>
        </w:rPr>
      </w:pPr>
      <w:r w:rsidRPr="00114DE2">
        <w:rPr>
          <w:rFonts w:ascii="Times" w:hAnsi="Times"/>
          <w:sz w:val="26"/>
          <w:szCs w:val="26"/>
          <w:lang w:val="en-US"/>
        </w:rPr>
        <w:t>Results</w:t>
      </w:r>
    </w:p>
    <w:p w14:paraId="0D8918A8" w14:textId="4707EC15" w:rsidR="00D71805" w:rsidRPr="00114DE2" w:rsidRDefault="00D71805" w:rsidP="009A5BD2">
      <w:pPr>
        <w:pStyle w:val="Cmsor2"/>
        <w:rPr>
          <w:i/>
          <w:lang w:val="en-US"/>
        </w:rPr>
      </w:pPr>
      <w:r w:rsidRPr="00114DE2">
        <w:rPr>
          <w:lang w:val="en-US"/>
        </w:rPr>
        <w:t>Scanning electron microscop</w:t>
      </w:r>
      <w:r w:rsidR="00080146" w:rsidRPr="00114DE2">
        <w:rPr>
          <w:lang w:val="en-US"/>
        </w:rPr>
        <w:t>y</w:t>
      </w:r>
    </w:p>
    <w:p w14:paraId="5F83A04C" w14:textId="45DA9FC0" w:rsidR="00D71805" w:rsidRPr="00114DE2" w:rsidRDefault="00D71805" w:rsidP="00D71805">
      <w:pPr>
        <w:pStyle w:val="TAMainText"/>
        <w:spacing w:after="240" w:line="360" w:lineRule="auto"/>
        <w:ind w:firstLine="0"/>
        <w:jc w:val="both"/>
        <w:rPr>
          <w:lang w:val="en-US"/>
        </w:rPr>
      </w:pPr>
      <w:r w:rsidRPr="00114DE2">
        <w:rPr>
          <w:lang w:val="en-US"/>
        </w:rPr>
        <w:t xml:space="preserve">Scanning electron microscopic (SEM) images of TEL containing </w:t>
      </w:r>
      <w:proofErr w:type="spellStart"/>
      <w:r w:rsidRPr="00114DE2">
        <w:rPr>
          <w:lang w:val="en-US"/>
        </w:rPr>
        <w:t>electrospun</w:t>
      </w:r>
      <w:proofErr w:type="spellEnd"/>
      <w:r w:rsidRPr="00114DE2">
        <w:rPr>
          <w:lang w:val="en-US"/>
        </w:rPr>
        <w:t xml:space="preserve"> formulations are shown in Fig. </w:t>
      </w:r>
      <w:r w:rsidR="00872F26" w:rsidRPr="00114DE2">
        <w:rPr>
          <w:lang w:val="en-US"/>
        </w:rPr>
        <w:t>S</w:t>
      </w:r>
      <w:r w:rsidRPr="00114DE2">
        <w:rPr>
          <w:lang w:val="en-US"/>
        </w:rPr>
        <w:t xml:space="preserve">1. The products were observed differences in the structure of the fibers. Changing the polymer concentration can </w:t>
      </w:r>
      <w:r w:rsidR="00872F26" w:rsidRPr="00114DE2">
        <w:rPr>
          <w:lang w:val="en-US"/>
        </w:rPr>
        <w:t>a</w:t>
      </w:r>
      <w:r w:rsidRPr="00114DE2">
        <w:rPr>
          <w:lang w:val="en-US"/>
        </w:rPr>
        <w:t xml:space="preserve">ffect the solution viscosity, and higher viscosity favors formation of fibers without beads. The sufficient polymer concentration to enable fiber formation differs for different polymers. The two polymers were used in the same concentration in the electrospinning solution. As can be seen the samples containing PVP have uniform and </w:t>
      </w:r>
      <w:proofErr w:type="spellStart"/>
      <w:r w:rsidR="00F77E73" w:rsidRPr="00114DE2">
        <w:rPr>
          <w:lang w:val="en-US"/>
        </w:rPr>
        <w:t>beadless</w:t>
      </w:r>
      <w:proofErr w:type="spellEnd"/>
      <w:r w:rsidR="00F77E73" w:rsidRPr="00114DE2">
        <w:rPr>
          <w:lang w:val="en-US"/>
        </w:rPr>
        <w:t xml:space="preserve"> fibrous</w:t>
      </w:r>
      <w:r w:rsidRPr="00114DE2">
        <w:rPr>
          <w:lang w:val="en-US"/>
        </w:rPr>
        <w:t xml:space="preserve"> structure</w:t>
      </w:r>
      <w:r w:rsidR="00063871" w:rsidRPr="00114DE2">
        <w:rPr>
          <w:lang w:val="en-US"/>
        </w:rPr>
        <w:t>s</w:t>
      </w:r>
      <w:r w:rsidRPr="00114DE2">
        <w:rPr>
          <w:lang w:val="en-US"/>
        </w:rPr>
        <w:t xml:space="preserve">. However, if the polymer concentration is low in a specific solvent, then pulverization occurs and spheres may be formed, this is shown in the SEM image of </w:t>
      </w:r>
      <w:proofErr w:type="spellStart"/>
      <w:r w:rsidRPr="00114DE2">
        <w:rPr>
          <w:lang w:val="en-US"/>
        </w:rPr>
        <w:t>TelNa_HPMC</w:t>
      </w:r>
      <w:proofErr w:type="spellEnd"/>
      <w:r w:rsidRPr="00114DE2">
        <w:rPr>
          <w:lang w:val="en-US"/>
        </w:rPr>
        <w:t xml:space="preserve">-AS. At the boundary of the critical value of the polymers a transition can be observed, so-called fiber-flaws, beads appear next to the fibers this is shown in the SEM image of </w:t>
      </w:r>
      <w:proofErr w:type="spellStart"/>
      <w:r w:rsidRPr="00114DE2">
        <w:rPr>
          <w:lang w:val="en-US"/>
        </w:rPr>
        <w:t>TelNa_HPMC</w:t>
      </w:r>
      <w:proofErr w:type="spellEnd"/>
      <w:r w:rsidRPr="00114DE2">
        <w:rPr>
          <w:lang w:val="en-US"/>
        </w:rPr>
        <w:t xml:space="preserve">-AS+ Tween 80. </w:t>
      </w:r>
    </w:p>
    <w:p w14:paraId="250B5B3B" w14:textId="77777777" w:rsidR="00D71805" w:rsidRPr="00114DE2" w:rsidRDefault="00D71805" w:rsidP="009A5BD2">
      <w:pPr>
        <w:pStyle w:val="Cmsor2"/>
        <w:rPr>
          <w:lang w:val="en-US"/>
        </w:rPr>
      </w:pPr>
      <w:r w:rsidRPr="00114DE2">
        <w:rPr>
          <w:lang w:val="en-US"/>
        </w:rPr>
        <w:t>X-ray Powder Diffraction</w:t>
      </w:r>
    </w:p>
    <w:p w14:paraId="3FB79D35" w14:textId="3C4533A2" w:rsidR="00D71805" w:rsidRPr="00114DE2" w:rsidRDefault="00D71805" w:rsidP="00D71805">
      <w:pPr>
        <w:pStyle w:val="TAMainText"/>
        <w:spacing w:after="240" w:line="360" w:lineRule="auto"/>
        <w:ind w:firstLine="0"/>
        <w:jc w:val="both"/>
        <w:rPr>
          <w:lang w:val="en-US"/>
        </w:rPr>
      </w:pPr>
      <w:r w:rsidRPr="00114DE2">
        <w:rPr>
          <w:lang w:val="en-US"/>
        </w:rPr>
        <w:t xml:space="preserve"> X-ray powder diffraction (XRD) was used to characterize the morphological changes of TEL induced by electrospinning. Fig. </w:t>
      </w:r>
      <w:r w:rsidR="00872F26" w:rsidRPr="00114DE2">
        <w:rPr>
          <w:lang w:val="en-US"/>
        </w:rPr>
        <w:t>S</w:t>
      </w:r>
      <w:r w:rsidR="00F8261E" w:rsidRPr="00114DE2">
        <w:rPr>
          <w:lang w:val="en-US"/>
        </w:rPr>
        <w:t>2</w:t>
      </w:r>
      <w:r w:rsidRPr="00114DE2">
        <w:rPr>
          <w:lang w:val="en-US"/>
        </w:rPr>
        <w:t xml:space="preserve">. shows the </w:t>
      </w:r>
      <w:proofErr w:type="spellStart"/>
      <w:r w:rsidRPr="00114DE2">
        <w:rPr>
          <w:lang w:val="en-US"/>
        </w:rPr>
        <w:t>diffractograms</w:t>
      </w:r>
      <w:proofErr w:type="spellEnd"/>
      <w:r w:rsidRPr="00114DE2">
        <w:rPr>
          <w:lang w:val="en-US"/>
        </w:rPr>
        <w:t xml:space="preserve"> of the ES samples compared to those of the crystalline API. In the case of the crystalline API (Fig. </w:t>
      </w:r>
      <w:r w:rsidR="00872F26" w:rsidRPr="00114DE2">
        <w:rPr>
          <w:lang w:val="en-US"/>
        </w:rPr>
        <w:t>S</w:t>
      </w:r>
      <w:r w:rsidR="00F8261E" w:rsidRPr="00114DE2">
        <w:rPr>
          <w:lang w:val="en-US"/>
        </w:rPr>
        <w:t>2</w:t>
      </w:r>
      <w:r w:rsidRPr="00114DE2">
        <w:rPr>
          <w:lang w:val="en-US"/>
        </w:rPr>
        <w:t xml:space="preserve">. a), the characteristic peaks of the crystalline drug were clearly observed. Meanwhile, in the case of the formulation </w:t>
      </w:r>
      <w:r w:rsidRPr="00114DE2">
        <w:rPr>
          <w:lang w:val="en-US"/>
        </w:rPr>
        <w:lastRenderedPageBreak/>
        <w:t xml:space="preserve">(Fig. </w:t>
      </w:r>
      <w:r w:rsidR="00872F26" w:rsidRPr="00114DE2">
        <w:rPr>
          <w:lang w:val="en-US"/>
        </w:rPr>
        <w:t>S</w:t>
      </w:r>
      <w:r w:rsidR="00F8261E" w:rsidRPr="00114DE2">
        <w:rPr>
          <w:lang w:val="en-US"/>
        </w:rPr>
        <w:t>2</w:t>
      </w:r>
      <w:r w:rsidRPr="00114DE2">
        <w:rPr>
          <w:lang w:val="en-US"/>
        </w:rPr>
        <w:t xml:space="preserve">. b-e), no diffraction peaks were seen, only a diffuse background scattering as a proof of the amorphous nature of all the samples. </w:t>
      </w:r>
    </w:p>
    <w:p w14:paraId="5D2A0E13" w14:textId="77777777" w:rsidR="008750BA" w:rsidRPr="00114DE2" w:rsidRDefault="008750BA">
      <w:pPr>
        <w:rPr>
          <w:lang w:val="en-US"/>
        </w:rPr>
      </w:pPr>
    </w:p>
    <w:sectPr w:rsidR="008750BA" w:rsidRPr="00114DE2" w:rsidSect="00FD5A32">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altName w:val="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0FB"/>
    <w:multiLevelType w:val="multilevel"/>
    <w:tmpl w:val="28968B8E"/>
    <w:lvl w:ilvl="0">
      <w:start w:val="1"/>
      <w:numFmt w:val="decimal"/>
      <w:lvlText w:val="%1"/>
      <w:lvlJc w:val="left"/>
      <w:pPr>
        <w:ind w:left="432" w:hanging="432"/>
      </w:pPr>
      <w:rPr>
        <w:rFonts w:ascii="Times" w:hAnsi="Times" w:hint="default"/>
        <w:sz w:val="26"/>
        <w:szCs w:val="26"/>
      </w:rPr>
    </w:lvl>
    <w:lvl w:ilvl="1">
      <w:start w:val="1"/>
      <w:numFmt w:val="decimal"/>
      <w:pStyle w:val="Cmsor2"/>
      <w:lvlText w:val="%1.%2"/>
      <w:lvlJc w:val="left"/>
      <w:pPr>
        <w:ind w:left="576" w:hanging="576"/>
      </w:pPr>
      <w:rPr>
        <w:i w:val="0"/>
        <w:iCs/>
      </w:rPr>
    </w:lvl>
    <w:lvl w:ilvl="2">
      <w:start w:val="1"/>
      <w:numFmt w:val="decimal"/>
      <w:pStyle w:val="Cmsor3"/>
      <w:lvlText w:val="%1.%2.%3"/>
      <w:lvlJc w:val="left"/>
      <w:pPr>
        <w:ind w:left="720" w:hanging="720"/>
      </w:pPr>
      <w:rPr>
        <w:b/>
        <w:bCs/>
        <w:i w:val="0"/>
        <w:iCs/>
      </w:r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1" w15:restartNumberingAfterBreak="0">
    <w:nsid w:val="0B851E43"/>
    <w:multiLevelType w:val="multilevel"/>
    <w:tmpl w:val="A39AE860"/>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F233E3A"/>
    <w:multiLevelType w:val="multilevel"/>
    <w:tmpl w:val="78A27786"/>
    <w:lvl w:ilvl="0">
      <w:start w:val="1"/>
      <w:numFmt w:val="decimal"/>
      <w:lvlText w:val="%1"/>
      <w:lvlJc w:val="left"/>
      <w:pPr>
        <w:ind w:left="720" w:hanging="360"/>
      </w:pPr>
      <w:rPr>
        <w:rFonts w:hint="default"/>
      </w:rPr>
    </w:lvl>
    <w:lvl w:ilvl="1">
      <w:start w:val="1"/>
      <w:numFmt w:val="decimal"/>
      <w:isLgl/>
      <w:lvlText w:val="%1.%2"/>
      <w:lvlJc w:val="left"/>
      <w:pPr>
        <w:ind w:left="936" w:hanging="360"/>
      </w:pPr>
      <w:rPr>
        <w:rFonts w:hint="default"/>
        <w:i w:val="0"/>
      </w:rPr>
    </w:lvl>
    <w:lvl w:ilvl="2">
      <w:start w:val="1"/>
      <w:numFmt w:val="decimal"/>
      <w:isLgl/>
      <w:lvlText w:val="%1.%2.%3"/>
      <w:lvlJc w:val="left"/>
      <w:pPr>
        <w:ind w:left="1512" w:hanging="720"/>
      </w:pPr>
      <w:rPr>
        <w:rFonts w:hint="default"/>
        <w:i w:val="0"/>
      </w:rPr>
    </w:lvl>
    <w:lvl w:ilvl="3">
      <w:start w:val="1"/>
      <w:numFmt w:val="decimal"/>
      <w:isLgl/>
      <w:lvlText w:val="%1.%2.%3.%4"/>
      <w:lvlJc w:val="left"/>
      <w:pPr>
        <w:ind w:left="1728" w:hanging="720"/>
      </w:pPr>
      <w:rPr>
        <w:rFonts w:hint="default"/>
        <w:i w:val="0"/>
      </w:rPr>
    </w:lvl>
    <w:lvl w:ilvl="4">
      <w:start w:val="1"/>
      <w:numFmt w:val="decimal"/>
      <w:isLgl/>
      <w:lvlText w:val="%1.%2.%3.%4.%5"/>
      <w:lvlJc w:val="left"/>
      <w:pPr>
        <w:ind w:left="2304" w:hanging="1080"/>
      </w:pPr>
      <w:rPr>
        <w:rFonts w:hint="default"/>
        <w:i w:val="0"/>
      </w:rPr>
    </w:lvl>
    <w:lvl w:ilvl="5">
      <w:start w:val="1"/>
      <w:numFmt w:val="decimal"/>
      <w:isLgl/>
      <w:lvlText w:val="%1.%2.%3.%4.%5.%6"/>
      <w:lvlJc w:val="left"/>
      <w:pPr>
        <w:ind w:left="2520" w:hanging="1080"/>
      </w:pPr>
      <w:rPr>
        <w:rFonts w:hint="default"/>
        <w:i w:val="0"/>
      </w:rPr>
    </w:lvl>
    <w:lvl w:ilvl="6">
      <w:start w:val="1"/>
      <w:numFmt w:val="decimal"/>
      <w:isLgl/>
      <w:lvlText w:val="%1.%2.%3.%4.%5.%6.%7"/>
      <w:lvlJc w:val="left"/>
      <w:pPr>
        <w:ind w:left="3096" w:hanging="1440"/>
      </w:pPr>
      <w:rPr>
        <w:rFonts w:hint="default"/>
        <w:i w:val="0"/>
      </w:rPr>
    </w:lvl>
    <w:lvl w:ilvl="7">
      <w:start w:val="1"/>
      <w:numFmt w:val="decimal"/>
      <w:isLgl/>
      <w:lvlText w:val="%1.%2.%3.%4.%5.%6.%7.%8"/>
      <w:lvlJc w:val="left"/>
      <w:pPr>
        <w:ind w:left="3312" w:hanging="1440"/>
      </w:pPr>
      <w:rPr>
        <w:rFonts w:hint="default"/>
        <w:i w:val="0"/>
      </w:rPr>
    </w:lvl>
    <w:lvl w:ilvl="8">
      <w:start w:val="1"/>
      <w:numFmt w:val="decimal"/>
      <w:isLgl/>
      <w:lvlText w:val="%1.%2.%3.%4.%5.%6.%7.%8.%9"/>
      <w:lvlJc w:val="left"/>
      <w:pPr>
        <w:ind w:left="3888" w:hanging="1800"/>
      </w:pPr>
      <w:rPr>
        <w:rFonts w:hint="default"/>
        <w:i w:val="0"/>
      </w:rPr>
    </w:lvl>
  </w:abstractNum>
  <w:abstractNum w:abstractNumId="3" w15:restartNumberingAfterBreak="0">
    <w:nsid w:val="4EAC626E"/>
    <w:multiLevelType w:val="hybridMultilevel"/>
    <w:tmpl w:val="FF8C406C"/>
    <w:lvl w:ilvl="0" w:tplc="19A2DDD0">
      <w:start w:val="1"/>
      <w:numFmt w:val="decimal"/>
      <w:lvlText w:val="%1."/>
      <w:lvlJc w:val="left"/>
      <w:pPr>
        <w:ind w:left="936" w:hanging="360"/>
      </w:pPr>
      <w:rPr>
        <w:rFonts w:hint="default"/>
      </w:rPr>
    </w:lvl>
    <w:lvl w:ilvl="1" w:tplc="040E0019" w:tentative="1">
      <w:start w:val="1"/>
      <w:numFmt w:val="lowerLetter"/>
      <w:lvlText w:val="%2."/>
      <w:lvlJc w:val="left"/>
      <w:pPr>
        <w:ind w:left="1656" w:hanging="360"/>
      </w:pPr>
    </w:lvl>
    <w:lvl w:ilvl="2" w:tplc="040E001B" w:tentative="1">
      <w:start w:val="1"/>
      <w:numFmt w:val="lowerRoman"/>
      <w:lvlText w:val="%3."/>
      <w:lvlJc w:val="right"/>
      <w:pPr>
        <w:ind w:left="2376" w:hanging="180"/>
      </w:pPr>
    </w:lvl>
    <w:lvl w:ilvl="3" w:tplc="040E000F" w:tentative="1">
      <w:start w:val="1"/>
      <w:numFmt w:val="decimal"/>
      <w:lvlText w:val="%4."/>
      <w:lvlJc w:val="left"/>
      <w:pPr>
        <w:ind w:left="3096" w:hanging="360"/>
      </w:pPr>
    </w:lvl>
    <w:lvl w:ilvl="4" w:tplc="040E0019" w:tentative="1">
      <w:start w:val="1"/>
      <w:numFmt w:val="lowerLetter"/>
      <w:lvlText w:val="%5."/>
      <w:lvlJc w:val="left"/>
      <w:pPr>
        <w:ind w:left="3816" w:hanging="360"/>
      </w:pPr>
    </w:lvl>
    <w:lvl w:ilvl="5" w:tplc="040E001B" w:tentative="1">
      <w:start w:val="1"/>
      <w:numFmt w:val="lowerRoman"/>
      <w:lvlText w:val="%6."/>
      <w:lvlJc w:val="right"/>
      <w:pPr>
        <w:ind w:left="4536" w:hanging="180"/>
      </w:pPr>
    </w:lvl>
    <w:lvl w:ilvl="6" w:tplc="040E000F" w:tentative="1">
      <w:start w:val="1"/>
      <w:numFmt w:val="decimal"/>
      <w:lvlText w:val="%7."/>
      <w:lvlJc w:val="left"/>
      <w:pPr>
        <w:ind w:left="5256" w:hanging="360"/>
      </w:pPr>
    </w:lvl>
    <w:lvl w:ilvl="7" w:tplc="040E0019" w:tentative="1">
      <w:start w:val="1"/>
      <w:numFmt w:val="lowerLetter"/>
      <w:lvlText w:val="%8."/>
      <w:lvlJc w:val="left"/>
      <w:pPr>
        <w:ind w:left="5976" w:hanging="360"/>
      </w:pPr>
    </w:lvl>
    <w:lvl w:ilvl="8" w:tplc="040E001B" w:tentative="1">
      <w:start w:val="1"/>
      <w:numFmt w:val="lowerRoman"/>
      <w:lvlText w:val="%9."/>
      <w:lvlJc w:val="right"/>
      <w:pPr>
        <w:ind w:left="6696" w:hanging="180"/>
      </w:pPr>
    </w:lvl>
  </w:abstractNum>
  <w:abstractNum w:abstractNumId="4" w15:restartNumberingAfterBreak="0">
    <w:nsid w:val="5B0D3CBE"/>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abstractNumId w:val="1"/>
  </w:num>
  <w:num w:numId="2">
    <w:abstractNumId w:val="0"/>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05"/>
    <w:rsid w:val="00063871"/>
    <w:rsid w:val="00080146"/>
    <w:rsid w:val="000B1173"/>
    <w:rsid w:val="00114DE2"/>
    <w:rsid w:val="001A1CDB"/>
    <w:rsid w:val="002707B0"/>
    <w:rsid w:val="002B7F0D"/>
    <w:rsid w:val="004B27FA"/>
    <w:rsid w:val="00587B2A"/>
    <w:rsid w:val="007A2D6C"/>
    <w:rsid w:val="00867394"/>
    <w:rsid w:val="00872F26"/>
    <w:rsid w:val="008750BA"/>
    <w:rsid w:val="008D551E"/>
    <w:rsid w:val="009927DA"/>
    <w:rsid w:val="009A5BD2"/>
    <w:rsid w:val="00D71805"/>
    <w:rsid w:val="00D71A42"/>
    <w:rsid w:val="00EC01E4"/>
    <w:rsid w:val="00F77E73"/>
    <w:rsid w:val="00F8261E"/>
    <w:rsid w:val="00FD5A3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34A4"/>
  <w15:chartTrackingRefBased/>
  <w15:docId w15:val="{5D670DDB-F0C9-4890-8726-259E700D1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FD5A32"/>
    <w:pPr>
      <w:keepNext/>
      <w:keepLines/>
      <w:spacing w:before="120" w:after="0" w:line="240" w:lineRule="auto"/>
      <w:outlineLvl w:val="0"/>
    </w:pPr>
    <w:rPr>
      <w:rFonts w:ascii="Arial" w:eastAsia="Times New Roman" w:hAnsi="Arial" w:cs="Times New Roman"/>
      <w:b/>
      <w:caps/>
      <w:kern w:val="32"/>
      <w:sz w:val="18"/>
      <w:szCs w:val="24"/>
      <w:lang w:eastAsia="hu-HU"/>
    </w:rPr>
  </w:style>
  <w:style w:type="paragraph" w:styleId="Cmsor2">
    <w:name w:val="heading 2"/>
    <w:basedOn w:val="Cmsor1"/>
    <w:next w:val="Norml"/>
    <w:link w:val="Cmsor2Char"/>
    <w:qFormat/>
    <w:rsid w:val="00FD5A32"/>
    <w:pPr>
      <w:numPr>
        <w:ilvl w:val="1"/>
        <w:numId w:val="2"/>
      </w:numPr>
      <w:outlineLvl w:val="1"/>
    </w:pPr>
    <w:rPr>
      <w:rFonts w:ascii="Times New Roman" w:hAnsi="Times New Roman"/>
      <w:caps w:val="0"/>
      <w:sz w:val="24"/>
    </w:rPr>
  </w:style>
  <w:style w:type="paragraph" w:styleId="Cmsor3">
    <w:name w:val="heading 3"/>
    <w:basedOn w:val="Cmsor2"/>
    <w:next w:val="Norml"/>
    <w:link w:val="Cmsor3Char"/>
    <w:qFormat/>
    <w:rsid w:val="00FD5A32"/>
    <w:pPr>
      <w:numPr>
        <w:ilvl w:val="2"/>
      </w:numPr>
      <w:outlineLvl w:val="2"/>
    </w:pPr>
    <w:rPr>
      <w:b w:val="0"/>
      <w:i/>
    </w:rPr>
  </w:style>
  <w:style w:type="paragraph" w:styleId="Cmsor4">
    <w:name w:val="heading 4"/>
    <w:basedOn w:val="Norml"/>
    <w:next w:val="Norml"/>
    <w:link w:val="Cmsor4Char"/>
    <w:qFormat/>
    <w:rsid w:val="00FD5A32"/>
    <w:pPr>
      <w:keepNext/>
      <w:numPr>
        <w:ilvl w:val="3"/>
        <w:numId w:val="2"/>
      </w:numPr>
      <w:spacing w:before="240" w:after="60" w:line="240" w:lineRule="auto"/>
      <w:outlineLvl w:val="3"/>
    </w:pPr>
    <w:rPr>
      <w:rFonts w:ascii="Times New Roman" w:eastAsia="Times New Roman" w:hAnsi="Times New Roman" w:cs="Times New Roman"/>
      <w:b/>
      <w:sz w:val="28"/>
      <w:szCs w:val="24"/>
      <w:lang w:eastAsia="hu-HU"/>
    </w:rPr>
  </w:style>
  <w:style w:type="paragraph" w:styleId="Cmsor5">
    <w:name w:val="heading 5"/>
    <w:basedOn w:val="Norml"/>
    <w:next w:val="Norml"/>
    <w:link w:val="Cmsor5Char"/>
    <w:qFormat/>
    <w:rsid w:val="00FD5A32"/>
    <w:pPr>
      <w:numPr>
        <w:ilvl w:val="4"/>
        <w:numId w:val="2"/>
      </w:numPr>
      <w:spacing w:before="240" w:after="60" w:line="240" w:lineRule="auto"/>
      <w:outlineLvl w:val="4"/>
    </w:pPr>
    <w:rPr>
      <w:rFonts w:ascii="Times New Roman" w:eastAsia="Times New Roman" w:hAnsi="Times New Roman" w:cs="Times New Roman"/>
      <w:b/>
      <w:i/>
      <w:sz w:val="26"/>
      <w:szCs w:val="24"/>
      <w:lang w:eastAsia="hu-HU"/>
    </w:rPr>
  </w:style>
  <w:style w:type="paragraph" w:styleId="Cmsor6">
    <w:name w:val="heading 6"/>
    <w:basedOn w:val="Norml"/>
    <w:next w:val="Norml"/>
    <w:link w:val="Cmsor6Char"/>
    <w:qFormat/>
    <w:rsid w:val="00FD5A32"/>
    <w:pPr>
      <w:numPr>
        <w:ilvl w:val="5"/>
        <w:numId w:val="2"/>
      </w:numPr>
      <w:spacing w:before="240" w:after="60" w:line="240" w:lineRule="auto"/>
      <w:outlineLvl w:val="5"/>
    </w:pPr>
    <w:rPr>
      <w:rFonts w:ascii="Times New Roman" w:eastAsia="Times New Roman" w:hAnsi="Times New Roman" w:cs="Times New Roman"/>
      <w:b/>
      <w:szCs w:val="24"/>
      <w:lang w:eastAsia="hu-HU"/>
    </w:rPr>
  </w:style>
  <w:style w:type="paragraph" w:styleId="Cmsor7">
    <w:name w:val="heading 7"/>
    <w:basedOn w:val="Norml"/>
    <w:next w:val="Norml"/>
    <w:link w:val="Cmsor7Char"/>
    <w:qFormat/>
    <w:rsid w:val="00FD5A32"/>
    <w:pPr>
      <w:numPr>
        <w:ilvl w:val="6"/>
        <w:numId w:val="2"/>
      </w:numPr>
      <w:spacing w:before="240" w:after="60" w:line="240" w:lineRule="auto"/>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FD5A32"/>
    <w:pPr>
      <w:numPr>
        <w:ilvl w:val="7"/>
        <w:numId w:val="2"/>
      </w:numPr>
      <w:spacing w:before="240" w:after="60" w:line="240" w:lineRule="auto"/>
      <w:outlineLvl w:val="7"/>
    </w:pPr>
    <w:rPr>
      <w:rFonts w:ascii="Times New Roman" w:eastAsia="Times New Roman" w:hAnsi="Times New Roman" w:cs="Times New Roman"/>
      <w:i/>
      <w:sz w:val="24"/>
      <w:szCs w:val="24"/>
      <w:lang w:eastAsia="hu-HU"/>
    </w:rPr>
  </w:style>
  <w:style w:type="paragraph" w:styleId="Cmsor9">
    <w:name w:val="heading 9"/>
    <w:basedOn w:val="Norml"/>
    <w:next w:val="Norml"/>
    <w:link w:val="Cmsor9Char"/>
    <w:qFormat/>
    <w:rsid w:val="00FD5A32"/>
    <w:pPr>
      <w:numPr>
        <w:ilvl w:val="8"/>
        <w:numId w:val="2"/>
      </w:numPr>
      <w:spacing w:before="240" w:after="60" w:line="240" w:lineRule="auto"/>
      <w:outlineLvl w:val="8"/>
    </w:pPr>
    <w:rPr>
      <w:rFonts w:ascii="Arial" w:eastAsia="Times New Roman" w:hAnsi="Arial" w:cs="Times New Roman"/>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TAMainText">
    <w:name w:val="TA_Main_Text"/>
    <w:basedOn w:val="Norml"/>
    <w:link w:val="TAMainTextChar"/>
    <w:rsid w:val="00D71805"/>
    <w:pPr>
      <w:spacing w:after="0" w:line="480" w:lineRule="auto"/>
      <w:ind w:firstLine="202"/>
    </w:pPr>
    <w:rPr>
      <w:rFonts w:ascii="Times" w:eastAsia="Times New Roman" w:hAnsi="Times" w:cs="Times New Roman"/>
      <w:sz w:val="24"/>
      <w:szCs w:val="24"/>
      <w:lang w:eastAsia="hu-HU"/>
    </w:rPr>
  </w:style>
  <w:style w:type="character" w:customStyle="1" w:styleId="TAMainTextChar">
    <w:name w:val="TA_Main_Text Char"/>
    <w:link w:val="TAMainText"/>
    <w:rsid w:val="00D71805"/>
    <w:rPr>
      <w:rFonts w:ascii="Times" w:eastAsia="Times New Roman" w:hAnsi="Times" w:cs="Times New Roman"/>
      <w:sz w:val="24"/>
      <w:szCs w:val="24"/>
      <w:lang w:eastAsia="hu-HU"/>
    </w:rPr>
  </w:style>
  <w:style w:type="paragraph" w:styleId="Jegyzetszveg">
    <w:name w:val="annotation text"/>
    <w:basedOn w:val="Norml"/>
    <w:link w:val="JegyzetszvegChar"/>
    <w:semiHidden/>
    <w:rsid w:val="00D71805"/>
    <w:pPr>
      <w:spacing w:after="0" w:line="240" w:lineRule="auto"/>
    </w:pPr>
    <w:rPr>
      <w:rFonts w:ascii="Times New Roman" w:eastAsia="Times New Roman" w:hAnsi="Times New Roman" w:cs="Times New Roman"/>
      <w:sz w:val="24"/>
      <w:szCs w:val="24"/>
      <w:lang w:eastAsia="hu-HU"/>
    </w:rPr>
  </w:style>
  <w:style w:type="character" w:customStyle="1" w:styleId="JegyzetszvegChar">
    <w:name w:val="Jegyzetszöveg Char"/>
    <w:basedOn w:val="Bekezdsalapbettpusa"/>
    <w:link w:val="Jegyzetszveg"/>
    <w:semiHidden/>
    <w:rsid w:val="00D71805"/>
    <w:rPr>
      <w:rFonts w:ascii="Times New Roman" w:eastAsia="Times New Roman" w:hAnsi="Times New Roman" w:cs="Times New Roman"/>
      <w:sz w:val="24"/>
      <w:szCs w:val="24"/>
      <w:lang w:eastAsia="hu-HU"/>
    </w:rPr>
  </w:style>
  <w:style w:type="character" w:styleId="Jegyzethivatkozs">
    <w:name w:val="annotation reference"/>
    <w:semiHidden/>
    <w:rsid w:val="00D71805"/>
    <w:rPr>
      <w:sz w:val="16"/>
    </w:rPr>
  </w:style>
  <w:style w:type="paragraph" w:styleId="Buborkszveg">
    <w:name w:val="Balloon Text"/>
    <w:basedOn w:val="Norml"/>
    <w:link w:val="BuborkszvegChar"/>
    <w:uiPriority w:val="99"/>
    <w:semiHidden/>
    <w:unhideWhenUsed/>
    <w:rsid w:val="00D7180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71805"/>
    <w:rPr>
      <w:rFonts w:ascii="Segoe UI" w:hAnsi="Segoe UI" w:cs="Segoe UI"/>
      <w:sz w:val="18"/>
      <w:szCs w:val="18"/>
    </w:rPr>
  </w:style>
  <w:style w:type="paragraph" w:customStyle="1" w:styleId="VDTableTitle">
    <w:name w:val="VD_Table_Title"/>
    <w:basedOn w:val="Norml"/>
    <w:next w:val="Norml"/>
    <w:rsid w:val="008D551E"/>
    <w:pPr>
      <w:spacing w:after="200" w:line="480" w:lineRule="auto"/>
    </w:pPr>
    <w:rPr>
      <w:rFonts w:ascii="Times" w:eastAsia="Times New Roman" w:hAnsi="Times" w:cs="Times New Roman"/>
      <w:sz w:val="24"/>
      <w:szCs w:val="24"/>
      <w:lang w:eastAsia="hu-HU"/>
    </w:rPr>
  </w:style>
  <w:style w:type="paragraph" w:styleId="Listaszerbekezds">
    <w:name w:val="List Paragraph"/>
    <w:basedOn w:val="Norml"/>
    <w:uiPriority w:val="34"/>
    <w:qFormat/>
    <w:rsid w:val="002B7F0D"/>
    <w:pPr>
      <w:spacing w:after="0" w:line="240" w:lineRule="auto"/>
      <w:ind w:left="720"/>
      <w:contextualSpacing/>
    </w:pPr>
    <w:rPr>
      <w:rFonts w:ascii="Times New Roman" w:eastAsia="Times New Roman" w:hAnsi="Times New Roman" w:cs="Times New Roman"/>
      <w:sz w:val="24"/>
      <w:szCs w:val="24"/>
      <w:lang w:eastAsia="hu-HU"/>
    </w:rPr>
  </w:style>
  <w:style w:type="paragraph" w:customStyle="1" w:styleId="Author">
    <w:name w:val="Author"/>
    <w:basedOn w:val="Norml"/>
    <w:rsid w:val="000B1173"/>
    <w:pPr>
      <w:spacing w:after="0" w:line="240" w:lineRule="auto"/>
      <w:jc w:val="center"/>
    </w:pPr>
    <w:rPr>
      <w:rFonts w:ascii="Times New Roman" w:eastAsia="Times New Roman" w:hAnsi="Times New Roman" w:cs="Times New Roman"/>
      <w:b/>
      <w:color w:val="000000"/>
      <w:sz w:val="24"/>
      <w:szCs w:val="24"/>
      <w:lang w:eastAsia="hu-HU"/>
    </w:rPr>
  </w:style>
  <w:style w:type="paragraph" w:styleId="Cm">
    <w:name w:val="Title"/>
    <w:basedOn w:val="Norml"/>
    <w:link w:val="CmChar"/>
    <w:qFormat/>
    <w:rsid w:val="000B1173"/>
    <w:pPr>
      <w:spacing w:before="100" w:beforeAutospacing="1" w:after="0" w:line="240" w:lineRule="auto"/>
      <w:jc w:val="center"/>
      <w:outlineLvl w:val="0"/>
    </w:pPr>
    <w:rPr>
      <w:rFonts w:ascii="Arial" w:eastAsia="Times New Roman" w:hAnsi="Arial" w:cs="Times New Roman"/>
      <w:b/>
      <w:kern w:val="28"/>
      <w:sz w:val="36"/>
      <w:szCs w:val="24"/>
      <w:lang w:eastAsia="hu-HU"/>
    </w:rPr>
  </w:style>
  <w:style w:type="character" w:customStyle="1" w:styleId="CmChar">
    <w:name w:val="Cím Char"/>
    <w:basedOn w:val="Bekezdsalapbettpusa"/>
    <w:link w:val="Cm"/>
    <w:rsid w:val="000B1173"/>
    <w:rPr>
      <w:rFonts w:ascii="Arial" w:eastAsia="Times New Roman" w:hAnsi="Arial" w:cs="Times New Roman"/>
      <w:b/>
      <w:kern w:val="28"/>
      <w:sz w:val="36"/>
      <w:szCs w:val="24"/>
      <w:lang w:eastAsia="hu-HU"/>
    </w:rPr>
  </w:style>
  <w:style w:type="character" w:styleId="Hiperhivatkozs">
    <w:name w:val="Hyperlink"/>
    <w:rsid w:val="000B1173"/>
    <w:rPr>
      <w:color w:val="0000FF"/>
      <w:u w:val="single"/>
    </w:rPr>
  </w:style>
  <w:style w:type="character" w:customStyle="1" w:styleId="Cmsor1Char">
    <w:name w:val="Címsor 1 Char"/>
    <w:basedOn w:val="Bekezdsalapbettpusa"/>
    <w:link w:val="Cmsor1"/>
    <w:uiPriority w:val="9"/>
    <w:rsid w:val="00FD5A32"/>
    <w:rPr>
      <w:rFonts w:ascii="Arial" w:eastAsia="Times New Roman" w:hAnsi="Arial" w:cs="Times New Roman"/>
      <w:b/>
      <w:caps/>
      <w:kern w:val="32"/>
      <w:sz w:val="18"/>
      <w:szCs w:val="24"/>
      <w:lang w:eastAsia="hu-HU"/>
    </w:rPr>
  </w:style>
  <w:style w:type="character" w:customStyle="1" w:styleId="Cmsor2Char">
    <w:name w:val="Címsor 2 Char"/>
    <w:basedOn w:val="Bekezdsalapbettpusa"/>
    <w:link w:val="Cmsor2"/>
    <w:rsid w:val="00FD5A32"/>
    <w:rPr>
      <w:rFonts w:ascii="Times New Roman" w:eastAsia="Times New Roman" w:hAnsi="Times New Roman" w:cs="Times New Roman"/>
      <w:b/>
      <w:kern w:val="32"/>
      <w:sz w:val="24"/>
      <w:szCs w:val="24"/>
      <w:lang w:eastAsia="hu-HU"/>
    </w:rPr>
  </w:style>
  <w:style w:type="character" w:customStyle="1" w:styleId="Cmsor3Char">
    <w:name w:val="Címsor 3 Char"/>
    <w:basedOn w:val="Bekezdsalapbettpusa"/>
    <w:link w:val="Cmsor3"/>
    <w:rsid w:val="00FD5A32"/>
    <w:rPr>
      <w:rFonts w:ascii="Times New Roman" w:eastAsia="Times New Roman" w:hAnsi="Times New Roman" w:cs="Times New Roman"/>
      <w:i/>
      <w:kern w:val="32"/>
      <w:sz w:val="24"/>
      <w:szCs w:val="24"/>
      <w:lang w:eastAsia="hu-HU"/>
    </w:rPr>
  </w:style>
  <w:style w:type="character" w:customStyle="1" w:styleId="Cmsor4Char">
    <w:name w:val="Címsor 4 Char"/>
    <w:basedOn w:val="Bekezdsalapbettpusa"/>
    <w:link w:val="Cmsor4"/>
    <w:rsid w:val="00FD5A32"/>
    <w:rPr>
      <w:rFonts w:ascii="Times New Roman" w:eastAsia="Times New Roman" w:hAnsi="Times New Roman" w:cs="Times New Roman"/>
      <w:b/>
      <w:sz w:val="28"/>
      <w:szCs w:val="24"/>
      <w:lang w:eastAsia="hu-HU"/>
    </w:rPr>
  </w:style>
  <w:style w:type="character" w:customStyle="1" w:styleId="Cmsor5Char">
    <w:name w:val="Címsor 5 Char"/>
    <w:basedOn w:val="Bekezdsalapbettpusa"/>
    <w:link w:val="Cmsor5"/>
    <w:rsid w:val="00FD5A32"/>
    <w:rPr>
      <w:rFonts w:ascii="Times New Roman" w:eastAsia="Times New Roman" w:hAnsi="Times New Roman" w:cs="Times New Roman"/>
      <w:b/>
      <w:i/>
      <w:sz w:val="26"/>
      <w:szCs w:val="24"/>
      <w:lang w:eastAsia="hu-HU"/>
    </w:rPr>
  </w:style>
  <w:style w:type="character" w:customStyle="1" w:styleId="Cmsor6Char">
    <w:name w:val="Címsor 6 Char"/>
    <w:basedOn w:val="Bekezdsalapbettpusa"/>
    <w:link w:val="Cmsor6"/>
    <w:rsid w:val="00FD5A32"/>
    <w:rPr>
      <w:rFonts w:ascii="Times New Roman" w:eastAsia="Times New Roman" w:hAnsi="Times New Roman" w:cs="Times New Roman"/>
      <w:b/>
      <w:szCs w:val="24"/>
      <w:lang w:eastAsia="hu-HU"/>
    </w:rPr>
  </w:style>
  <w:style w:type="character" w:customStyle="1" w:styleId="Cmsor7Char">
    <w:name w:val="Címsor 7 Char"/>
    <w:basedOn w:val="Bekezdsalapbettpusa"/>
    <w:link w:val="Cmsor7"/>
    <w:rsid w:val="00FD5A32"/>
    <w:rPr>
      <w:rFonts w:ascii="Times New Roman" w:eastAsia="Times New Roman" w:hAnsi="Times New Roman" w:cs="Times New Roman"/>
      <w:sz w:val="24"/>
      <w:szCs w:val="24"/>
      <w:lang w:eastAsia="hu-HU"/>
    </w:rPr>
  </w:style>
  <w:style w:type="character" w:customStyle="1" w:styleId="Cmsor8Char">
    <w:name w:val="Címsor 8 Char"/>
    <w:basedOn w:val="Bekezdsalapbettpusa"/>
    <w:link w:val="Cmsor8"/>
    <w:rsid w:val="00FD5A32"/>
    <w:rPr>
      <w:rFonts w:ascii="Times New Roman" w:eastAsia="Times New Roman" w:hAnsi="Times New Roman" w:cs="Times New Roman"/>
      <w:i/>
      <w:sz w:val="24"/>
      <w:szCs w:val="24"/>
      <w:lang w:eastAsia="hu-HU"/>
    </w:rPr>
  </w:style>
  <w:style w:type="character" w:customStyle="1" w:styleId="Cmsor9Char">
    <w:name w:val="Címsor 9 Char"/>
    <w:basedOn w:val="Bekezdsalapbettpusa"/>
    <w:link w:val="Cmsor9"/>
    <w:rsid w:val="00FD5A32"/>
    <w:rPr>
      <w:rFonts w:ascii="Arial" w:eastAsia="Times New Roman" w:hAnsi="Arial" w:cs="Times New Roman"/>
      <w:szCs w:val="24"/>
      <w:lang w:eastAsia="hu-HU"/>
    </w:rPr>
  </w:style>
  <w:style w:type="character" w:styleId="Sorszma">
    <w:name w:val="line number"/>
    <w:basedOn w:val="Bekezdsalapbettpusa"/>
    <w:uiPriority w:val="99"/>
    <w:semiHidden/>
    <w:unhideWhenUsed/>
    <w:rsid w:val="00FD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539</Words>
  <Characters>3726</Characters>
  <Application>Microsoft Office Word</Application>
  <DocSecurity>0</DocSecurity>
  <Lines>31</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Eniko Borbas</dc:creator>
  <cp:keywords/>
  <dc:description/>
  <cp:lastModifiedBy>Eniko Borbas</cp:lastModifiedBy>
  <cp:revision>3</cp:revision>
  <dcterms:created xsi:type="dcterms:W3CDTF">2021-10-29T20:51:00Z</dcterms:created>
  <dcterms:modified xsi:type="dcterms:W3CDTF">2021-10-30T11:14:00Z</dcterms:modified>
</cp:coreProperties>
</file>