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47393" w14:textId="77777777" w:rsidR="00120951" w:rsidRPr="00EC4FEF" w:rsidRDefault="00120951" w:rsidP="00120951">
      <w:pPr>
        <w:spacing w:after="0"/>
        <w:jc w:val="both"/>
        <w:rPr>
          <w:b/>
          <w:bCs/>
          <w:sz w:val="28"/>
          <w:szCs w:val="28"/>
        </w:rPr>
      </w:pPr>
      <w:bookmarkStart w:id="0" w:name="_Hlk187938426"/>
      <w:r w:rsidRPr="00EC4FEF">
        <w:rPr>
          <w:b/>
          <w:bCs/>
          <w:sz w:val="28"/>
          <w:szCs w:val="28"/>
        </w:rPr>
        <w:t>The drug titration paradox in the presence of intra-individual variation: can we estimate the true concentration-effect relationship?</w:t>
      </w:r>
    </w:p>
    <w:bookmarkEnd w:id="0"/>
    <w:p w14:paraId="0E92AB64" w14:textId="77777777" w:rsidR="00120951" w:rsidRDefault="00120951" w:rsidP="00120951">
      <w:pPr>
        <w:spacing w:after="0"/>
        <w:jc w:val="both"/>
      </w:pPr>
    </w:p>
    <w:p w14:paraId="2BC5DEC4" w14:textId="77777777" w:rsidR="00120951" w:rsidRPr="00AF201B" w:rsidRDefault="00120951" w:rsidP="00120951">
      <w:pPr>
        <w:spacing w:after="0"/>
      </w:pPr>
      <w:r>
        <w:rPr>
          <w:b/>
          <w:bCs/>
        </w:rPr>
        <w:t>Author:</w:t>
      </w:r>
      <w:r>
        <w:t xml:space="preserve"> Sebastiaan C. Goulooze (1,3), Elke H.J. Krekels (2,3), Catherijne A.J. Knibbe (3,4),</w:t>
      </w:r>
      <w:r w:rsidRPr="001C5A05">
        <w:t xml:space="preserve"> </w:t>
      </w:r>
      <w:r>
        <w:t>Martijn van Noort (1)</w:t>
      </w:r>
      <w:r>
        <w:br/>
      </w:r>
      <w:r>
        <w:rPr>
          <w:b/>
          <w:bCs/>
        </w:rPr>
        <w:t>Institution:</w:t>
      </w:r>
      <w:r>
        <w:t xml:space="preserve"> (1) LAP&amp;P Consultants BV, Leiden, The Netherlands (2) Certara</w:t>
      </w:r>
      <w:r w:rsidRPr="00AF201B">
        <w:t xml:space="preserve"> Inc, Princeton, NJ, USA</w:t>
      </w:r>
    </w:p>
    <w:p w14:paraId="60FFCAF6" w14:textId="77777777" w:rsidR="00120951" w:rsidRDefault="00120951" w:rsidP="00120951">
      <w:pPr>
        <w:spacing w:after="0"/>
        <w:jc w:val="both"/>
      </w:pPr>
      <w:r>
        <w:t xml:space="preserve"> (3) </w:t>
      </w:r>
      <w:r w:rsidRPr="00AB6B85">
        <w:t>Division of Systems Pharmacology and Pharmacy</w:t>
      </w:r>
      <w:r>
        <w:t xml:space="preserve">, </w:t>
      </w:r>
      <w:r w:rsidRPr="00AB6B85">
        <w:t>Leiden Academic Centre for Drug Research, Leiden University, Leiden, the Netherlands</w:t>
      </w:r>
      <w:r>
        <w:t xml:space="preserve"> (4) Department of Clinical Pharmacy, St. Antonius Hospital, </w:t>
      </w:r>
      <w:proofErr w:type="spellStart"/>
      <w:r>
        <w:t>Nieuwegein</w:t>
      </w:r>
      <w:proofErr w:type="spellEnd"/>
      <w:r>
        <w:t>, The Netherlands</w:t>
      </w:r>
      <w:r w:rsidRPr="00AB6B85">
        <w:t>.</w:t>
      </w:r>
    </w:p>
    <w:p w14:paraId="501A1D54" w14:textId="77777777" w:rsidR="00120951" w:rsidRDefault="00120951" w:rsidP="00120951">
      <w:pPr>
        <w:spacing w:after="0"/>
        <w:jc w:val="both"/>
      </w:pPr>
    </w:p>
    <w:p w14:paraId="2B757B44" w14:textId="77777777" w:rsidR="00120951" w:rsidRPr="006C3618" w:rsidRDefault="00120951" w:rsidP="00120951">
      <w:pPr>
        <w:spacing w:after="0"/>
        <w:jc w:val="both"/>
        <w:rPr>
          <w:b/>
          <w:bCs/>
        </w:rPr>
      </w:pPr>
      <w:r w:rsidRPr="006C3618">
        <w:rPr>
          <w:b/>
          <w:bCs/>
        </w:rPr>
        <w:t>Corresponding Author</w:t>
      </w:r>
    </w:p>
    <w:p w14:paraId="550696ED" w14:textId="77777777" w:rsidR="00120951" w:rsidRDefault="00120951" w:rsidP="00120951">
      <w:pPr>
        <w:spacing w:after="0"/>
        <w:jc w:val="both"/>
      </w:pPr>
      <w:r>
        <w:t>Sebastiaan C. Goulooze</w:t>
      </w:r>
    </w:p>
    <w:p w14:paraId="78D8D6EA" w14:textId="77777777" w:rsidR="00120951" w:rsidRDefault="00120951" w:rsidP="00120951">
      <w:pPr>
        <w:spacing w:after="0"/>
        <w:jc w:val="both"/>
      </w:pPr>
      <w:r>
        <w:t xml:space="preserve">Email: </w:t>
      </w:r>
      <w:hyperlink r:id="rId4" w:history="1">
        <w:r w:rsidRPr="009B415F">
          <w:rPr>
            <w:rStyle w:val="Hyperlink"/>
          </w:rPr>
          <w:t>b.goulooze@lapp.nl</w:t>
        </w:r>
      </w:hyperlink>
      <w:r>
        <w:t xml:space="preserve">, </w:t>
      </w:r>
      <w:hyperlink r:id="rId5" w:history="1">
        <w:r w:rsidRPr="009B415F">
          <w:rPr>
            <w:rStyle w:val="Hyperlink"/>
          </w:rPr>
          <w:t>s.c.goulooze@lacdr.leidenuniv.nl</w:t>
        </w:r>
      </w:hyperlink>
    </w:p>
    <w:p w14:paraId="31B9C086" w14:textId="77777777" w:rsidR="00120951" w:rsidRDefault="00120951" w:rsidP="00120951">
      <w:pPr>
        <w:spacing w:after="0"/>
        <w:jc w:val="both"/>
      </w:pPr>
      <w:r>
        <w:t xml:space="preserve">Address: </w:t>
      </w:r>
      <w:proofErr w:type="spellStart"/>
      <w:r w:rsidRPr="006C3618">
        <w:t>Archimedesweg</w:t>
      </w:r>
      <w:proofErr w:type="spellEnd"/>
      <w:r>
        <w:t xml:space="preserve"> </w:t>
      </w:r>
      <w:r w:rsidRPr="00514126">
        <w:t>31</w:t>
      </w:r>
      <w:r>
        <w:t xml:space="preserve">, </w:t>
      </w:r>
      <w:r w:rsidRPr="006C3618">
        <w:t>2333 CM Leiden, The Netherlands</w:t>
      </w:r>
    </w:p>
    <w:p w14:paraId="3E1BB5B6" w14:textId="77777777" w:rsidR="00120951" w:rsidRDefault="00120951" w:rsidP="00120951">
      <w:r>
        <w:t xml:space="preserve">Phone: </w:t>
      </w:r>
      <w:r w:rsidRPr="006C3618">
        <w:t>+31 71 524 3000</w:t>
      </w:r>
    </w:p>
    <w:p w14:paraId="0F0E7368" w14:textId="77777777" w:rsidR="00204D3F" w:rsidRDefault="00204D3F"/>
    <w:p w14:paraId="3459A4C1" w14:textId="6E1258D3" w:rsidR="00120951" w:rsidRDefault="00120951">
      <w:r>
        <w:br w:type="page"/>
      </w:r>
    </w:p>
    <w:p w14:paraId="50E69940" w14:textId="3575CA32" w:rsidR="00120951" w:rsidRDefault="00120951">
      <w:r>
        <w:rPr>
          <w:noProof/>
        </w:rPr>
        <w:lastRenderedPageBreak/>
        <w:drawing>
          <wp:inline distT="0" distB="0" distL="0" distR="0" wp14:anchorId="02DAB643" wp14:editId="089A3E9E">
            <wp:extent cx="5731510" cy="2865120"/>
            <wp:effectExtent l="0" t="0" r="2540" b="0"/>
            <wp:docPr id="651015900" name="Picture 1" descr="A graph with black lines and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015900" name="Picture 1" descr="A graph with black lines and numbers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71203" w14:textId="4810358C" w:rsidR="00120951" w:rsidRDefault="00120951">
      <w:r>
        <w:rPr>
          <w:lang w:val="en-US"/>
        </w:rPr>
        <w:t xml:space="preserve">Median (point) and 90% interval (error bars) of the bias of the estimated </w:t>
      </w:r>
      <w:r w:rsidRPr="00FE3E1A">
        <w:t>EC</w:t>
      </w:r>
      <w:r w:rsidRPr="005501D8">
        <w:rPr>
          <w:vertAlign w:val="subscript"/>
        </w:rPr>
        <w:t>50</w:t>
      </w:r>
      <w:r>
        <w:rPr>
          <w:vertAlign w:val="subscript"/>
        </w:rPr>
        <w:t xml:space="preserve"> </w:t>
      </w:r>
      <w:r>
        <w:rPr>
          <w:lang w:val="en-US"/>
        </w:rPr>
        <w:t xml:space="preserve">for each of the four PKPD modeling approaches. The bias is calculated separately for each model and simulated dataset by comparing the parameter estimate for the population value </w:t>
      </w:r>
      <w:r w:rsidRPr="00FE3E1A">
        <w:t>EC</w:t>
      </w:r>
      <w:r w:rsidRPr="005501D8">
        <w:rPr>
          <w:vertAlign w:val="subscript"/>
        </w:rPr>
        <w:t>50</w:t>
      </w:r>
      <w:r>
        <w:rPr>
          <w:vertAlign w:val="subscript"/>
        </w:rPr>
        <w:t xml:space="preserve"> </w:t>
      </w:r>
      <w:r>
        <w:rPr>
          <w:lang w:val="en-US"/>
        </w:rPr>
        <w:t>against the true value (10 ng/ml) of the simulation model. Bias of 0% indicates the estimated value is equal to the true value.</w:t>
      </w:r>
    </w:p>
    <w:sectPr w:rsidR="001209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951"/>
    <w:rsid w:val="0004147B"/>
    <w:rsid w:val="00120951"/>
    <w:rsid w:val="00164E1A"/>
    <w:rsid w:val="00204D3F"/>
    <w:rsid w:val="002D31AF"/>
    <w:rsid w:val="004E442B"/>
    <w:rsid w:val="009373F6"/>
    <w:rsid w:val="00BD482F"/>
    <w:rsid w:val="00DA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4F6D8"/>
  <w15:chartTrackingRefBased/>
  <w15:docId w15:val="{1D57DF24-D886-4505-A440-B2251F5AC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951"/>
  </w:style>
  <w:style w:type="paragraph" w:styleId="Heading1">
    <w:name w:val="heading 1"/>
    <w:basedOn w:val="Normal"/>
    <w:next w:val="Normal"/>
    <w:link w:val="Heading1Char"/>
    <w:uiPriority w:val="9"/>
    <w:qFormat/>
    <w:rsid w:val="001209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09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09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09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09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09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09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09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09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09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09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09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09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09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09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09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09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09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09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09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09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09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09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09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09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09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09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09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095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209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s.c.goulooze@lacdr.leidenuniv.nl" TargetMode="External"/><Relationship Id="rId4" Type="http://schemas.openxmlformats.org/officeDocument/2006/relationships/hyperlink" Target="mailto:b.goulooze@lapp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Goulooze</dc:creator>
  <cp:keywords/>
  <dc:description/>
  <cp:lastModifiedBy>Bas Goulooze</cp:lastModifiedBy>
  <cp:revision>1</cp:revision>
  <dcterms:created xsi:type="dcterms:W3CDTF">2025-01-20T08:57:00Z</dcterms:created>
  <dcterms:modified xsi:type="dcterms:W3CDTF">2025-01-20T08:59:00Z</dcterms:modified>
</cp:coreProperties>
</file>