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518F" w14:textId="7D902C47" w:rsidR="00956AE5" w:rsidRPr="00956AE5" w:rsidRDefault="00956AE5">
      <w:pPr>
        <w:rPr>
          <w:rFonts w:eastAsiaTheme="minorEastAsia"/>
          <w:b/>
          <w:bCs/>
          <w:sz w:val="32"/>
          <w:szCs w:val="32"/>
          <w:vertAlign w:val="subscript"/>
        </w:rPr>
      </w:pPr>
      <w:r w:rsidRPr="00956AE5">
        <w:rPr>
          <w:rFonts w:eastAsiaTheme="minorEastAsia"/>
          <w:b/>
          <w:bCs/>
          <w:sz w:val="32"/>
          <w:szCs w:val="32"/>
          <w:vertAlign w:val="subscript"/>
        </w:rPr>
        <w:t>Plasma</w:t>
      </w:r>
    </w:p>
    <w:p w14:paraId="0C6B6758" w14:textId="77777777" w:rsidR="00956AE5" w:rsidRDefault="00956AE5">
      <w:pPr>
        <w:rPr>
          <w:rFonts w:eastAsiaTheme="minorEastAsia"/>
          <w:sz w:val="24"/>
          <w:szCs w:val="24"/>
          <w:vertAlign w:val="subscript"/>
        </w:rPr>
      </w:pPr>
    </w:p>
    <w:p w14:paraId="2802B9D3" w14:textId="74877472" w:rsidR="00A96B12" w:rsidRDefault="00000000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=-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on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.C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p_T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p_A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 </m:t>
        </m:r>
      </m:oMath>
      <w:r w:rsidR="00861C60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off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p_ATC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up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+L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L_A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rec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FcRn:A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 xml:space="preserve"> </m:t>
        </m:r>
      </m:oMath>
    </w:p>
    <w:p w14:paraId="6875E245" w14:textId="77777777" w:rsidR="00CA59C4" w:rsidRDefault="00CA59C4">
      <w:pPr>
        <w:rPr>
          <w:rFonts w:eastAsiaTheme="minorEastAsia"/>
          <w:sz w:val="24"/>
          <w:szCs w:val="24"/>
          <w:vertAlign w:val="subscript"/>
        </w:rPr>
      </w:pPr>
    </w:p>
    <w:p w14:paraId="5A567475" w14:textId="2E2A0730" w:rsidR="00A73C24" w:rsidRDefault="00000000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p_T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syn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on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.C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p_T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p_A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 </m:t>
        </m:r>
      </m:oMath>
      <w:r w:rsidR="00986FAC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off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p_ATC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p_T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CL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up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 xml:space="preserve">.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up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on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.C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p_ATC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p_T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 </m:t>
        </m:r>
      </m:oMath>
      <w:r w:rsidR="00986FAC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off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p_ATTC</m:t>
            </m:r>
          </m:sub>
        </m:sSub>
      </m:oMath>
    </w:p>
    <w:p w14:paraId="0A317DC1" w14:textId="77777777" w:rsidR="006E2252" w:rsidRDefault="006E2252">
      <w:pPr>
        <w:rPr>
          <w:rFonts w:eastAsiaTheme="minorEastAsia"/>
          <w:sz w:val="24"/>
          <w:szCs w:val="24"/>
          <w:vertAlign w:val="subscript"/>
        </w:rPr>
      </w:pPr>
    </w:p>
    <w:p w14:paraId="61656B27" w14:textId="77777777" w:rsidR="00CA59C4" w:rsidRDefault="00CA59C4">
      <w:pPr>
        <w:rPr>
          <w:rFonts w:eastAsiaTheme="minorEastAsia"/>
          <w:sz w:val="24"/>
          <w:szCs w:val="24"/>
          <w:vertAlign w:val="subscript"/>
        </w:rPr>
      </w:pPr>
    </w:p>
    <w:p w14:paraId="20CFC672" w14:textId="27B20C1D" w:rsidR="00CA59C4" w:rsidRDefault="00000000" w:rsidP="00CA59C4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p_ATC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on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.C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p_T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p_A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</m:oMath>
      <w:r w:rsidR="00CA59C4">
        <w:rPr>
          <w:rFonts w:eastAsiaTheme="minorEastAsia"/>
          <w:sz w:val="24"/>
          <w:szCs w:val="24"/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off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p_ATC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up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rec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FcRn:ATC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on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.C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p_ATC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p_T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 </m:t>
        </m:r>
      </m:oMath>
      <w:r w:rsidR="00CA59C4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off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p_ATTC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+L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</m:oMath>
    </w:p>
    <w:p w14:paraId="7CF6174D" w14:textId="77777777" w:rsidR="006E2252" w:rsidRDefault="006E2252" w:rsidP="00CA59C4">
      <w:pPr>
        <w:rPr>
          <w:rFonts w:eastAsiaTheme="minorEastAsia"/>
          <w:sz w:val="24"/>
          <w:szCs w:val="24"/>
          <w:vertAlign w:val="subscript"/>
        </w:rPr>
      </w:pPr>
    </w:p>
    <w:p w14:paraId="69300DD5" w14:textId="206783D7" w:rsidR="00956AE5" w:rsidRDefault="00000000" w:rsidP="00956AE5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p_ATTC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on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.C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p_T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p_ATC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</m:oMath>
      <w:r w:rsidR="00956AE5">
        <w:rPr>
          <w:rFonts w:eastAsiaTheme="minorEastAsia"/>
          <w:sz w:val="24"/>
          <w:szCs w:val="24"/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off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p_ATTC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up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rec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FcRn:ATTC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+L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</m:den>
        </m:f>
      </m:oMath>
    </w:p>
    <w:p w14:paraId="37A1BC9D" w14:textId="77777777" w:rsidR="00986FAC" w:rsidRDefault="00986FAC">
      <w:pPr>
        <w:rPr>
          <w:sz w:val="24"/>
          <w:szCs w:val="24"/>
          <w:vertAlign w:val="subscript"/>
        </w:rPr>
      </w:pPr>
    </w:p>
    <w:p w14:paraId="3C55B18D" w14:textId="2BD71862" w:rsidR="00956AE5" w:rsidRDefault="00956AE5">
      <w:pPr>
        <w:rPr>
          <w:rFonts w:eastAsiaTheme="minorEastAsia"/>
          <w:b/>
          <w:bCs/>
          <w:sz w:val="32"/>
          <w:szCs w:val="32"/>
          <w:vertAlign w:val="subscript"/>
        </w:rPr>
      </w:pPr>
      <w:r>
        <w:rPr>
          <w:rFonts w:eastAsiaTheme="minorEastAsia"/>
          <w:b/>
          <w:bCs/>
          <w:sz w:val="32"/>
          <w:szCs w:val="32"/>
          <w:vertAlign w:val="subscript"/>
        </w:rPr>
        <w:t>Tight Tissues</w:t>
      </w:r>
    </w:p>
    <w:p w14:paraId="276827C1" w14:textId="77777777" w:rsidR="00956AE5" w:rsidRDefault="00956AE5">
      <w:pPr>
        <w:rPr>
          <w:rFonts w:eastAsiaTheme="minorEastAsia"/>
          <w:b/>
          <w:bCs/>
          <w:sz w:val="32"/>
          <w:szCs w:val="32"/>
          <w:vertAlign w:val="subscript"/>
        </w:rPr>
      </w:pPr>
    </w:p>
    <w:p w14:paraId="15CC7745" w14:textId="53F6A6AF" w:rsidR="00394821" w:rsidRDefault="00000000" w:rsidP="00394821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1_A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 xml:space="preserve">= </m:t>
        </m:r>
      </m:oMath>
      <w:r w:rsidR="00394821">
        <w:rPr>
          <w:rFonts w:eastAsiaTheme="minorEastAsia"/>
          <w:sz w:val="24"/>
          <w:szCs w:val="24"/>
          <w:vertAlign w:val="subscript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1_A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</m:t>
                </m:r>
              </m:sub>
            </m:sSub>
          </m:den>
        </m:f>
      </m:oMath>
    </w:p>
    <w:p w14:paraId="47B1B108" w14:textId="00817F17" w:rsidR="00394821" w:rsidRDefault="00000000" w:rsidP="00394821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1_ATC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 xml:space="preserve">= </m:t>
        </m:r>
      </m:oMath>
      <w:r w:rsidR="00394821">
        <w:rPr>
          <w:rFonts w:eastAsiaTheme="minorEastAsia"/>
          <w:sz w:val="24"/>
          <w:szCs w:val="24"/>
          <w:vertAlign w:val="subscript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</m:t>
                </m:r>
              </m:sub>
            </m:sSub>
          </m:den>
        </m:f>
      </m:oMath>
    </w:p>
    <w:p w14:paraId="01076417" w14:textId="00D832B3" w:rsidR="00AC2ABB" w:rsidRDefault="00000000" w:rsidP="00AC2ABB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1_ATTC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 xml:space="preserve">= </m:t>
        </m:r>
      </m:oMath>
      <w:r w:rsidR="00AC2ABB">
        <w:rPr>
          <w:rFonts w:eastAsiaTheme="minorEastAsia"/>
          <w:sz w:val="24"/>
          <w:szCs w:val="24"/>
          <w:vertAlign w:val="subscript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1_ATTC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</m:t>
                </m:r>
              </m:sub>
            </m:sSub>
          </m:den>
        </m:f>
      </m:oMath>
    </w:p>
    <w:p w14:paraId="0C3396E6" w14:textId="28EFA817" w:rsidR="00AC2ABB" w:rsidRDefault="00AC2ABB" w:rsidP="00AC2ABB">
      <w:pPr>
        <w:rPr>
          <w:rFonts w:eastAsiaTheme="minorEastAsia"/>
          <w:b/>
          <w:bCs/>
          <w:sz w:val="32"/>
          <w:szCs w:val="32"/>
          <w:vertAlign w:val="subscript"/>
        </w:rPr>
      </w:pPr>
      <w:r>
        <w:rPr>
          <w:rFonts w:eastAsiaTheme="minorEastAsia"/>
          <w:b/>
          <w:bCs/>
          <w:sz w:val="32"/>
          <w:szCs w:val="32"/>
          <w:vertAlign w:val="subscript"/>
        </w:rPr>
        <w:t>Leaky Tissues</w:t>
      </w:r>
    </w:p>
    <w:p w14:paraId="1A9DD8C8" w14:textId="77777777" w:rsidR="00956AE5" w:rsidRDefault="00956AE5">
      <w:pPr>
        <w:rPr>
          <w:sz w:val="24"/>
          <w:szCs w:val="24"/>
          <w:vertAlign w:val="subscript"/>
        </w:rPr>
      </w:pPr>
    </w:p>
    <w:p w14:paraId="484648EB" w14:textId="3FD40CC1" w:rsidR="00AC2ABB" w:rsidRDefault="00000000" w:rsidP="00AC2ABB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2_A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 xml:space="preserve">= </m:t>
        </m:r>
      </m:oMath>
      <w:r w:rsidR="00AC2ABB">
        <w:rPr>
          <w:rFonts w:eastAsiaTheme="minorEastAsia"/>
          <w:sz w:val="24"/>
          <w:szCs w:val="24"/>
          <w:vertAlign w:val="subscript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2_A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b>
            </m:sSub>
          </m:den>
        </m:f>
      </m:oMath>
    </w:p>
    <w:p w14:paraId="4B682CEC" w14:textId="40B905CB" w:rsidR="00AC2ABB" w:rsidRDefault="00000000" w:rsidP="00AC2ABB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2_ATC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 xml:space="preserve">= </m:t>
        </m:r>
      </m:oMath>
      <w:r w:rsidR="00AC2ABB">
        <w:rPr>
          <w:rFonts w:eastAsiaTheme="minorEastAsia"/>
          <w:sz w:val="24"/>
          <w:szCs w:val="24"/>
          <w:vertAlign w:val="subscript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b>
            </m:sSub>
          </m:den>
        </m:f>
      </m:oMath>
    </w:p>
    <w:p w14:paraId="7690337F" w14:textId="2BAEA71D" w:rsidR="00AC2ABB" w:rsidRDefault="00000000" w:rsidP="00AC2ABB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2_ATTC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 xml:space="preserve">= </m:t>
        </m:r>
      </m:oMath>
      <w:r w:rsidR="00AC2ABB">
        <w:rPr>
          <w:rFonts w:eastAsiaTheme="minorEastAsia"/>
          <w:sz w:val="24"/>
          <w:szCs w:val="24"/>
          <w:vertAlign w:val="subscript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2_ATTC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b>
            </m:sSub>
          </m:den>
        </m:f>
      </m:oMath>
    </w:p>
    <w:p w14:paraId="42AF3F8C" w14:textId="7BFE8430" w:rsidR="00AC2ABB" w:rsidRDefault="00DF76A5">
      <w:pPr>
        <w:rPr>
          <w:rFonts w:eastAsiaTheme="minorEastAsia"/>
          <w:b/>
          <w:bCs/>
          <w:sz w:val="32"/>
          <w:szCs w:val="32"/>
          <w:vertAlign w:val="subscript"/>
        </w:rPr>
      </w:pPr>
      <w:r>
        <w:rPr>
          <w:rFonts w:eastAsiaTheme="minorEastAsia"/>
          <w:b/>
          <w:bCs/>
          <w:sz w:val="32"/>
          <w:szCs w:val="32"/>
          <w:vertAlign w:val="subscript"/>
        </w:rPr>
        <w:t xml:space="preserve">Lymph </w:t>
      </w:r>
    </w:p>
    <w:p w14:paraId="2C1118AC" w14:textId="77777777" w:rsidR="00DF76A5" w:rsidRDefault="00DF76A5">
      <w:pPr>
        <w:rPr>
          <w:rFonts w:eastAsiaTheme="minorEastAsia"/>
          <w:b/>
          <w:bCs/>
          <w:sz w:val="32"/>
          <w:szCs w:val="32"/>
          <w:vertAlign w:val="subscript"/>
        </w:rPr>
      </w:pPr>
    </w:p>
    <w:p w14:paraId="0DB0A275" w14:textId="19FCD3A6" w:rsidR="00DF76A5" w:rsidRDefault="00000000" w:rsidP="00DF76A5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L_A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 xml:space="preserve">= </m:t>
        </m:r>
      </m:oMath>
      <w:r w:rsidR="00DF76A5">
        <w:rPr>
          <w:rFonts w:eastAsiaTheme="minorEastAsia"/>
          <w:sz w:val="24"/>
          <w:szCs w:val="24"/>
          <w:vertAlign w:val="subscript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1_A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2_A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-L.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L_A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den>
        </m:f>
      </m:oMath>
    </w:p>
    <w:p w14:paraId="311AA8A3" w14:textId="6FC87FDD" w:rsidR="00DF76A5" w:rsidRDefault="00000000" w:rsidP="00DF76A5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L_ATC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 xml:space="preserve">= </m:t>
        </m:r>
      </m:oMath>
      <w:r w:rsidR="00DF76A5">
        <w:rPr>
          <w:rFonts w:eastAsiaTheme="minorEastAsia"/>
          <w:sz w:val="24"/>
          <w:szCs w:val="24"/>
          <w:vertAlign w:val="subscript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-L.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den>
        </m:f>
      </m:oMath>
    </w:p>
    <w:p w14:paraId="5A2ABC21" w14:textId="4B1788BB" w:rsidR="00DF76A5" w:rsidRDefault="00000000" w:rsidP="00DF76A5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L_ATTC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 xml:space="preserve">= </m:t>
        </m:r>
      </m:oMath>
      <w:r w:rsidR="00DF76A5">
        <w:rPr>
          <w:rFonts w:eastAsiaTheme="minorEastAsia"/>
          <w:sz w:val="24"/>
          <w:szCs w:val="24"/>
          <w:vertAlign w:val="subscript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1_ATTC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2_ATTC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-L.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L_ATTC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L</m:t>
                </m:r>
              </m:sub>
            </m:sSub>
          </m:den>
        </m:f>
      </m:oMath>
    </w:p>
    <w:p w14:paraId="52FCC5B9" w14:textId="77777777" w:rsidR="00DF76A5" w:rsidRDefault="00DF76A5">
      <w:pPr>
        <w:rPr>
          <w:sz w:val="24"/>
          <w:szCs w:val="24"/>
          <w:vertAlign w:val="subscript"/>
        </w:rPr>
      </w:pPr>
    </w:p>
    <w:p w14:paraId="77B1EF28" w14:textId="293655EE" w:rsidR="004B5364" w:rsidRDefault="00F8601F">
      <w:pPr>
        <w:rPr>
          <w:rFonts w:eastAsiaTheme="minorEastAsia"/>
          <w:b/>
          <w:bCs/>
          <w:sz w:val="32"/>
          <w:szCs w:val="32"/>
          <w:vertAlign w:val="subscript"/>
        </w:rPr>
      </w:pPr>
      <w:r>
        <w:rPr>
          <w:rFonts w:eastAsiaTheme="minorEastAsia"/>
          <w:b/>
          <w:bCs/>
          <w:sz w:val="32"/>
          <w:szCs w:val="32"/>
          <w:vertAlign w:val="subscript"/>
        </w:rPr>
        <w:t xml:space="preserve">Endothelial </w:t>
      </w:r>
      <w:r w:rsidRPr="00F8601F">
        <w:rPr>
          <w:rFonts w:eastAsiaTheme="minorEastAsia"/>
          <w:b/>
          <w:bCs/>
          <w:sz w:val="32"/>
          <w:szCs w:val="32"/>
          <w:vertAlign w:val="subscript"/>
        </w:rPr>
        <w:t>endosome compartment</w:t>
      </w:r>
    </w:p>
    <w:p w14:paraId="4205F188" w14:textId="77777777" w:rsidR="00F8601F" w:rsidRDefault="00F8601F">
      <w:pPr>
        <w:rPr>
          <w:rFonts w:eastAsiaTheme="minorEastAsia"/>
          <w:b/>
          <w:bCs/>
          <w:sz w:val="32"/>
          <w:szCs w:val="32"/>
          <w:vertAlign w:val="subscript"/>
        </w:rPr>
      </w:pPr>
    </w:p>
    <w:p w14:paraId="2B565E91" w14:textId="19DC4ECD" w:rsidR="00F8601F" w:rsidRDefault="00000000" w:rsidP="00F8601F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e_A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=-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eon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.C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e_T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 </m:t>
        </m:r>
      </m:oMath>
      <w:r w:rsidR="00F8601F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eoff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1on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up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-CL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sub>
            </m:sSub>
          </m:den>
        </m:f>
      </m:oMath>
    </w:p>
    <w:p w14:paraId="3E1AF137" w14:textId="77777777" w:rsidR="00841FDE" w:rsidRDefault="00841FDE" w:rsidP="00F8601F">
      <w:pPr>
        <w:rPr>
          <w:rFonts w:eastAsiaTheme="minorEastAsia"/>
          <w:sz w:val="24"/>
          <w:szCs w:val="24"/>
          <w:vertAlign w:val="subscript"/>
        </w:rPr>
      </w:pPr>
    </w:p>
    <w:p w14:paraId="3E2A1B34" w14:textId="7C8D8554" w:rsidR="00841FDE" w:rsidRDefault="00000000" w:rsidP="00841FDE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e_T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=-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eon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.C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e_T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 </m:t>
        </m:r>
      </m:oMath>
      <w:r w:rsidR="00841FDE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eoff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eon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e_T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FcRn:A </m:t>
        </m:r>
      </m:oMath>
      <w:r w:rsidR="00841FDE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.FcRn:ATC+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up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-CL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eon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.C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e_T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 </m:t>
        </m:r>
      </m:oMath>
      <w:r w:rsidR="00841FDE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eoff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e_ATTC</m:t>
            </m:r>
          </m:sub>
        </m:sSub>
      </m:oMath>
      <w:r w:rsidR="00841FDE">
        <w:rPr>
          <w:rFonts w:eastAsiaTheme="minorEastAsia"/>
          <w:sz w:val="24"/>
          <w:szCs w:val="24"/>
          <w:vertAlign w:val="subscript"/>
        </w:rPr>
        <w:t xml:space="preserve"> </w:t>
      </w:r>
      <m:oMath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eon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e_T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FcRn:ATC </m:t>
        </m:r>
      </m:oMath>
      <w:r w:rsidR="00841FDE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.FcRn:ATTC</m:t>
        </m:r>
      </m:oMath>
    </w:p>
    <w:p w14:paraId="6F5F1517" w14:textId="77777777" w:rsidR="00F8601F" w:rsidRDefault="00F8601F">
      <w:pPr>
        <w:rPr>
          <w:sz w:val="24"/>
          <w:szCs w:val="24"/>
          <w:vertAlign w:val="subscript"/>
        </w:rPr>
      </w:pPr>
    </w:p>
    <w:p w14:paraId="345A43F7" w14:textId="05C57F01" w:rsidR="00841FDE" w:rsidRDefault="00000000" w:rsidP="00841FDE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e_ATC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eon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.C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e_T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</m:oMath>
      <w:r w:rsidR="00DD0F42">
        <w:rPr>
          <w:rFonts w:eastAsiaTheme="minorEastAsia"/>
          <w:sz w:val="24"/>
          <w:szCs w:val="24"/>
          <w:vertAlign w:val="subscript"/>
        </w:rPr>
        <w:t xml:space="preserve"> </w:t>
      </w:r>
      <w:r w:rsidR="00841FDE">
        <w:rPr>
          <w:rFonts w:eastAsiaTheme="minorEastAsia"/>
          <w:sz w:val="24"/>
          <w:szCs w:val="24"/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eoff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1on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FcRn </m:t>
        </m:r>
      </m:oMath>
      <w:r w:rsidR="00841FDE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.FcRn:ATC+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up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-CL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e_ATC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eon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.C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e_ATC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e_T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+</m:t>
        </m:r>
      </m:oMath>
      <w:r w:rsidR="00841FDE">
        <w:rPr>
          <w:rFonts w:eastAsiaTheme="minorEastAsia"/>
          <w:sz w:val="24"/>
          <w:szCs w:val="24"/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eoff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e_ATTC</m:t>
            </m:r>
          </m:sub>
        </m:sSub>
      </m:oMath>
      <w:r w:rsidR="00841FDE">
        <w:rPr>
          <w:rFonts w:eastAsiaTheme="minorEastAsia"/>
          <w:sz w:val="24"/>
          <w:szCs w:val="24"/>
          <w:vertAlign w:val="subscript"/>
        </w:rPr>
        <w:t xml:space="preserve"> </w:t>
      </w:r>
    </w:p>
    <w:p w14:paraId="00C814D7" w14:textId="77777777" w:rsidR="00DE3C3B" w:rsidRDefault="00DE3C3B" w:rsidP="00841FDE">
      <w:pPr>
        <w:rPr>
          <w:rFonts w:eastAsiaTheme="minorEastAsia"/>
          <w:sz w:val="24"/>
          <w:szCs w:val="24"/>
          <w:vertAlign w:val="subscript"/>
        </w:rPr>
      </w:pPr>
    </w:p>
    <w:p w14:paraId="67152313" w14:textId="539A1C50" w:rsidR="00DE3C3B" w:rsidRDefault="00000000" w:rsidP="00841FDE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e_ATTC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eon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.C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e_T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</m:oMath>
      <w:r w:rsidR="00DE3C3B">
        <w:rPr>
          <w:rFonts w:eastAsiaTheme="minorEastAsia"/>
          <w:sz w:val="24"/>
          <w:szCs w:val="24"/>
          <w:vertAlign w:val="subscript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eoff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1on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FcRn </m:t>
        </m:r>
      </m:oMath>
      <w:r w:rsidR="00DE3C3B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.FcRn:ATTC+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up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p_ATTC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-CL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e_ATTC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</m:t>
                </m:r>
              </m:sub>
            </m:sSub>
          </m:den>
        </m:f>
      </m:oMath>
      <w:r w:rsidR="00DE3C3B">
        <w:rPr>
          <w:rFonts w:eastAsiaTheme="minorEastAsia"/>
          <w:sz w:val="24"/>
          <w:szCs w:val="24"/>
          <w:vertAlign w:val="subscript"/>
        </w:rPr>
        <w:t xml:space="preserve"> </w:t>
      </w:r>
    </w:p>
    <w:p w14:paraId="7384A25F" w14:textId="77777777" w:rsidR="00DE3C3B" w:rsidRDefault="00DE3C3B" w:rsidP="00841FDE">
      <w:pPr>
        <w:rPr>
          <w:rFonts w:eastAsiaTheme="minorEastAsia"/>
          <w:sz w:val="24"/>
          <w:szCs w:val="24"/>
          <w:vertAlign w:val="subscript"/>
        </w:rPr>
      </w:pPr>
    </w:p>
    <w:p w14:paraId="09E6775E" w14:textId="77777777" w:rsidR="00841FDE" w:rsidRDefault="00841FDE">
      <w:pPr>
        <w:rPr>
          <w:sz w:val="24"/>
          <w:szCs w:val="24"/>
          <w:vertAlign w:val="subscript"/>
        </w:rPr>
      </w:pPr>
    </w:p>
    <w:p w14:paraId="77F99F00" w14:textId="509475D8" w:rsidR="00DD0F42" w:rsidRDefault="00000000" w:rsidP="00DD0F42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dFcRn</m:t>
            </m:r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-k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1on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.FcRn.C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+</m:t>
        </m:r>
      </m:oMath>
      <w:r w:rsidR="00DD0F42">
        <w:rPr>
          <w:rFonts w:eastAsiaTheme="minorEastAsia"/>
          <w:sz w:val="24"/>
          <w:szCs w:val="24"/>
          <w:vertAlign w:val="subscript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1on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FcRn </m:t>
        </m:r>
      </m:oMath>
      <w:r w:rsidR="00DD0F42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.FcRn:ATC+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rec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FcRn+FcRn:ATC+FcRn:ATTC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1on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FcRn </m:t>
        </m:r>
      </m:oMath>
      <w:r w:rsidR="00F4379A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.FcRn:ATTC</m:t>
        </m:r>
      </m:oMath>
    </w:p>
    <w:p w14:paraId="32C62EAE" w14:textId="77777777" w:rsidR="00DD0F42" w:rsidRDefault="00DD0F42">
      <w:pPr>
        <w:rPr>
          <w:sz w:val="24"/>
          <w:szCs w:val="24"/>
          <w:vertAlign w:val="subscript"/>
        </w:rPr>
      </w:pPr>
    </w:p>
    <w:p w14:paraId="4B64408A" w14:textId="46CCA566" w:rsidR="00F4379A" w:rsidRDefault="00000000" w:rsidP="00F4379A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dFcRn:A</m:t>
            </m:r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1on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.FcRn.C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</m:oMath>
      <w:r w:rsidR="00F4379A">
        <w:rPr>
          <w:rFonts w:eastAsiaTheme="minorEastAsia"/>
          <w:sz w:val="24"/>
          <w:szCs w:val="24"/>
          <w:vertAlign w:val="subscript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eon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e_T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. FcRn:A </m:t>
        </m:r>
      </m:oMath>
      <w:r w:rsidR="00F4379A">
        <w:rPr>
          <w:rFonts w:eastAsiaTheme="minorEastAsia"/>
          <w:sz w:val="24"/>
          <w:szCs w:val="24"/>
          <w:vertAlign w:val="subscript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.FcRn:ATC-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rec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FcRn:A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</m:t>
                </m:r>
              </m:sub>
            </m:sSub>
          </m:den>
        </m:f>
      </m:oMath>
    </w:p>
    <w:p w14:paraId="7968FAA3" w14:textId="77777777" w:rsidR="00F4379A" w:rsidRDefault="00F4379A">
      <w:pPr>
        <w:rPr>
          <w:sz w:val="24"/>
          <w:szCs w:val="24"/>
          <w:vertAlign w:val="subscript"/>
        </w:rPr>
      </w:pPr>
    </w:p>
    <w:p w14:paraId="329C602E" w14:textId="35AF4DF7" w:rsidR="00F4379A" w:rsidRDefault="00000000" w:rsidP="00F4379A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dFcRn:ATC</m:t>
            </m:r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1on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.FcRn.C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</m:oMath>
      <w:r w:rsidR="00F4379A">
        <w:rPr>
          <w:rFonts w:eastAsiaTheme="minorEastAsia"/>
          <w:sz w:val="24"/>
          <w:szCs w:val="24"/>
          <w:vertAlign w:val="subscript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.FcRn:ATC+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eon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e_T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 FcRn:A-</m:t>
        </m:r>
      </m:oMath>
      <w:r w:rsidR="00F4379A">
        <w:rPr>
          <w:rFonts w:eastAsiaTheme="minorEastAsia"/>
          <w:sz w:val="24"/>
          <w:szCs w:val="24"/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.FcRn:ATC-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rec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FcRn:ATC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eon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T</m:t>
                </m:r>
              </m:sub>
            </m:sSub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 FcRn:ATC+</m:t>
        </m:r>
      </m:oMath>
      <w:r w:rsidR="00F4379A">
        <w:rPr>
          <w:rFonts w:eastAsiaTheme="minorEastAsia"/>
          <w:sz w:val="24"/>
          <w:szCs w:val="24"/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.FcRn:ATTC</m:t>
        </m:r>
      </m:oMath>
    </w:p>
    <w:p w14:paraId="05308CF6" w14:textId="77777777" w:rsidR="00F4379A" w:rsidRDefault="00F4379A">
      <w:pPr>
        <w:rPr>
          <w:sz w:val="24"/>
          <w:szCs w:val="24"/>
          <w:vertAlign w:val="subscript"/>
        </w:rPr>
      </w:pPr>
    </w:p>
    <w:p w14:paraId="60CAD074" w14:textId="77777777" w:rsidR="00721EE1" w:rsidRDefault="00721EE1" w:rsidP="00721EE1">
      <w:pPr>
        <w:rPr>
          <w:sz w:val="24"/>
          <w:szCs w:val="24"/>
          <w:vertAlign w:val="subscript"/>
        </w:rPr>
      </w:pPr>
    </w:p>
    <w:p w14:paraId="5FABC935" w14:textId="4B035C26" w:rsidR="00721EE1" w:rsidRDefault="00000000" w:rsidP="00721EE1">
      <w:pPr>
        <w:rPr>
          <w:rFonts w:eastAsiaTheme="minorEastAsia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dFcRn:ATTC</m:t>
            </m:r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  <w:vertAlign w:val="subscript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1on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.FcRn.C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e_ATTC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-</m:t>
        </m:r>
      </m:oMath>
      <w:r w:rsidR="00721EE1">
        <w:rPr>
          <w:rFonts w:eastAsiaTheme="minorEastAsia"/>
          <w:sz w:val="24"/>
          <w:szCs w:val="24"/>
          <w:vertAlign w:val="subscript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.FcRn:ATTC+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eon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.C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e_T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 FcRn:ATC-</m:t>
        </m:r>
      </m:oMath>
      <w:r w:rsidR="00721EE1">
        <w:rPr>
          <w:rFonts w:eastAsiaTheme="minorEastAsia"/>
          <w:sz w:val="24"/>
          <w:szCs w:val="24"/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eoff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.FcRn:ATTC-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rec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.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FcRn:ATTC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</m:t>
                </m:r>
              </m:sub>
            </m:sSub>
          </m:den>
        </m:f>
      </m:oMath>
    </w:p>
    <w:p w14:paraId="477B5077" w14:textId="77777777" w:rsidR="00721EE1" w:rsidRDefault="00721EE1">
      <w:pPr>
        <w:rPr>
          <w:sz w:val="24"/>
          <w:szCs w:val="24"/>
          <w:vertAlign w:val="subscript"/>
        </w:rPr>
      </w:pPr>
    </w:p>
    <w:p w14:paraId="357C3890" w14:textId="77777777" w:rsidR="007475A3" w:rsidRDefault="007475A3">
      <w:pPr>
        <w:rPr>
          <w:sz w:val="24"/>
          <w:szCs w:val="24"/>
          <w:vertAlign w:val="subscript"/>
        </w:rPr>
      </w:pPr>
    </w:p>
    <w:p w14:paraId="102A27F0" w14:textId="77777777" w:rsidR="007475A3" w:rsidRDefault="007475A3">
      <w:pPr>
        <w:rPr>
          <w:sz w:val="24"/>
          <w:szCs w:val="24"/>
          <w:vertAlign w:val="subscript"/>
        </w:rPr>
      </w:pPr>
    </w:p>
    <w:p w14:paraId="1CABFB2D" w14:textId="77777777" w:rsidR="007475A3" w:rsidRDefault="007475A3">
      <w:pPr>
        <w:rPr>
          <w:sz w:val="24"/>
          <w:szCs w:val="24"/>
          <w:vertAlign w:val="subscript"/>
        </w:rPr>
      </w:pPr>
    </w:p>
    <w:p w14:paraId="15B280CF" w14:textId="77777777" w:rsidR="007475A3" w:rsidRDefault="007475A3">
      <w:pPr>
        <w:rPr>
          <w:sz w:val="24"/>
          <w:szCs w:val="24"/>
          <w:vertAlign w:val="subscript"/>
        </w:rPr>
      </w:pPr>
    </w:p>
    <w:p w14:paraId="498ED00E" w14:textId="77777777" w:rsidR="007475A3" w:rsidRDefault="007475A3">
      <w:pPr>
        <w:rPr>
          <w:sz w:val="24"/>
          <w:szCs w:val="24"/>
          <w:vertAlign w:val="subscript"/>
        </w:rPr>
      </w:pPr>
    </w:p>
    <w:p w14:paraId="0608291F" w14:textId="77777777" w:rsidR="007475A3" w:rsidRDefault="007475A3">
      <w:pPr>
        <w:rPr>
          <w:sz w:val="24"/>
          <w:szCs w:val="24"/>
          <w:vertAlign w:val="subscript"/>
        </w:rPr>
      </w:pPr>
    </w:p>
    <w:p w14:paraId="5D728A7C" w14:textId="77777777" w:rsidR="007475A3" w:rsidRDefault="007475A3">
      <w:pPr>
        <w:rPr>
          <w:sz w:val="24"/>
          <w:szCs w:val="24"/>
          <w:vertAlign w:val="subscript"/>
        </w:rPr>
      </w:pPr>
    </w:p>
    <w:p w14:paraId="085613C2" w14:textId="77777777" w:rsidR="007475A3" w:rsidRDefault="007475A3">
      <w:pPr>
        <w:rPr>
          <w:sz w:val="24"/>
          <w:szCs w:val="24"/>
          <w:vertAlign w:val="subscript"/>
        </w:rPr>
      </w:pPr>
    </w:p>
    <w:p w14:paraId="7362A55A" w14:textId="77777777" w:rsidR="007475A3" w:rsidRDefault="007475A3">
      <w:pPr>
        <w:rPr>
          <w:sz w:val="24"/>
          <w:szCs w:val="24"/>
          <w:vertAlign w:val="subscript"/>
        </w:rPr>
      </w:pPr>
    </w:p>
    <w:p w14:paraId="168EDF21" w14:textId="77777777" w:rsidR="007475A3" w:rsidRDefault="007475A3" w:rsidP="007475A3">
      <w:pPr>
        <w:shd w:val="clear" w:color="auto" w:fill="FFFFFF"/>
        <w:spacing w:after="180"/>
        <w:jc w:val="center"/>
        <w:rPr>
          <w:rFonts w:ascii="Arial" w:eastAsia="Times New Roman" w:hAnsi="Arial" w:cs="Arial"/>
          <w:color w:val="002060"/>
          <w:sz w:val="24"/>
          <w:szCs w:val="24"/>
        </w:rPr>
      </w:pPr>
      <w:r w:rsidRPr="006D4906">
        <w:rPr>
          <w:rFonts w:ascii="Arial" w:eastAsia="Times New Roman" w:hAnsi="Arial" w:cs="Arial"/>
          <w:i/>
          <w:iCs/>
          <w:color w:val="002060"/>
          <w:sz w:val="24"/>
          <w:szCs w:val="24"/>
        </w:rPr>
        <w:lastRenderedPageBreak/>
        <w:t xml:space="preserve">Figure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S1</w:t>
      </w:r>
      <w:r w:rsidRPr="006D4906">
        <w:rPr>
          <w:rFonts w:ascii="Arial" w:eastAsia="Times New Roman" w:hAnsi="Arial" w:cs="Arial"/>
          <w:i/>
          <w:iCs/>
          <w:color w:val="002060"/>
          <w:sz w:val="24"/>
          <w:szCs w:val="24"/>
        </w:rPr>
        <w:t>.</w:t>
      </w:r>
      <w:r>
        <w:rPr>
          <w:rFonts w:ascii="Arial" w:eastAsia="Times New Roman" w:hAnsi="Arial" w:cs="Arial"/>
          <w:color w:val="002060"/>
          <w:sz w:val="24"/>
          <w:szCs w:val="24"/>
        </w:rPr>
        <w:t xml:space="preserve"> </w:t>
      </w:r>
      <w:r w:rsidRPr="00AF0952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Heatmap showing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s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ensitivity of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model output to 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antibody-antigen binding constants at pH 6 and pH 7.4. The model output was set to the mean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free 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>antigen levels at steady state during a 6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noBreakHyphen/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month treatment period. Antibodies were administered intravenously at a dose of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1000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mg every two weeks, with baseline antigen levels fixed at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1000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nM.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</w:t>
      </w:r>
    </w:p>
    <w:p w14:paraId="0212B32F" w14:textId="77777777" w:rsidR="007475A3" w:rsidRDefault="007475A3" w:rsidP="007475A3">
      <w:pPr>
        <w:shd w:val="clear" w:color="auto" w:fill="FFFFFF"/>
        <w:spacing w:after="180"/>
        <w:jc w:val="center"/>
        <w:rPr>
          <w:rFonts w:ascii="Arial" w:eastAsia="Times New Roman" w:hAnsi="Arial" w:cs="Arial"/>
          <w:color w:val="002060"/>
          <w:sz w:val="24"/>
          <w:szCs w:val="24"/>
        </w:rPr>
      </w:pPr>
      <w:r>
        <w:rPr>
          <w:noProof/>
        </w:rPr>
        <w:drawing>
          <wp:inline distT="0" distB="0" distL="0" distR="0" wp14:anchorId="59F8D3AC" wp14:editId="39DD61EC">
            <wp:extent cx="4162425" cy="3050540"/>
            <wp:effectExtent l="0" t="0" r="0" b="0"/>
            <wp:docPr id="2131499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0BC69" w14:textId="77777777" w:rsidR="007475A3" w:rsidRDefault="007475A3" w:rsidP="007475A3">
      <w:pPr>
        <w:shd w:val="clear" w:color="auto" w:fill="FFFFFF"/>
        <w:spacing w:after="180"/>
        <w:rPr>
          <w:rFonts w:ascii="Arial" w:eastAsia="Times New Roman" w:hAnsi="Arial" w:cs="Arial"/>
          <w:color w:val="002060"/>
          <w:sz w:val="24"/>
          <w:szCs w:val="24"/>
        </w:rPr>
      </w:pPr>
    </w:p>
    <w:p w14:paraId="6533B3A6" w14:textId="77777777" w:rsidR="007475A3" w:rsidRDefault="007475A3">
      <w:pPr>
        <w:rPr>
          <w:sz w:val="24"/>
          <w:szCs w:val="24"/>
          <w:vertAlign w:val="subscript"/>
        </w:rPr>
      </w:pPr>
    </w:p>
    <w:p w14:paraId="7A487701" w14:textId="77777777" w:rsidR="00931EAB" w:rsidRDefault="00931EAB">
      <w:pPr>
        <w:rPr>
          <w:sz w:val="24"/>
          <w:szCs w:val="24"/>
          <w:vertAlign w:val="subscript"/>
        </w:rPr>
      </w:pPr>
    </w:p>
    <w:p w14:paraId="2E36CA75" w14:textId="77777777" w:rsidR="00931EAB" w:rsidRDefault="00931EAB">
      <w:pPr>
        <w:rPr>
          <w:sz w:val="24"/>
          <w:szCs w:val="24"/>
          <w:vertAlign w:val="subscript"/>
        </w:rPr>
      </w:pPr>
    </w:p>
    <w:p w14:paraId="6A0153B3" w14:textId="77777777" w:rsidR="00931EAB" w:rsidRDefault="00931EAB">
      <w:pPr>
        <w:rPr>
          <w:sz w:val="24"/>
          <w:szCs w:val="24"/>
          <w:vertAlign w:val="subscript"/>
        </w:rPr>
      </w:pPr>
    </w:p>
    <w:p w14:paraId="009B845D" w14:textId="77777777" w:rsidR="00931EAB" w:rsidRDefault="00931EAB">
      <w:pPr>
        <w:rPr>
          <w:sz w:val="24"/>
          <w:szCs w:val="24"/>
          <w:vertAlign w:val="subscript"/>
        </w:rPr>
      </w:pPr>
    </w:p>
    <w:p w14:paraId="2FFD4613" w14:textId="77777777" w:rsidR="00931EAB" w:rsidRDefault="00931EAB">
      <w:pPr>
        <w:rPr>
          <w:sz w:val="24"/>
          <w:szCs w:val="24"/>
          <w:vertAlign w:val="subscript"/>
        </w:rPr>
      </w:pPr>
    </w:p>
    <w:p w14:paraId="244F5EB0" w14:textId="77777777" w:rsidR="00931EAB" w:rsidRDefault="00931EAB">
      <w:pPr>
        <w:rPr>
          <w:sz w:val="24"/>
          <w:szCs w:val="24"/>
          <w:vertAlign w:val="subscript"/>
        </w:rPr>
      </w:pPr>
    </w:p>
    <w:p w14:paraId="02D45DCE" w14:textId="77777777" w:rsidR="00931EAB" w:rsidRDefault="00931EAB">
      <w:pPr>
        <w:rPr>
          <w:sz w:val="24"/>
          <w:szCs w:val="24"/>
          <w:vertAlign w:val="subscript"/>
        </w:rPr>
      </w:pPr>
    </w:p>
    <w:p w14:paraId="5352BC84" w14:textId="77777777" w:rsidR="00931EAB" w:rsidRDefault="00931EAB">
      <w:pPr>
        <w:rPr>
          <w:sz w:val="24"/>
          <w:szCs w:val="24"/>
          <w:vertAlign w:val="subscript"/>
        </w:rPr>
      </w:pPr>
    </w:p>
    <w:p w14:paraId="13906C34" w14:textId="77777777" w:rsidR="00931EAB" w:rsidRDefault="00931EAB">
      <w:pPr>
        <w:rPr>
          <w:sz w:val="24"/>
          <w:szCs w:val="24"/>
          <w:vertAlign w:val="subscript"/>
        </w:rPr>
      </w:pPr>
    </w:p>
    <w:p w14:paraId="0F443896" w14:textId="77777777" w:rsidR="00931EAB" w:rsidRDefault="00931EAB">
      <w:pPr>
        <w:rPr>
          <w:sz w:val="24"/>
          <w:szCs w:val="24"/>
          <w:vertAlign w:val="subscript"/>
        </w:rPr>
      </w:pPr>
    </w:p>
    <w:p w14:paraId="53BFD38C" w14:textId="77777777" w:rsidR="00931EAB" w:rsidRDefault="00931EAB">
      <w:pPr>
        <w:rPr>
          <w:sz w:val="24"/>
          <w:szCs w:val="24"/>
          <w:vertAlign w:val="subscript"/>
        </w:rPr>
      </w:pPr>
    </w:p>
    <w:p w14:paraId="4989B0FC" w14:textId="77777777" w:rsidR="00931EAB" w:rsidRDefault="00931EAB">
      <w:pPr>
        <w:rPr>
          <w:sz w:val="24"/>
          <w:szCs w:val="24"/>
          <w:vertAlign w:val="subscript"/>
        </w:rPr>
      </w:pPr>
    </w:p>
    <w:p w14:paraId="324E1DD2" w14:textId="77777777" w:rsidR="00931EAB" w:rsidRDefault="00931EAB">
      <w:pPr>
        <w:rPr>
          <w:sz w:val="24"/>
          <w:szCs w:val="24"/>
          <w:vertAlign w:val="subscript"/>
        </w:rPr>
      </w:pPr>
    </w:p>
    <w:p w14:paraId="592FB406" w14:textId="77777777" w:rsidR="00931EAB" w:rsidRDefault="00931EAB">
      <w:pPr>
        <w:rPr>
          <w:sz w:val="24"/>
          <w:szCs w:val="24"/>
          <w:vertAlign w:val="subscript"/>
        </w:rPr>
      </w:pPr>
    </w:p>
    <w:p w14:paraId="07EF76EF" w14:textId="77777777" w:rsidR="00931EAB" w:rsidRDefault="00931EAB">
      <w:pPr>
        <w:rPr>
          <w:sz w:val="24"/>
          <w:szCs w:val="24"/>
          <w:vertAlign w:val="subscript"/>
        </w:rPr>
      </w:pPr>
    </w:p>
    <w:p w14:paraId="4043A0B2" w14:textId="77777777" w:rsidR="00931EAB" w:rsidRDefault="00931EAB">
      <w:pPr>
        <w:rPr>
          <w:sz w:val="24"/>
          <w:szCs w:val="24"/>
          <w:vertAlign w:val="subscript"/>
        </w:rPr>
      </w:pPr>
    </w:p>
    <w:p w14:paraId="16370FF5" w14:textId="77777777" w:rsidR="00931EAB" w:rsidRDefault="00931EAB">
      <w:pPr>
        <w:rPr>
          <w:sz w:val="24"/>
          <w:szCs w:val="24"/>
          <w:vertAlign w:val="subscript"/>
        </w:rPr>
      </w:pPr>
    </w:p>
    <w:p w14:paraId="18C398E1" w14:textId="77777777" w:rsidR="00931EAB" w:rsidRDefault="00931EAB">
      <w:pPr>
        <w:rPr>
          <w:sz w:val="24"/>
          <w:szCs w:val="24"/>
          <w:vertAlign w:val="subscript"/>
        </w:rPr>
      </w:pPr>
    </w:p>
    <w:p w14:paraId="1EEC0EAC" w14:textId="77777777" w:rsidR="00931EAB" w:rsidRDefault="00931EAB">
      <w:pPr>
        <w:rPr>
          <w:sz w:val="24"/>
          <w:szCs w:val="24"/>
          <w:vertAlign w:val="subscript"/>
        </w:rPr>
      </w:pPr>
    </w:p>
    <w:p w14:paraId="3188F71B" w14:textId="77777777" w:rsidR="00931EAB" w:rsidRDefault="00931EAB">
      <w:pPr>
        <w:rPr>
          <w:sz w:val="24"/>
          <w:szCs w:val="24"/>
          <w:vertAlign w:val="subscript"/>
        </w:rPr>
      </w:pPr>
    </w:p>
    <w:p w14:paraId="0FB5902E" w14:textId="5F09329B" w:rsidR="00931EAB" w:rsidRPr="00A859E1" w:rsidRDefault="00931EAB" w:rsidP="00931EAB">
      <w:pPr>
        <w:shd w:val="clear" w:color="auto" w:fill="FFFFFF"/>
        <w:spacing w:after="180"/>
        <w:jc w:val="center"/>
        <w:rPr>
          <w:rFonts w:ascii="Arial" w:eastAsia="Times New Roman" w:hAnsi="Arial" w:cs="Arial"/>
          <w:i/>
          <w:iCs/>
          <w:color w:val="002060"/>
          <w:sz w:val="24"/>
          <w:szCs w:val="24"/>
        </w:rPr>
      </w:pP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lastRenderedPageBreak/>
        <w:t xml:space="preserve">Figure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S2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. Sensitivity ranking of antibody-antigen binding constants at pH 6 and pH 7.4. The model output was set to the mean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free 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>antigen levels at steady state during a 6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noBreakHyphen/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month treatment period. Antibodies were administered intravenously at a dose of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1000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mg every two weeks, with baseline antigen levels fixed at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1000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nM.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Results are shown for various antigen half-lives: 1 hr, 10 hr, 30 hr and 100 hr. </w:t>
      </w:r>
      <w:r w:rsidRPr="00931EAB">
        <w:rPr>
          <w:rFonts w:ascii="Arial" w:eastAsia="Times New Roman" w:hAnsi="Arial" w:cs="Arial"/>
          <w:i/>
          <w:iCs/>
          <w:color w:val="002060"/>
          <w:sz w:val="24"/>
          <w:szCs w:val="24"/>
        </w:rPr>
        <w:t>FcRn binding kinetics of k1on = 500000 M-1s-1 and k1off = 0.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0</w:t>
      </w:r>
      <w:r w:rsidRPr="00931EAB">
        <w:rPr>
          <w:rFonts w:ascii="Arial" w:eastAsia="Times New Roman" w:hAnsi="Arial" w:cs="Arial"/>
          <w:i/>
          <w:iCs/>
          <w:color w:val="002060"/>
          <w:sz w:val="24"/>
          <w:szCs w:val="24"/>
        </w:rPr>
        <w:t>4 s-1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were used.</w:t>
      </w:r>
    </w:p>
    <w:p w14:paraId="3A493EB9" w14:textId="77777777" w:rsidR="00931EAB" w:rsidRDefault="00931EAB">
      <w:pPr>
        <w:rPr>
          <w:sz w:val="24"/>
          <w:szCs w:val="24"/>
          <w:vertAlign w:val="subscript"/>
        </w:rPr>
      </w:pPr>
    </w:p>
    <w:p w14:paraId="17CBA8B0" w14:textId="77777777" w:rsidR="00931EAB" w:rsidRDefault="00931EAB">
      <w:pPr>
        <w:rPr>
          <w:sz w:val="24"/>
          <w:szCs w:val="24"/>
          <w:vertAlign w:val="subscript"/>
        </w:rPr>
      </w:pPr>
    </w:p>
    <w:p w14:paraId="2954290F" w14:textId="269A7DCD" w:rsidR="00931EAB" w:rsidRDefault="00931EAB" w:rsidP="00931EAB">
      <w:pPr>
        <w:jc w:val="center"/>
        <w:rPr>
          <w:sz w:val="24"/>
          <w:szCs w:val="24"/>
          <w:vertAlign w:val="subscript"/>
        </w:rPr>
      </w:pPr>
      <w:r>
        <w:rPr>
          <w:noProof/>
        </w:rPr>
        <w:drawing>
          <wp:inline distT="0" distB="0" distL="0" distR="0" wp14:anchorId="181F46C7" wp14:editId="7EE74856">
            <wp:extent cx="5943600" cy="3557905"/>
            <wp:effectExtent l="0" t="0" r="0" b="0"/>
            <wp:docPr id="1209572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65F9D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5D059EE7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1B996530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2FD4EF0C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738DF58E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60D29B4D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3D898D6D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5A9F444C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07AD12C0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5C57F918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1E872CC0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39B9D83C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5C16B7C7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6DB4565F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6C58AF43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7988D28C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1F56E62E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3893DC8C" w14:textId="77777777" w:rsidR="00A876E1" w:rsidRDefault="00A876E1" w:rsidP="00931EAB">
      <w:pPr>
        <w:jc w:val="center"/>
        <w:rPr>
          <w:sz w:val="24"/>
          <w:szCs w:val="24"/>
          <w:vertAlign w:val="subscript"/>
        </w:rPr>
      </w:pPr>
    </w:p>
    <w:p w14:paraId="0F4A943F" w14:textId="6525959A" w:rsidR="00CE5358" w:rsidRPr="00A859E1" w:rsidRDefault="00CE5358" w:rsidP="00CE5358">
      <w:pPr>
        <w:shd w:val="clear" w:color="auto" w:fill="FFFFFF"/>
        <w:spacing w:after="180"/>
        <w:jc w:val="center"/>
        <w:rPr>
          <w:rFonts w:ascii="Arial" w:eastAsia="Times New Roman" w:hAnsi="Arial" w:cs="Arial"/>
          <w:i/>
          <w:iCs/>
          <w:color w:val="002060"/>
          <w:sz w:val="24"/>
          <w:szCs w:val="24"/>
        </w:rPr>
      </w:pP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lastRenderedPageBreak/>
        <w:t xml:space="preserve">Figure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S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3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. Sensitivity ranking of antibody-antigen binding constants at pH 6 and pH 7.4. The model output was set to the mean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free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C5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levels at steady state during a 6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noBreakHyphen/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month treatment period. Antibodies were administered every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four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weeks, with baseline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C5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levels fixed at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700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nM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and C5 half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noBreakHyphen/>
        <w:t>life fixed at 55 hours</w:t>
      </w:r>
      <w:r w:rsidRPr="00A859E1">
        <w:rPr>
          <w:rFonts w:ascii="Arial" w:eastAsia="Times New Roman" w:hAnsi="Arial" w:cs="Arial"/>
          <w:i/>
          <w:iCs/>
          <w:color w:val="002060"/>
          <w:sz w:val="24"/>
          <w:szCs w:val="24"/>
        </w:rPr>
        <w:t>.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</w:t>
      </w:r>
      <w:r w:rsidRPr="00CE5358">
        <w:rPr>
          <w:rFonts w:ascii="Arial" w:eastAsia="Times New Roman" w:hAnsi="Arial" w:cs="Arial"/>
          <w:i/>
          <w:iCs/>
          <w:color w:val="002060"/>
          <w:sz w:val="24"/>
          <w:szCs w:val="24"/>
        </w:rPr>
        <w:t>E</w:t>
      </w:r>
      <w:r w:rsidRPr="00CE5358">
        <w:rPr>
          <w:rFonts w:ascii="Arial" w:eastAsia="Times New Roman" w:hAnsi="Arial" w:cs="Arial"/>
          <w:i/>
          <w:iCs/>
          <w:color w:val="002060"/>
          <w:sz w:val="24"/>
          <w:szCs w:val="24"/>
        </w:rPr>
        <w:t>quilibrium dissociation constant of 170 nM for FcRn binding at acidic pH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was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used.</w:t>
      </w:r>
    </w:p>
    <w:p w14:paraId="22115DDC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34E64AC7" w14:textId="06A88264" w:rsidR="00A876E1" w:rsidRDefault="00CE5358" w:rsidP="00931EAB">
      <w:pPr>
        <w:jc w:val="center"/>
        <w:rPr>
          <w:sz w:val="24"/>
          <w:szCs w:val="24"/>
          <w:vertAlign w:val="subscript"/>
        </w:rPr>
      </w:pPr>
      <w:r>
        <w:rPr>
          <w:noProof/>
        </w:rPr>
        <w:drawing>
          <wp:inline distT="0" distB="0" distL="0" distR="0" wp14:anchorId="4612364F" wp14:editId="6DE9136E">
            <wp:extent cx="4267200" cy="3282950"/>
            <wp:effectExtent l="0" t="0" r="0" b="0"/>
            <wp:docPr id="13383332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BBEE4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2F2EAA27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08F3EA3C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5BF09130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646653AC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01544342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0A96273B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68FC0411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363FC7B7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17F2016C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7916AB11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1ED74521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2FB3BCA0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5975D0E6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6DBDFF2F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17781953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6E5B9D19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536DA32B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602FBDB3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2354D520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5410AC62" w14:textId="77777777" w:rsidR="00CE5358" w:rsidRDefault="00CE5358" w:rsidP="00931EAB">
      <w:pPr>
        <w:jc w:val="center"/>
        <w:rPr>
          <w:sz w:val="24"/>
          <w:szCs w:val="24"/>
          <w:vertAlign w:val="subscript"/>
        </w:rPr>
      </w:pPr>
    </w:p>
    <w:p w14:paraId="39818EE1" w14:textId="5FAA39CC" w:rsidR="00A876E1" w:rsidRDefault="00A876E1" w:rsidP="00A876E1">
      <w:pPr>
        <w:shd w:val="clear" w:color="auto" w:fill="FFFFFF"/>
        <w:spacing w:after="180"/>
        <w:jc w:val="center"/>
        <w:rPr>
          <w:rFonts w:ascii="Arial" w:eastAsia="Times New Roman" w:hAnsi="Arial" w:cs="Arial"/>
          <w:i/>
          <w:iCs/>
          <w:color w:val="002060"/>
          <w:sz w:val="24"/>
          <w:szCs w:val="24"/>
        </w:rPr>
      </w:pPr>
      <w:r w:rsidRPr="00EF0A49">
        <w:rPr>
          <w:rFonts w:ascii="Arial" w:eastAsia="Times New Roman" w:hAnsi="Arial" w:cs="Arial"/>
          <w:i/>
          <w:iCs/>
          <w:color w:val="002060"/>
          <w:sz w:val="24"/>
          <w:szCs w:val="24"/>
        </w:rPr>
        <w:lastRenderedPageBreak/>
        <w:t xml:space="preserve">Figure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S</w:t>
      </w:r>
      <w:r w:rsidR="00D06A75">
        <w:rPr>
          <w:rFonts w:ascii="Arial" w:eastAsia="Times New Roman" w:hAnsi="Arial" w:cs="Arial"/>
          <w:i/>
          <w:iCs/>
          <w:color w:val="002060"/>
          <w:sz w:val="24"/>
          <w:szCs w:val="24"/>
        </w:rPr>
        <w:t>4</w:t>
      </w:r>
      <w:r w:rsidRPr="00EF0A49">
        <w:rPr>
          <w:rFonts w:ascii="Arial" w:eastAsia="Times New Roman" w:hAnsi="Arial" w:cs="Arial"/>
          <w:i/>
          <w:iCs/>
          <w:color w:val="002060"/>
          <w:sz w:val="24"/>
          <w:szCs w:val="24"/>
        </w:rPr>
        <w:t>. Truncated violin plots showing</w:t>
      </w:r>
      <w:r w:rsidR="00936A70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the distribution of pH6 K</w:t>
      </w:r>
      <w:r w:rsidR="00936A70" w:rsidRPr="00936A70">
        <w:rPr>
          <w:rFonts w:ascii="Arial" w:eastAsia="Times New Roman" w:hAnsi="Arial" w:cs="Arial"/>
          <w:i/>
          <w:iCs/>
          <w:color w:val="002060"/>
          <w:sz w:val="24"/>
          <w:szCs w:val="24"/>
          <w:vertAlign w:val="subscript"/>
        </w:rPr>
        <w:t>D99</w:t>
      </w:r>
      <w:r w:rsidRPr="00EF0A49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</w:t>
      </w:r>
      <w:r w:rsidR="00936A70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defined as the </w:t>
      </w:r>
      <w:r w:rsidR="00936A70" w:rsidRPr="00936A70">
        <w:rPr>
          <w:rFonts w:ascii="Arial" w:eastAsia="Times New Roman" w:hAnsi="Arial" w:cs="Arial"/>
          <w:i/>
          <w:iCs/>
          <w:color w:val="002060"/>
          <w:sz w:val="24"/>
          <w:szCs w:val="24"/>
        </w:rPr>
        <w:t>pH6 K</w:t>
      </w:r>
      <w:r w:rsidR="00936A70" w:rsidRPr="00936A70">
        <w:rPr>
          <w:rFonts w:ascii="Arial" w:eastAsia="Times New Roman" w:hAnsi="Arial" w:cs="Arial"/>
          <w:i/>
          <w:iCs/>
          <w:color w:val="002060"/>
          <w:sz w:val="24"/>
          <w:szCs w:val="24"/>
          <w:vertAlign w:val="subscript"/>
        </w:rPr>
        <w:t>D</w:t>
      </w:r>
      <w:r w:rsidR="00936A70" w:rsidRPr="00936A70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required to reach 99% antigen reduction</w:t>
      </w:r>
      <w:r w:rsidR="00936A70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relative to baseline</w:t>
      </w:r>
      <w:r w:rsidRPr="00EF0A49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. Results are shown for antigens with </w:t>
      </w:r>
      <w:r w:rsidR="005A334C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a </w:t>
      </w:r>
      <w:r w:rsidRPr="00EF0A49">
        <w:rPr>
          <w:rFonts w:ascii="Arial" w:eastAsia="Times New Roman" w:hAnsi="Arial" w:cs="Arial"/>
          <w:i/>
          <w:iCs/>
          <w:color w:val="002060"/>
          <w:sz w:val="24"/>
          <w:szCs w:val="24"/>
        </w:rPr>
        <w:t>half-li</w:t>
      </w:r>
      <w:r w:rsidR="005A334C">
        <w:rPr>
          <w:rFonts w:ascii="Arial" w:eastAsia="Times New Roman" w:hAnsi="Arial" w:cs="Arial"/>
          <w:i/>
          <w:iCs/>
          <w:color w:val="002060"/>
          <w:sz w:val="24"/>
          <w:szCs w:val="24"/>
        </w:rPr>
        <w:t>fe</w:t>
      </w:r>
      <w:r w:rsidRPr="00EF0A49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of </w:t>
      </w:r>
      <w:r>
        <w:rPr>
          <w:rFonts w:ascii="Arial" w:eastAsia="Times New Roman" w:hAnsi="Arial" w:cs="Arial"/>
          <w:i/>
          <w:iCs/>
          <w:color w:val="002060"/>
          <w:sz w:val="24"/>
          <w:szCs w:val="24"/>
        </w:rPr>
        <w:t>55 hours</w:t>
      </w:r>
      <w:r w:rsidRPr="00EF0A49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. </w:t>
      </w:r>
      <w:r w:rsidRPr="00EF0A49">
        <w:rPr>
          <w:rFonts w:ascii="Arial" w:eastAsia="Times New Roman" w:hAnsi="Arial" w:cs="Arial"/>
          <w:i/>
          <w:iCs/>
          <w:color w:val="002060"/>
          <w:sz w:val="24"/>
          <w:szCs w:val="24"/>
          <w:vertAlign w:val="subscript"/>
        </w:rPr>
        <w:t xml:space="preserve"> </w:t>
      </w:r>
      <w:r w:rsidRPr="00EF0A49">
        <w:rPr>
          <w:rFonts w:ascii="Arial" w:eastAsia="Times New Roman" w:hAnsi="Arial" w:cs="Arial"/>
          <w:i/>
          <w:iCs/>
          <w:color w:val="002060"/>
          <w:sz w:val="24"/>
          <w:szCs w:val="24"/>
        </w:rPr>
        <w:t xml:space="preserve"> </w:t>
      </w:r>
    </w:p>
    <w:p w14:paraId="72D079F7" w14:textId="75A7E95D" w:rsidR="00A876E1" w:rsidRPr="00EF0A49" w:rsidRDefault="00936A70" w:rsidP="00A876E1">
      <w:pPr>
        <w:shd w:val="clear" w:color="auto" w:fill="FFFFFF"/>
        <w:spacing w:after="180"/>
        <w:jc w:val="center"/>
        <w:rPr>
          <w:rFonts w:ascii="Arial" w:eastAsia="Times New Roman" w:hAnsi="Arial" w:cs="Arial"/>
          <w:i/>
          <w:iCs/>
          <w:color w:val="002060"/>
          <w:sz w:val="24"/>
          <w:szCs w:val="24"/>
        </w:rPr>
      </w:pPr>
      <w:r>
        <w:rPr>
          <w:noProof/>
        </w:rPr>
        <w:drawing>
          <wp:inline distT="0" distB="0" distL="0" distR="0" wp14:anchorId="5C27C02E" wp14:editId="20783C4D">
            <wp:extent cx="3606800" cy="2641600"/>
            <wp:effectExtent l="0" t="0" r="0" b="0"/>
            <wp:docPr id="5901679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31D92" w14:textId="77777777" w:rsidR="00A876E1" w:rsidRPr="00861C60" w:rsidRDefault="00A876E1" w:rsidP="00931EAB">
      <w:pPr>
        <w:jc w:val="center"/>
        <w:rPr>
          <w:sz w:val="24"/>
          <w:szCs w:val="24"/>
          <w:vertAlign w:val="subscript"/>
        </w:rPr>
      </w:pPr>
    </w:p>
    <w:sectPr w:rsidR="00A876E1" w:rsidRPr="00861C60" w:rsidSect="00A96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61C60"/>
    <w:rsid w:val="00003CE3"/>
    <w:rsid w:val="00016506"/>
    <w:rsid w:val="00026175"/>
    <w:rsid w:val="0003556C"/>
    <w:rsid w:val="00037B3F"/>
    <w:rsid w:val="000431A8"/>
    <w:rsid w:val="000472B0"/>
    <w:rsid w:val="00052253"/>
    <w:rsid w:val="00053641"/>
    <w:rsid w:val="000600FA"/>
    <w:rsid w:val="00060F2B"/>
    <w:rsid w:val="00061AD3"/>
    <w:rsid w:val="00061D49"/>
    <w:rsid w:val="00063860"/>
    <w:rsid w:val="00070861"/>
    <w:rsid w:val="00073CAB"/>
    <w:rsid w:val="000743A9"/>
    <w:rsid w:val="0007757D"/>
    <w:rsid w:val="0007787A"/>
    <w:rsid w:val="00080556"/>
    <w:rsid w:val="00081A70"/>
    <w:rsid w:val="0009244A"/>
    <w:rsid w:val="00095575"/>
    <w:rsid w:val="000A195E"/>
    <w:rsid w:val="000A3FCB"/>
    <w:rsid w:val="000A7C6D"/>
    <w:rsid w:val="000B5F0C"/>
    <w:rsid w:val="000C27BA"/>
    <w:rsid w:val="000D239C"/>
    <w:rsid w:val="000D4B6D"/>
    <w:rsid w:val="000E3E9D"/>
    <w:rsid w:val="000E7580"/>
    <w:rsid w:val="000F1D7B"/>
    <w:rsid w:val="0010456B"/>
    <w:rsid w:val="00105DE6"/>
    <w:rsid w:val="001362EF"/>
    <w:rsid w:val="00144A7A"/>
    <w:rsid w:val="00166E6A"/>
    <w:rsid w:val="00181878"/>
    <w:rsid w:val="00183A9C"/>
    <w:rsid w:val="00192294"/>
    <w:rsid w:val="00195A4D"/>
    <w:rsid w:val="001A1B2C"/>
    <w:rsid w:val="001B1095"/>
    <w:rsid w:val="001B2ABE"/>
    <w:rsid w:val="001C2185"/>
    <w:rsid w:val="001C449E"/>
    <w:rsid w:val="001D1A4F"/>
    <w:rsid w:val="001D2ED8"/>
    <w:rsid w:val="001E5AE9"/>
    <w:rsid w:val="001E7959"/>
    <w:rsid w:val="00211F9E"/>
    <w:rsid w:val="00222807"/>
    <w:rsid w:val="00227EAB"/>
    <w:rsid w:val="0023373A"/>
    <w:rsid w:val="00257070"/>
    <w:rsid w:val="002579B4"/>
    <w:rsid w:val="00262156"/>
    <w:rsid w:val="00265870"/>
    <w:rsid w:val="00267D7B"/>
    <w:rsid w:val="0027100E"/>
    <w:rsid w:val="002841F3"/>
    <w:rsid w:val="002864CB"/>
    <w:rsid w:val="002B02E0"/>
    <w:rsid w:val="002C192C"/>
    <w:rsid w:val="002C1AAB"/>
    <w:rsid w:val="002C53F9"/>
    <w:rsid w:val="002C6238"/>
    <w:rsid w:val="002D07C6"/>
    <w:rsid w:val="002D217F"/>
    <w:rsid w:val="002E1FEF"/>
    <w:rsid w:val="002E53F2"/>
    <w:rsid w:val="002E6701"/>
    <w:rsid w:val="002E6C69"/>
    <w:rsid w:val="002E76C9"/>
    <w:rsid w:val="002F4D73"/>
    <w:rsid w:val="002F4F1A"/>
    <w:rsid w:val="00300354"/>
    <w:rsid w:val="0030656D"/>
    <w:rsid w:val="00307A01"/>
    <w:rsid w:val="00320223"/>
    <w:rsid w:val="0032045D"/>
    <w:rsid w:val="00320603"/>
    <w:rsid w:val="00320A47"/>
    <w:rsid w:val="00323517"/>
    <w:rsid w:val="00324BB4"/>
    <w:rsid w:val="00325884"/>
    <w:rsid w:val="00335BF8"/>
    <w:rsid w:val="0034146A"/>
    <w:rsid w:val="0034404C"/>
    <w:rsid w:val="00353830"/>
    <w:rsid w:val="00355876"/>
    <w:rsid w:val="00355D14"/>
    <w:rsid w:val="0035783A"/>
    <w:rsid w:val="00361DEE"/>
    <w:rsid w:val="003669C6"/>
    <w:rsid w:val="00367682"/>
    <w:rsid w:val="003721AF"/>
    <w:rsid w:val="00380719"/>
    <w:rsid w:val="0038166D"/>
    <w:rsid w:val="003856BB"/>
    <w:rsid w:val="00394821"/>
    <w:rsid w:val="00395871"/>
    <w:rsid w:val="003A3D5A"/>
    <w:rsid w:val="003B4A00"/>
    <w:rsid w:val="003B5094"/>
    <w:rsid w:val="003C18A9"/>
    <w:rsid w:val="003C3CEE"/>
    <w:rsid w:val="003D46BF"/>
    <w:rsid w:val="003D4A5B"/>
    <w:rsid w:val="003D54E2"/>
    <w:rsid w:val="003E3FF9"/>
    <w:rsid w:val="003F5B45"/>
    <w:rsid w:val="00400320"/>
    <w:rsid w:val="00410AA4"/>
    <w:rsid w:val="004346E3"/>
    <w:rsid w:val="004461B4"/>
    <w:rsid w:val="00456A70"/>
    <w:rsid w:val="0046141B"/>
    <w:rsid w:val="00465AE9"/>
    <w:rsid w:val="004727E9"/>
    <w:rsid w:val="00473BAB"/>
    <w:rsid w:val="00473C21"/>
    <w:rsid w:val="0048643D"/>
    <w:rsid w:val="00490683"/>
    <w:rsid w:val="00490C72"/>
    <w:rsid w:val="0049342F"/>
    <w:rsid w:val="00494B26"/>
    <w:rsid w:val="00497F1A"/>
    <w:rsid w:val="004A05F1"/>
    <w:rsid w:val="004A10F2"/>
    <w:rsid w:val="004B0BC8"/>
    <w:rsid w:val="004B5364"/>
    <w:rsid w:val="004B764A"/>
    <w:rsid w:val="004C60CC"/>
    <w:rsid w:val="004C6173"/>
    <w:rsid w:val="004C6D67"/>
    <w:rsid w:val="004C7EEA"/>
    <w:rsid w:val="004D1C70"/>
    <w:rsid w:val="004E1193"/>
    <w:rsid w:val="004E6CEA"/>
    <w:rsid w:val="004F3A97"/>
    <w:rsid w:val="00503954"/>
    <w:rsid w:val="00514839"/>
    <w:rsid w:val="00515290"/>
    <w:rsid w:val="00515781"/>
    <w:rsid w:val="00520B36"/>
    <w:rsid w:val="00520D39"/>
    <w:rsid w:val="005213BF"/>
    <w:rsid w:val="00524510"/>
    <w:rsid w:val="005249D0"/>
    <w:rsid w:val="0054104A"/>
    <w:rsid w:val="0054238F"/>
    <w:rsid w:val="00542DE7"/>
    <w:rsid w:val="0054379F"/>
    <w:rsid w:val="00547DFA"/>
    <w:rsid w:val="00553AB5"/>
    <w:rsid w:val="00562BDC"/>
    <w:rsid w:val="00562C69"/>
    <w:rsid w:val="0057088E"/>
    <w:rsid w:val="0059626E"/>
    <w:rsid w:val="005A14E5"/>
    <w:rsid w:val="005A334C"/>
    <w:rsid w:val="005A4ADB"/>
    <w:rsid w:val="005C4F9A"/>
    <w:rsid w:val="005C5579"/>
    <w:rsid w:val="005D4BF5"/>
    <w:rsid w:val="005E2420"/>
    <w:rsid w:val="005E6C8A"/>
    <w:rsid w:val="005E7D34"/>
    <w:rsid w:val="005F3152"/>
    <w:rsid w:val="005F6AEC"/>
    <w:rsid w:val="005F6CBF"/>
    <w:rsid w:val="00602632"/>
    <w:rsid w:val="00641BC5"/>
    <w:rsid w:val="00652F9C"/>
    <w:rsid w:val="0065403F"/>
    <w:rsid w:val="0066635B"/>
    <w:rsid w:val="006664DA"/>
    <w:rsid w:val="00672C68"/>
    <w:rsid w:val="006744C1"/>
    <w:rsid w:val="00684352"/>
    <w:rsid w:val="00685FC9"/>
    <w:rsid w:val="0068794E"/>
    <w:rsid w:val="00687A17"/>
    <w:rsid w:val="00690643"/>
    <w:rsid w:val="006946B8"/>
    <w:rsid w:val="00694789"/>
    <w:rsid w:val="00696DA3"/>
    <w:rsid w:val="006975A8"/>
    <w:rsid w:val="006A0BEB"/>
    <w:rsid w:val="006A3183"/>
    <w:rsid w:val="006B5CB3"/>
    <w:rsid w:val="006B67B1"/>
    <w:rsid w:val="006C4B27"/>
    <w:rsid w:val="006C654A"/>
    <w:rsid w:val="006C7AAC"/>
    <w:rsid w:val="006E1D61"/>
    <w:rsid w:val="006E2252"/>
    <w:rsid w:val="006E4364"/>
    <w:rsid w:val="006F3C6D"/>
    <w:rsid w:val="006F4918"/>
    <w:rsid w:val="00700737"/>
    <w:rsid w:val="00703294"/>
    <w:rsid w:val="0070329B"/>
    <w:rsid w:val="00704223"/>
    <w:rsid w:val="007062FB"/>
    <w:rsid w:val="007075D7"/>
    <w:rsid w:val="00721EE1"/>
    <w:rsid w:val="00727EE5"/>
    <w:rsid w:val="00745023"/>
    <w:rsid w:val="007475A3"/>
    <w:rsid w:val="0075711D"/>
    <w:rsid w:val="00763A61"/>
    <w:rsid w:val="007710CE"/>
    <w:rsid w:val="00772AA4"/>
    <w:rsid w:val="00776287"/>
    <w:rsid w:val="00784A13"/>
    <w:rsid w:val="00793436"/>
    <w:rsid w:val="00797E96"/>
    <w:rsid w:val="007A2ECF"/>
    <w:rsid w:val="007A3E33"/>
    <w:rsid w:val="007A778E"/>
    <w:rsid w:val="007A79BD"/>
    <w:rsid w:val="007C2CDF"/>
    <w:rsid w:val="007C74D3"/>
    <w:rsid w:val="007D7C3C"/>
    <w:rsid w:val="007E4C6F"/>
    <w:rsid w:val="007F14F3"/>
    <w:rsid w:val="007F2C38"/>
    <w:rsid w:val="007F2E58"/>
    <w:rsid w:val="0080162B"/>
    <w:rsid w:val="0080252B"/>
    <w:rsid w:val="00806CC7"/>
    <w:rsid w:val="00822344"/>
    <w:rsid w:val="008275C3"/>
    <w:rsid w:val="008279ED"/>
    <w:rsid w:val="00831DA8"/>
    <w:rsid w:val="00836CD6"/>
    <w:rsid w:val="008415EC"/>
    <w:rsid w:val="00841FDE"/>
    <w:rsid w:val="00846214"/>
    <w:rsid w:val="00850048"/>
    <w:rsid w:val="0085317D"/>
    <w:rsid w:val="008575B8"/>
    <w:rsid w:val="00861C60"/>
    <w:rsid w:val="00862DB9"/>
    <w:rsid w:val="008668B6"/>
    <w:rsid w:val="00873B1A"/>
    <w:rsid w:val="00874CE2"/>
    <w:rsid w:val="008779A4"/>
    <w:rsid w:val="00880059"/>
    <w:rsid w:val="00881725"/>
    <w:rsid w:val="008A69DE"/>
    <w:rsid w:val="008B698E"/>
    <w:rsid w:val="008D1266"/>
    <w:rsid w:val="008E1D56"/>
    <w:rsid w:val="008F2468"/>
    <w:rsid w:val="00901D97"/>
    <w:rsid w:val="00902FBC"/>
    <w:rsid w:val="00906C0C"/>
    <w:rsid w:val="00912ADB"/>
    <w:rsid w:val="00916982"/>
    <w:rsid w:val="009305CE"/>
    <w:rsid w:val="00931A03"/>
    <w:rsid w:val="00931EAB"/>
    <w:rsid w:val="00936A70"/>
    <w:rsid w:val="00941F13"/>
    <w:rsid w:val="0095504B"/>
    <w:rsid w:val="00956A70"/>
    <w:rsid w:val="00956AE5"/>
    <w:rsid w:val="00967714"/>
    <w:rsid w:val="00967BB1"/>
    <w:rsid w:val="00967F76"/>
    <w:rsid w:val="00970A5E"/>
    <w:rsid w:val="0097733C"/>
    <w:rsid w:val="00986FAC"/>
    <w:rsid w:val="009962D7"/>
    <w:rsid w:val="009A40CB"/>
    <w:rsid w:val="009A5CEE"/>
    <w:rsid w:val="009B30CB"/>
    <w:rsid w:val="009B5F30"/>
    <w:rsid w:val="009C0DD1"/>
    <w:rsid w:val="009C2C9F"/>
    <w:rsid w:val="009C7C2D"/>
    <w:rsid w:val="009D358C"/>
    <w:rsid w:val="009D732A"/>
    <w:rsid w:val="00A068F9"/>
    <w:rsid w:val="00A13A0C"/>
    <w:rsid w:val="00A141DB"/>
    <w:rsid w:val="00A22A58"/>
    <w:rsid w:val="00A2469B"/>
    <w:rsid w:val="00A2709A"/>
    <w:rsid w:val="00A30894"/>
    <w:rsid w:val="00A359FA"/>
    <w:rsid w:val="00A560BB"/>
    <w:rsid w:val="00A57CED"/>
    <w:rsid w:val="00A637B4"/>
    <w:rsid w:val="00A73C24"/>
    <w:rsid w:val="00A876E1"/>
    <w:rsid w:val="00A8782B"/>
    <w:rsid w:val="00A96B12"/>
    <w:rsid w:val="00AA54E8"/>
    <w:rsid w:val="00AA5F84"/>
    <w:rsid w:val="00AB0A44"/>
    <w:rsid w:val="00AB4BC0"/>
    <w:rsid w:val="00AC2ABB"/>
    <w:rsid w:val="00AC5582"/>
    <w:rsid w:val="00AC64AC"/>
    <w:rsid w:val="00AD2373"/>
    <w:rsid w:val="00AD28A9"/>
    <w:rsid w:val="00AD51D4"/>
    <w:rsid w:val="00AE52F0"/>
    <w:rsid w:val="00AF3B46"/>
    <w:rsid w:val="00AF6822"/>
    <w:rsid w:val="00B02747"/>
    <w:rsid w:val="00B0380A"/>
    <w:rsid w:val="00B063DA"/>
    <w:rsid w:val="00B1181A"/>
    <w:rsid w:val="00B22D4D"/>
    <w:rsid w:val="00B27470"/>
    <w:rsid w:val="00B30A0D"/>
    <w:rsid w:val="00B31E25"/>
    <w:rsid w:val="00B37446"/>
    <w:rsid w:val="00B40538"/>
    <w:rsid w:val="00B460A3"/>
    <w:rsid w:val="00B513AE"/>
    <w:rsid w:val="00B526D0"/>
    <w:rsid w:val="00B625C5"/>
    <w:rsid w:val="00B646DC"/>
    <w:rsid w:val="00B67F89"/>
    <w:rsid w:val="00B742BD"/>
    <w:rsid w:val="00B81456"/>
    <w:rsid w:val="00B826FE"/>
    <w:rsid w:val="00BA0C64"/>
    <w:rsid w:val="00BA158F"/>
    <w:rsid w:val="00BA3C88"/>
    <w:rsid w:val="00BB3138"/>
    <w:rsid w:val="00BB59CC"/>
    <w:rsid w:val="00BD35D1"/>
    <w:rsid w:val="00BD6A47"/>
    <w:rsid w:val="00BD6A7A"/>
    <w:rsid w:val="00BF3D8C"/>
    <w:rsid w:val="00C10539"/>
    <w:rsid w:val="00C1061F"/>
    <w:rsid w:val="00C35E05"/>
    <w:rsid w:val="00C3735D"/>
    <w:rsid w:val="00C405CA"/>
    <w:rsid w:val="00C421AF"/>
    <w:rsid w:val="00C53F2C"/>
    <w:rsid w:val="00C60E89"/>
    <w:rsid w:val="00C63239"/>
    <w:rsid w:val="00C665BF"/>
    <w:rsid w:val="00C72064"/>
    <w:rsid w:val="00C77241"/>
    <w:rsid w:val="00C778D4"/>
    <w:rsid w:val="00C8049B"/>
    <w:rsid w:val="00CA1138"/>
    <w:rsid w:val="00CA40E8"/>
    <w:rsid w:val="00CA59C4"/>
    <w:rsid w:val="00CB1CB0"/>
    <w:rsid w:val="00CB2F12"/>
    <w:rsid w:val="00CD4B42"/>
    <w:rsid w:val="00CD6326"/>
    <w:rsid w:val="00CE0EDD"/>
    <w:rsid w:val="00CE43F6"/>
    <w:rsid w:val="00CE5358"/>
    <w:rsid w:val="00CF1E80"/>
    <w:rsid w:val="00CF7C46"/>
    <w:rsid w:val="00D05545"/>
    <w:rsid w:val="00D065C6"/>
    <w:rsid w:val="00D06A75"/>
    <w:rsid w:val="00D16473"/>
    <w:rsid w:val="00D208C6"/>
    <w:rsid w:val="00D244F2"/>
    <w:rsid w:val="00D26F00"/>
    <w:rsid w:val="00D32C67"/>
    <w:rsid w:val="00D527B8"/>
    <w:rsid w:val="00D54256"/>
    <w:rsid w:val="00D57BC6"/>
    <w:rsid w:val="00D65598"/>
    <w:rsid w:val="00D65E60"/>
    <w:rsid w:val="00D67197"/>
    <w:rsid w:val="00D70AB6"/>
    <w:rsid w:val="00D711DF"/>
    <w:rsid w:val="00D82A84"/>
    <w:rsid w:val="00D860DA"/>
    <w:rsid w:val="00DA668F"/>
    <w:rsid w:val="00DA6763"/>
    <w:rsid w:val="00DC71D5"/>
    <w:rsid w:val="00DD04D9"/>
    <w:rsid w:val="00DD0F42"/>
    <w:rsid w:val="00DD3A66"/>
    <w:rsid w:val="00DD6826"/>
    <w:rsid w:val="00DE365E"/>
    <w:rsid w:val="00DE3C3B"/>
    <w:rsid w:val="00DF76A5"/>
    <w:rsid w:val="00E06837"/>
    <w:rsid w:val="00E15168"/>
    <w:rsid w:val="00E218C7"/>
    <w:rsid w:val="00E22AFB"/>
    <w:rsid w:val="00E3285E"/>
    <w:rsid w:val="00E33B72"/>
    <w:rsid w:val="00E46320"/>
    <w:rsid w:val="00E514E6"/>
    <w:rsid w:val="00E51659"/>
    <w:rsid w:val="00E52A75"/>
    <w:rsid w:val="00E53F04"/>
    <w:rsid w:val="00E615D5"/>
    <w:rsid w:val="00E63168"/>
    <w:rsid w:val="00E65290"/>
    <w:rsid w:val="00E65972"/>
    <w:rsid w:val="00E731E0"/>
    <w:rsid w:val="00E818AE"/>
    <w:rsid w:val="00E81CC5"/>
    <w:rsid w:val="00E91D98"/>
    <w:rsid w:val="00E924CD"/>
    <w:rsid w:val="00E94199"/>
    <w:rsid w:val="00E95866"/>
    <w:rsid w:val="00EA4D27"/>
    <w:rsid w:val="00EA706C"/>
    <w:rsid w:val="00EB0844"/>
    <w:rsid w:val="00ED5C1B"/>
    <w:rsid w:val="00ED77C8"/>
    <w:rsid w:val="00EE31EE"/>
    <w:rsid w:val="00EE4C6D"/>
    <w:rsid w:val="00EE761F"/>
    <w:rsid w:val="00EF0C68"/>
    <w:rsid w:val="00F0122C"/>
    <w:rsid w:val="00F026D6"/>
    <w:rsid w:val="00F165A6"/>
    <w:rsid w:val="00F17581"/>
    <w:rsid w:val="00F211B8"/>
    <w:rsid w:val="00F21DD1"/>
    <w:rsid w:val="00F31390"/>
    <w:rsid w:val="00F42AF2"/>
    <w:rsid w:val="00F4379A"/>
    <w:rsid w:val="00F45DE1"/>
    <w:rsid w:val="00F543EA"/>
    <w:rsid w:val="00F556C3"/>
    <w:rsid w:val="00F55A47"/>
    <w:rsid w:val="00F62366"/>
    <w:rsid w:val="00F76DD1"/>
    <w:rsid w:val="00F8601F"/>
    <w:rsid w:val="00F92AEF"/>
    <w:rsid w:val="00F95A8D"/>
    <w:rsid w:val="00FA1802"/>
    <w:rsid w:val="00FA508D"/>
    <w:rsid w:val="00FA7119"/>
    <w:rsid w:val="00FC31DF"/>
    <w:rsid w:val="00FC5A0C"/>
    <w:rsid w:val="00FC76C9"/>
    <w:rsid w:val="00FD648F"/>
    <w:rsid w:val="00FD739D"/>
    <w:rsid w:val="00FE2252"/>
    <w:rsid w:val="00FE698A"/>
    <w:rsid w:val="00FF589C"/>
    <w:rsid w:val="00FF6155"/>
    <w:rsid w:val="00FF68AF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9DD43"/>
  <w15:chartTrackingRefBased/>
  <w15:docId w15:val="{F36BEB92-8D44-4178-9C39-C663B398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9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Gilead Sciences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Ghaffari</dc:creator>
  <cp:keywords/>
  <dc:description/>
  <cp:lastModifiedBy>Hamed Ghaffari</cp:lastModifiedBy>
  <cp:revision>2</cp:revision>
  <dcterms:created xsi:type="dcterms:W3CDTF">2025-08-26T19:24:00Z</dcterms:created>
  <dcterms:modified xsi:type="dcterms:W3CDTF">2025-08-26T19:24:00Z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8c1083-8924-401d-97ae-40f5eed0fcd8_Enabled">
    <vt:lpwstr>true</vt:lpwstr>
  </property>
  <property fmtid="{D5CDD505-2E9C-101B-9397-08002B2CF9AE}" pid="3" name="MSIP_Label_418c1083-8924-401d-97ae-40f5eed0fcd8_SetDate">
    <vt:lpwstr>2025-05-27T18:48:55Z</vt:lpwstr>
  </property>
  <property fmtid="{D5CDD505-2E9C-101B-9397-08002B2CF9AE}" pid="4" name="MSIP_Label_418c1083-8924-401d-97ae-40f5eed0fcd8_Method">
    <vt:lpwstr>Standard</vt:lpwstr>
  </property>
  <property fmtid="{D5CDD505-2E9C-101B-9397-08002B2CF9AE}" pid="5" name="MSIP_Label_418c1083-8924-401d-97ae-40f5eed0fcd8_Name">
    <vt:lpwstr>418c1083-8924-401d-97ae-40f5eed0fcd8</vt:lpwstr>
  </property>
  <property fmtid="{D5CDD505-2E9C-101B-9397-08002B2CF9AE}" pid="6" name="MSIP_Label_418c1083-8924-401d-97ae-40f5eed0fcd8_SiteId">
    <vt:lpwstr>a5a8bcaa-3292-41e6-b735-5e8b21f4dbfd</vt:lpwstr>
  </property>
  <property fmtid="{D5CDD505-2E9C-101B-9397-08002B2CF9AE}" pid="7" name="MSIP_Label_418c1083-8924-401d-97ae-40f5eed0fcd8_ActionId">
    <vt:lpwstr>11d1b730-b94a-47d6-bc3c-a297fab84e22</vt:lpwstr>
  </property>
  <property fmtid="{D5CDD505-2E9C-101B-9397-08002B2CF9AE}" pid="8" name="MSIP_Label_418c1083-8924-401d-97ae-40f5eed0fcd8_ContentBits">
    <vt:lpwstr>0</vt:lpwstr>
  </property>
</Properties>
</file>