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5DCCC" w14:textId="77777777" w:rsidR="00630697" w:rsidRDefault="00DF34B9">
      <w:pPr>
        <w:jc w:val="center"/>
        <w:rPr>
          <w:rFonts w:ascii="Times New Roman" w:eastAsia="Times New Roman" w:hAnsi="Times New Roman" w:cs="Times New Roman"/>
          <w:b/>
          <w:bCs/>
          <w:sz w:val="52"/>
          <w:szCs w:val="52"/>
        </w:rPr>
      </w:pPr>
      <w:r>
        <w:rPr>
          <w:rFonts w:ascii="Times New Roman" w:eastAsia="Times New Roman" w:hAnsi="Times New Roman" w:cs="Times New Roman"/>
          <w:b/>
          <w:bCs/>
          <w:sz w:val="52"/>
          <w:szCs w:val="52"/>
        </w:rPr>
        <w:t>Supplementary Material</w:t>
      </w:r>
    </w:p>
    <w:p w14:paraId="4835DCCD" w14:textId="77777777" w:rsidR="00630697" w:rsidRDefault="00630697">
      <w:pPr>
        <w:jc w:val="center"/>
        <w:rPr>
          <w:rFonts w:ascii="Times New Roman" w:eastAsia="Times New Roman" w:hAnsi="Times New Roman" w:cs="Times New Roman"/>
          <w:b/>
          <w:bCs/>
          <w:sz w:val="36"/>
          <w:szCs w:val="36"/>
        </w:rPr>
      </w:pPr>
    </w:p>
    <w:p w14:paraId="4835DCCE" w14:textId="77777777" w:rsidR="00630697" w:rsidRDefault="00630697">
      <w:pPr>
        <w:jc w:val="center"/>
        <w:rPr>
          <w:rFonts w:ascii="Times New Roman" w:eastAsia="Times New Roman" w:hAnsi="Times New Roman" w:cs="Times New Roman"/>
          <w:b/>
          <w:bCs/>
          <w:sz w:val="36"/>
          <w:szCs w:val="36"/>
        </w:rPr>
      </w:pPr>
    </w:p>
    <w:p w14:paraId="4835DCCF" w14:textId="77777777" w:rsidR="00630697" w:rsidRDefault="00DF34B9">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Whole-Body Pharmacokinetics of Ionizable Lipid, mRNA, and the Expressed Antibody following Intravenous Administration of mRNA-Loaded Lipid Nanoparticles</w:t>
      </w:r>
    </w:p>
    <w:p w14:paraId="4835DCD0" w14:textId="234C63E5" w:rsidR="00630697" w:rsidRDefault="00DF34B9">
      <w:pPr>
        <w:spacing w:before="280" w:after="2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Shrusti Tiwari</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Mokshada</w:t>
      </w:r>
      <w:proofErr w:type="spellEnd"/>
      <w:r>
        <w:rPr>
          <w:rFonts w:ascii="Times New Roman" w:eastAsia="Times New Roman" w:hAnsi="Times New Roman" w:cs="Times New Roman"/>
          <w:sz w:val="24"/>
          <w:szCs w:val="24"/>
        </w:rPr>
        <w:t xml:space="preserve"> Kumar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Shengjia Wu</w:t>
      </w:r>
      <w:r>
        <w:rPr>
          <w:rFonts w:ascii="Times New Roman" w:eastAsia="Times New Roman" w:hAnsi="Times New Roman" w:cs="Times New Roman"/>
          <w:sz w:val="24"/>
          <w:szCs w:val="24"/>
          <w:vertAlign w:val="superscript"/>
        </w:rPr>
        <w:t>1</w:t>
      </w:r>
      <w:r w:rsidR="009831F8">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Rutuja Kulkarni</w:t>
      </w: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and Dhaval K. Shah</w:t>
      </w:r>
      <w:r>
        <w:rPr>
          <w:rFonts w:ascii="Times New Roman" w:eastAsia="Times New Roman" w:hAnsi="Times New Roman" w:cs="Times New Roman"/>
          <w:sz w:val="24"/>
          <w:szCs w:val="24"/>
          <w:vertAlign w:val="superscript"/>
        </w:rPr>
        <w:t>1,*</w:t>
      </w:r>
    </w:p>
    <w:p w14:paraId="4835DCD1" w14:textId="77777777" w:rsidR="00630697" w:rsidRDefault="00DF34B9">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Department of Pharmaceutical Sciences, School </w:t>
      </w:r>
      <w:proofErr w:type="gramStart"/>
      <w:r>
        <w:rPr>
          <w:rFonts w:ascii="Times New Roman" w:eastAsia="Times New Roman" w:hAnsi="Times New Roman" w:cs="Times New Roman"/>
          <w:sz w:val="24"/>
          <w:szCs w:val="24"/>
        </w:rPr>
        <w:t>of Pharmacy and</w:t>
      </w:r>
      <w:proofErr w:type="gramEnd"/>
      <w:r>
        <w:rPr>
          <w:rFonts w:ascii="Times New Roman" w:eastAsia="Times New Roman" w:hAnsi="Times New Roman" w:cs="Times New Roman"/>
          <w:sz w:val="24"/>
          <w:szCs w:val="24"/>
        </w:rPr>
        <w:t xml:space="preserve"> Pharmaceutical Sciences, The State University of New York at Buffalo, Buffalo, NY</w:t>
      </w:r>
    </w:p>
    <w:p w14:paraId="4835DCD2" w14:textId="77777777" w:rsidR="00630697" w:rsidRDefault="00630697">
      <w:pPr>
        <w:rPr>
          <w:rFonts w:ascii="Times New Roman" w:eastAsia="Times New Roman" w:hAnsi="Times New Roman" w:cs="Times New Roman"/>
          <w:b/>
          <w:bCs/>
          <w:sz w:val="24"/>
          <w:szCs w:val="24"/>
        </w:rPr>
      </w:pPr>
    </w:p>
    <w:p w14:paraId="4835DCD3" w14:textId="77777777" w:rsidR="00630697" w:rsidRDefault="00630697">
      <w:pPr>
        <w:jc w:val="both"/>
        <w:rPr>
          <w:rFonts w:ascii="Times New Roman" w:eastAsia="Times New Roman" w:hAnsi="Times New Roman" w:cs="Times New Roman"/>
          <w:b/>
          <w:bCs/>
          <w:sz w:val="32"/>
          <w:szCs w:val="32"/>
        </w:rPr>
      </w:pPr>
    </w:p>
    <w:p w14:paraId="4835DCD4" w14:textId="77777777" w:rsidR="00630697" w:rsidRDefault="00DF34B9">
      <w:pPr>
        <w:rPr>
          <w:rFonts w:ascii="Times New Roman" w:eastAsia="Times New Roman" w:hAnsi="Times New Roman" w:cs="Times New Roman"/>
          <w:b/>
          <w:bCs/>
          <w:sz w:val="32"/>
          <w:szCs w:val="32"/>
        </w:rPr>
      </w:pPr>
      <w:r>
        <w:br w:type="page"/>
      </w:r>
    </w:p>
    <w:p w14:paraId="4835DCD5" w14:textId="77777777" w:rsidR="00630697" w:rsidRDefault="00DF34B9">
      <w:pPr>
        <w:jc w:val="cente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lastRenderedPageBreak/>
        <w:drawing>
          <wp:inline distT="0" distB="0" distL="0" distR="0" wp14:anchorId="4835DD22" wp14:editId="4835DD23">
            <wp:extent cx="4290903" cy="3447850"/>
            <wp:effectExtent l="0" t="0" r="0" b="0"/>
            <wp:docPr id="7" name="image7.png" descr="A diagram of a curv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diagram of a curve&#10;&#10;AI-generated content may be incorrect."/>
                    <pic:cNvPicPr preferRelativeResize="0"/>
                  </pic:nvPicPr>
                  <pic:blipFill>
                    <a:blip r:embed="rId4"/>
                    <a:srcRect/>
                    <a:stretch>
                      <a:fillRect/>
                    </a:stretch>
                  </pic:blipFill>
                  <pic:spPr>
                    <a:xfrm>
                      <a:off x="0" y="0"/>
                      <a:ext cx="4290903" cy="3447850"/>
                    </a:xfrm>
                    <a:prstGeom prst="rect">
                      <a:avLst/>
                    </a:prstGeom>
                    <a:ln/>
                  </pic:spPr>
                </pic:pic>
              </a:graphicData>
            </a:graphic>
          </wp:inline>
        </w:drawing>
      </w:r>
    </w:p>
    <w:p w14:paraId="4835DCD6" w14:textId="77777777" w:rsidR="00630697" w:rsidRDefault="00630697">
      <w:pPr>
        <w:jc w:val="center"/>
        <w:rPr>
          <w:rFonts w:ascii="Times New Roman" w:eastAsia="Times New Roman" w:hAnsi="Times New Roman" w:cs="Times New Roman"/>
          <w:b/>
          <w:bCs/>
          <w:sz w:val="32"/>
          <w:szCs w:val="32"/>
        </w:rPr>
      </w:pPr>
    </w:p>
    <w:p w14:paraId="4835DCD7" w14:textId="17E44D7F" w:rsidR="00630697" w:rsidRDefault="00DF34B9">
      <w:pPr>
        <w:jc w:val="both"/>
        <w:rPr>
          <w:rFonts w:ascii="Times New Roman" w:eastAsia="Times New Roman" w:hAnsi="Times New Roman" w:cs="Times New Roman"/>
          <w:b/>
          <w:bCs/>
          <w:sz w:val="32"/>
          <w:szCs w:val="32"/>
        </w:rPr>
      </w:pPr>
      <w:r>
        <w:rPr>
          <w:rFonts w:ascii="Times New Roman" w:eastAsia="Times New Roman" w:hAnsi="Times New Roman" w:cs="Times New Roman"/>
          <w:b/>
          <w:bCs/>
        </w:rPr>
        <w:t>Fig S1.</w:t>
      </w:r>
      <w:r>
        <w:rPr>
          <w:rFonts w:ascii="Times New Roman" w:eastAsia="Times New Roman" w:hAnsi="Times New Roman" w:cs="Times New Roman"/>
        </w:rPr>
        <w:t xml:space="preserve"> Standard curve for RNA quantification using the </w:t>
      </w:r>
      <w:proofErr w:type="spellStart"/>
      <w:r>
        <w:rPr>
          <w:rFonts w:ascii="Times New Roman" w:eastAsia="Times New Roman" w:hAnsi="Times New Roman" w:cs="Times New Roman"/>
        </w:rPr>
        <w:t>Ribo</w:t>
      </w:r>
      <w:r w:rsidR="00A5642E">
        <w:rPr>
          <w:rFonts w:ascii="Times New Roman" w:hAnsi="Times New Roman" w:cs="Times New Roman" w:hint="eastAsia"/>
        </w:rPr>
        <w:t>G</w:t>
      </w:r>
      <w:r>
        <w:rPr>
          <w:rFonts w:ascii="Times New Roman" w:eastAsia="Times New Roman" w:hAnsi="Times New Roman" w:cs="Times New Roman"/>
        </w:rPr>
        <w:t>reen</w:t>
      </w:r>
      <w:proofErr w:type="spellEnd"/>
      <w:r>
        <w:rPr>
          <w:rFonts w:ascii="Times New Roman" w:eastAsia="Times New Roman" w:hAnsi="Times New Roman" w:cs="Times New Roman"/>
        </w:rPr>
        <w:t xml:space="preserve"> assay. RNA standards ranging from </w:t>
      </w:r>
      <w:r w:rsidR="0005063D">
        <w:rPr>
          <w:rFonts w:ascii="Times New Roman" w:hAnsi="Times New Roman" w:cs="Times New Roman" w:hint="eastAsia"/>
        </w:rPr>
        <w:t>0.1</w:t>
      </w:r>
      <w:r>
        <w:rPr>
          <w:rFonts w:ascii="Times New Roman" w:eastAsia="Times New Roman" w:hAnsi="Times New Roman" w:cs="Times New Roman"/>
        </w:rPr>
        <w:t xml:space="preserve"> to 2.5 µg/mL</w:t>
      </w:r>
      <w:r w:rsidR="00F1229F">
        <w:rPr>
          <w:rFonts w:ascii="Times New Roman" w:hAnsi="Times New Roman" w:cs="Times New Roman" w:hint="eastAsia"/>
        </w:rPr>
        <w:t>, with blank controls</w:t>
      </w:r>
      <w:r>
        <w:rPr>
          <w:rFonts w:ascii="Times New Roman" w:eastAsia="Times New Roman" w:hAnsi="Times New Roman" w:cs="Times New Roman"/>
        </w:rPr>
        <w:t xml:space="preserve"> were used to generate the fluorescence calibration curve. The regression equation was </w:t>
      </w:r>
      <w:r>
        <w:rPr>
          <w:rFonts w:ascii="Times New Roman" w:eastAsia="Times New Roman" w:hAnsi="Times New Roman" w:cs="Times New Roman"/>
          <w:i/>
          <w:iCs/>
        </w:rPr>
        <w:t>y = 7.0 × 10⁶ x + 316,451</w:t>
      </w:r>
      <w:r>
        <w:rPr>
          <w:rFonts w:ascii="Times New Roman" w:eastAsia="Times New Roman" w:hAnsi="Times New Roman" w:cs="Times New Roman"/>
        </w:rPr>
        <w:t xml:space="preserve"> with an R² of 0.9996, indicating excellent linearity. This standard curve was used to quantify mRNA encapsulated in LNP formulations.</w:t>
      </w:r>
    </w:p>
    <w:p w14:paraId="4835DCD8" w14:textId="77777777" w:rsidR="00630697" w:rsidRDefault="00DF34B9">
      <w:pPr>
        <w:spacing w:line="278" w:lineRule="auto"/>
        <w:rPr>
          <w:rFonts w:ascii="Times New Roman" w:eastAsia="Times New Roman" w:hAnsi="Times New Roman" w:cs="Times New Roman"/>
          <w:color w:val="000000"/>
        </w:rPr>
      </w:pPr>
      <w:r>
        <w:br w:type="page"/>
      </w:r>
    </w:p>
    <w:p w14:paraId="4835DCD9" w14:textId="77777777" w:rsidR="00630697" w:rsidRDefault="00DF34B9">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F-CTCACCGTCCTTGACACGAT</w:t>
      </w:r>
    </w:p>
    <w:p w14:paraId="4835DCDA" w14:textId="77777777" w:rsidR="00630697" w:rsidRDefault="00DF34B9">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R-CTGGGGCTCTGAGTCATCTG</w:t>
      </w:r>
    </w:p>
    <w:p w14:paraId="4835DCDB" w14:textId="77777777" w:rsidR="00630697" w:rsidRDefault="00630697">
      <w:pPr>
        <w:jc w:val="both"/>
        <w:rPr>
          <w:rFonts w:ascii="Times New Roman" w:eastAsia="Times New Roman" w:hAnsi="Times New Roman" w:cs="Times New Roman"/>
          <w:b/>
          <w:bCs/>
          <w:sz w:val="32"/>
          <w:szCs w:val="32"/>
        </w:rPr>
      </w:pPr>
    </w:p>
    <w:p w14:paraId="4835DCDC" w14:textId="6FA32464" w:rsidR="00630697" w:rsidRDefault="00DF34B9">
      <w:pPr>
        <w:jc w:val="both"/>
        <w:rPr>
          <w:rFonts w:ascii="Times New Roman" w:eastAsia="Times New Roman" w:hAnsi="Times New Roman" w:cs="Times New Roman"/>
        </w:rPr>
      </w:pPr>
      <w:r>
        <w:rPr>
          <w:rFonts w:ascii="Times New Roman" w:eastAsia="Times New Roman" w:hAnsi="Times New Roman" w:cs="Times New Roman"/>
          <w:b/>
          <w:bCs/>
        </w:rPr>
        <w:t>Fig S2</w:t>
      </w:r>
      <w:r w:rsidR="00A5642E">
        <w:rPr>
          <w:rFonts w:ascii="Times New Roman" w:hAnsi="Times New Roman" w:cs="Times New Roman" w:hint="eastAsia"/>
          <w:b/>
          <w:bCs/>
        </w:rPr>
        <w:t>.</w:t>
      </w:r>
      <w:r>
        <w:rPr>
          <w:rFonts w:ascii="Times New Roman" w:eastAsia="Times New Roman" w:hAnsi="Times New Roman" w:cs="Times New Roman"/>
          <w:b/>
          <w:bCs/>
        </w:rPr>
        <w:t xml:space="preserve"> </w:t>
      </w:r>
      <w:r>
        <w:rPr>
          <w:rFonts w:ascii="Times New Roman" w:eastAsia="Times New Roman" w:hAnsi="Times New Roman" w:cs="Times New Roman"/>
        </w:rPr>
        <w:t>Primer sequences used for quantitative RT-PCR (qPCR) analysis. Forward and reverse primers were designed to specifically amplify the mRNA encoding trastuzumab.</w:t>
      </w:r>
    </w:p>
    <w:p w14:paraId="4835DCDD" w14:textId="77777777" w:rsidR="00630697" w:rsidRDefault="00DF34B9">
      <w:pPr>
        <w:rPr>
          <w:rFonts w:ascii="Times New Roman" w:eastAsia="Times New Roman" w:hAnsi="Times New Roman" w:cs="Times New Roman"/>
          <w:b/>
          <w:bCs/>
          <w:sz w:val="32"/>
          <w:szCs w:val="32"/>
        </w:rPr>
      </w:pPr>
      <w:r>
        <w:br w:type="page"/>
      </w:r>
    </w:p>
    <w:p w14:paraId="4835DCDE" w14:textId="77777777" w:rsidR="00630697" w:rsidRDefault="00DF34B9">
      <w:pPr>
        <w:jc w:val="center"/>
        <w:rPr>
          <w:rFonts w:ascii="Times New Roman" w:eastAsia="Times New Roman" w:hAnsi="Times New Roman" w:cs="Times New Roman"/>
          <w:b/>
          <w:bCs/>
        </w:rPr>
      </w:pPr>
      <w:r>
        <w:rPr>
          <w:rFonts w:ascii="Times New Roman" w:eastAsia="Times New Roman" w:hAnsi="Times New Roman" w:cs="Times New Roman"/>
          <w:i/>
          <w:iCs/>
          <w:noProof/>
        </w:rPr>
        <w:lastRenderedPageBreak/>
        <w:drawing>
          <wp:inline distT="0" distB="0" distL="0" distR="0" wp14:anchorId="4835DD24" wp14:editId="4835DD25">
            <wp:extent cx="5943600" cy="4340860"/>
            <wp:effectExtent l="0" t="0" r="0" b="0"/>
            <wp:docPr id="10" name="image11.png" descr="A close-up of a tes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1.png" descr="A close-up of a test&#10;&#10;AI-generated content may be incorrect."/>
                    <pic:cNvPicPr preferRelativeResize="0"/>
                  </pic:nvPicPr>
                  <pic:blipFill>
                    <a:blip r:embed="rId5"/>
                    <a:srcRect/>
                    <a:stretch>
                      <a:fillRect/>
                    </a:stretch>
                  </pic:blipFill>
                  <pic:spPr>
                    <a:xfrm>
                      <a:off x="0" y="0"/>
                      <a:ext cx="5943600" cy="4340860"/>
                    </a:xfrm>
                    <a:prstGeom prst="rect">
                      <a:avLst/>
                    </a:prstGeom>
                    <a:ln/>
                  </pic:spPr>
                </pic:pic>
              </a:graphicData>
            </a:graphic>
          </wp:inline>
        </w:drawing>
      </w:r>
    </w:p>
    <w:p w14:paraId="4835DCDF" w14:textId="77777777" w:rsidR="00630697" w:rsidRDefault="00630697">
      <w:pPr>
        <w:jc w:val="both"/>
        <w:rPr>
          <w:rFonts w:ascii="Times New Roman" w:eastAsia="Times New Roman" w:hAnsi="Times New Roman" w:cs="Times New Roman"/>
          <w:b/>
          <w:bCs/>
        </w:rPr>
      </w:pPr>
    </w:p>
    <w:p w14:paraId="4835DCE0" w14:textId="77777777" w:rsidR="00630697" w:rsidRDefault="00DF34B9">
      <w:pPr>
        <w:jc w:val="both"/>
        <w:rPr>
          <w:rFonts w:ascii="Times New Roman" w:eastAsia="Times New Roman" w:hAnsi="Times New Roman" w:cs="Times New Roman"/>
          <w:color w:val="0F4761"/>
        </w:rPr>
      </w:pPr>
      <w:r>
        <w:rPr>
          <w:rFonts w:ascii="Times New Roman" w:eastAsia="Times New Roman" w:hAnsi="Times New Roman" w:cs="Times New Roman"/>
          <w:b/>
          <w:bCs/>
        </w:rPr>
        <w:t>Fig S3.</w:t>
      </w:r>
      <w:r>
        <w:rPr>
          <w:rFonts w:ascii="Times New Roman" w:eastAsia="Times New Roman" w:hAnsi="Times New Roman" w:cs="Times New Roman"/>
        </w:rPr>
        <w:t xml:space="preserve"> Gel electrophoresis confirmation of mRNA integrity and poly(A) tail addition. Lane A: Molecular weight ladder; Lane B: Heavy chain mRNA (1673 bp); Lane C: Poly(A)-tailed heavy chain mRNA; Lane D: Light chain mRNA (965 bp); Lane E: Poly(A)-tailed light chain mRNA. The poly(A) tailing results in a size shift, verifying successful enzymatic polyadenylation of the transcripts.</w:t>
      </w:r>
    </w:p>
    <w:p w14:paraId="4835DCE1" w14:textId="77777777" w:rsidR="00630697" w:rsidRDefault="00630697">
      <w:pPr>
        <w:jc w:val="both"/>
        <w:rPr>
          <w:rFonts w:ascii="Times New Roman" w:eastAsia="Times New Roman" w:hAnsi="Times New Roman" w:cs="Times New Roman"/>
          <w:i/>
          <w:iCs/>
        </w:rPr>
      </w:pPr>
    </w:p>
    <w:p w14:paraId="4835DCE2" w14:textId="77777777" w:rsidR="00630697" w:rsidRDefault="00630697">
      <w:pPr>
        <w:jc w:val="both"/>
        <w:rPr>
          <w:rFonts w:ascii="Times New Roman" w:eastAsia="Times New Roman" w:hAnsi="Times New Roman" w:cs="Times New Roman"/>
          <w:i/>
          <w:iCs/>
        </w:rPr>
      </w:pPr>
    </w:p>
    <w:p w14:paraId="4835DCE3" w14:textId="77777777" w:rsidR="00630697" w:rsidRDefault="00630697">
      <w:pPr>
        <w:jc w:val="both"/>
        <w:rPr>
          <w:rFonts w:ascii="Times New Roman" w:eastAsia="Times New Roman" w:hAnsi="Times New Roman" w:cs="Times New Roman"/>
          <w:i/>
          <w:iCs/>
        </w:rPr>
      </w:pPr>
    </w:p>
    <w:p w14:paraId="4835DCE4" w14:textId="77777777" w:rsidR="00630697" w:rsidRDefault="00DF34B9">
      <w:pPr>
        <w:jc w:val="center"/>
        <w:rPr>
          <w:rFonts w:ascii="Times New Roman" w:eastAsia="Times New Roman" w:hAnsi="Times New Roman" w:cs="Times New Roman"/>
          <w:i/>
          <w:iCs/>
        </w:rPr>
      </w:pPr>
      <w:r>
        <w:rPr>
          <w:rFonts w:ascii="Times New Roman" w:eastAsia="Times New Roman" w:hAnsi="Times New Roman" w:cs="Times New Roman"/>
          <w:i/>
          <w:iCs/>
          <w:noProof/>
        </w:rPr>
        <w:lastRenderedPageBreak/>
        <w:drawing>
          <wp:inline distT="0" distB="0" distL="0" distR="0" wp14:anchorId="4835DD26" wp14:editId="4835DD27">
            <wp:extent cx="5943600" cy="4131945"/>
            <wp:effectExtent l="0" t="0" r="0" b="0"/>
            <wp:docPr id="9" name="image8.png" descr="A graph with purple and green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graph with purple and green lines&#10;&#10;Description automatically generated"/>
                    <pic:cNvPicPr preferRelativeResize="0"/>
                  </pic:nvPicPr>
                  <pic:blipFill>
                    <a:blip r:embed="rId6"/>
                    <a:srcRect/>
                    <a:stretch>
                      <a:fillRect/>
                    </a:stretch>
                  </pic:blipFill>
                  <pic:spPr>
                    <a:xfrm>
                      <a:off x="0" y="0"/>
                      <a:ext cx="5943600" cy="4131945"/>
                    </a:xfrm>
                    <a:prstGeom prst="rect">
                      <a:avLst/>
                    </a:prstGeom>
                    <a:ln/>
                  </pic:spPr>
                </pic:pic>
              </a:graphicData>
            </a:graphic>
          </wp:inline>
        </w:drawing>
      </w:r>
    </w:p>
    <w:p w14:paraId="4835DCE5" w14:textId="77777777" w:rsidR="00630697" w:rsidRDefault="00DF34B9">
      <w:pPr>
        <w:spacing w:line="276" w:lineRule="auto"/>
        <w:jc w:val="both"/>
        <w:rPr>
          <w:rFonts w:ascii="Times New Roman" w:eastAsia="Times New Roman" w:hAnsi="Times New Roman" w:cs="Times New Roman"/>
          <w:i/>
          <w:iCs/>
        </w:rPr>
      </w:pPr>
      <w:r>
        <w:rPr>
          <w:rFonts w:ascii="Times New Roman" w:eastAsia="Times New Roman" w:hAnsi="Times New Roman" w:cs="Times New Roman"/>
          <w:b/>
          <w:bCs/>
        </w:rPr>
        <w:t>Fig S4.</w:t>
      </w:r>
      <w:r>
        <w:rPr>
          <w:rFonts w:ascii="Times New Roman" w:eastAsia="Times New Roman" w:hAnsi="Times New Roman" w:cs="Times New Roman"/>
        </w:rPr>
        <w:t xml:space="preserve"> Particle size and polydispersity index (PDI) analysis of mRNA-loaded LNPs. Dynamic light scattering revealed a mean particle size of 93.9 nm with a PDI of 0.0987, indicating uniform and homogeneous formulation.</w:t>
      </w:r>
    </w:p>
    <w:p w14:paraId="4835DCE6" w14:textId="77777777" w:rsidR="00630697" w:rsidRDefault="00630697">
      <w:pPr>
        <w:ind w:firstLine="720"/>
        <w:jc w:val="both"/>
        <w:rPr>
          <w:rFonts w:ascii="Times New Roman" w:eastAsia="Times New Roman" w:hAnsi="Times New Roman" w:cs="Times New Roman"/>
          <w:i/>
          <w:iCs/>
        </w:rPr>
      </w:pPr>
    </w:p>
    <w:p w14:paraId="4835DCE7" w14:textId="77777777" w:rsidR="00630697" w:rsidRDefault="00630697">
      <w:pPr>
        <w:ind w:firstLine="720"/>
        <w:jc w:val="both"/>
        <w:rPr>
          <w:rFonts w:ascii="Times New Roman" w:eastAsia="Times New Roman" w:hAnsi="Times New Roman" w:cs="Times New Roman"/>
          <w:i/>
          <w:iCs/>
        </w:rPr>
      </w:pPr>
    </w:p>
    <w:p w14:paraId="4835DCE8" w14:textId="77777777" w:rsidR="00630697" w:rsidRDefault="00630697">
      <w:pPr>
        <w:ind w:firstLine="720"/>
        <w:jc w:val="both"/>
        <w:rPr>
          <w:rFonts w:ascii="Times New Roman" w:eastAsia="Times New Roman" w:hAnsi="Times New Roman" w:cs="Times New Roman"/>
          <w:i/>
          <w:iCs/>
        </w:rPr>
      </w:pPr>
    </w:p>
    <w:p w14:paraId="4835DCE9" w14:textId="77777777" w:rsidR="00630697" w:rsidRDefault="00630697">
      <w:pPr>
        <w:ind w:firstLine="720"/>
        <w:jc w:val="both"/>
        <w:rPr>
          <w:rFonts w:ascii="Times New Roman" w:eastAsia="Times New Roman" w:hAnsi="Times New Roman" w:cs="Times New Roman"/>
          <w:i/>
          <w:iCs/>
        </w:rPr>
      </w:pPr>
    </w:p>
    <w:p w14:paraId="4835DCEA" w14:textId="77777777" w:rsidR="00630697" w:rsidRDefault="00630697">
      <w:pPr>
        <w:ind w:firstLine="720"/>
        <w:jc w:val="both"/>
        <w:rPr>
          <w:rFonts w:ascii="Times New Roman" w:eastAsia="Times New Roman" w:hAnsi="Times New Roman" w:cs="Times New Roman"/>
          <w:i/>
          <w:iCs/>
        </w:rPr>
      </w:pPr>
    </w:p>
    <w:p w14:paraId="4835DCEB" w14:textId="77777777" w:rsidR="00630697" w:rsidRDefault="00630697">
      <w:pPr>
        <w:ind w:firstLine="720"/>
        <w:jc w:val="both"/>
        <w:rPr>
          <w:rFonts w:ascii="Times New Roman" w:eastAsia="Times New Roman" w:hAnsi="Times New Roman" w:cs="Times New Roman"/>
          <w:i/>
          <w:iCs/>
        </w:rPr>
      </w:pPr>
    </w:p>
    <w:p w14:paraId="4835DCEC" w14:textId="77777777" w:rsidR="00630697" w:rsidRDefault="00630697">
      <w:pPr>
        <w:ind w:firstLine="720"/>
        <w:jc w:val="both"/>
        <w:rPr>
          <w:rFonts w:ascii="Times New Roman" w:eastAsia="Times New Roman" w:hAnsi="Times New Roman" w:cs="Times New Roman"/>
          <w:i/>
          <w:iCs/>
        </w:rPr>
      </w:pPr>
    </w:p>
    <w:p w14:paraId="4835DCED" w14:textId="77777777" w:rsidR="00630697" w:rsidRDefault="00630697">
      <w:pPr>
        <w:ind w:firstLine="720"/>
        <w:jc w:val="both"/>
        <w:rPr>
          <w:rFonts w:ascii="Times New Roman" w:eastAsia="Times New Roman" w:hAnsi="Times New Roman" w:cs="Times New Roman"/>
          <w:i/>
          <w:iCs/>
        </w:rPr>
      </w:pPr>
    </w:p>
    <w:p w14:paraId="4835DCEE" w14:textId="77777777" w:rsidR="00630697" w:rsidRDefault="00630697">
      <w:pPr>
        <w:ind w:firstLine="720"/>
        <w:jc w:val="both"/>
        <w:rPr>
          <w:rFonts w:ascii="Times New Roman" w:eastAsia="Times New Roman" w:hAnsi="Times New Roman" w:cs="Times New Roman"/>
          <w:i/>
          <w:iCs/>
        </w:rPr>
      </w:pPr>
    </w:p>
    <w:p w14:paraId="4835DCEF" w14:textId="77777777" w:rsidR="00630697" w:rsidRDefault="00630697">
      <w:pPr>
        <w:ind w:firstLine="720"/>
        <w:jc w:val="both"/>
        <w:rPr>
          <w:rFonts w:ascii="Times New Roman" w:eastAsia="Times New Roman" w:hAnsi="Times New Roman" w:cs="Times New Roman"/>
          <w:i/>
          <w:iCs/>
        </w:rPr>
      </w:pPr>
    </w:p>
    <w:p w14:paraId="4835DCF0" w14:textId="77777777" w:rsidR="00630697" w:rsidRDefault="00630697">
      <w:pPr>
        <w:ind w:firstLine="720"/>
        <w:jc w:val="both"/>
        <w:rPr>
          <w:rFonts w:ascii="Times New Roman" w:eastAsia="Times New Roman" w:hAnsi="Times New Roman" w:cs="Times New Roman"/>
          <w:i/>
          <w:iCs/>
        </w:rPr>
      </w:pPr>
    </w:p>
    <w:p w14:paraId="4835DCF1" w14:textId="77777777" w:rsidR="00630697" w:rsidRDefault="00DF34B9">
      <w:pPr>
        <w:ind w:firstLine="720"/>
        <w:jc w:val="center"/>
        <w:rPr>
          <w:rFonts w:ascii="Times New Roman" w:eastAsia="Times New Roman" w:hAnsi="Times New Roman" w:cs="Times New Roman"/>
          <w:i/>
          <w:iCs/>
        </w:rPr>
      </w:pPr>
      <w:r>
        <w:rPr>
          <w:rFonts w:ascii="Times New Roman" w:eastAsia="Times New Roman" w:hAnsi="Times New Roman" w:cs="Times New Roman"/>
          <w:i/>
          <w:iCs/>
          <w:noProof/>
        </w:rPr>
        <w:lastRenderedPageBreak/>
        <w:drawing>
          <wp:inline distT="0" distB="0" distL="0" distR="0" wp14:anchorId="4835DD28" wp14:editId="4835DD29">
            <wp:extent cx="4082908" cy="3240471"/>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4082908" cy="3240471"/>
                    </a:xfrm>
                    <a:prstGeom prst="rect">
                      <a:avLst/>
                    </a:prstGeom>
                    <a:ln/>
                  </pic:spPr>
                </pic:pic>
              </a:graphicData>
            </a:graphic>
          </wp:inline>
        </w:drawing>
      </w:r>
    </w:p>
    <w:p w14:paraId="4835DCF2" w14:textId="77777777" w:rsidR="00630697" w:rsidRDefault="00DF34B9">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Fig S5.</w:t>
      </w:r>
      <w:r>
        <w:rPr>
          <w:rFonts w:ascii="Times New Roman" w:eastAsia="Times New Roman" w:hAnsi="Times New Roman" w:cs="Times New Roman"/>
          <w:i/>
          <w:iCs/>
        </w:rPr>
        <w:t xml:space="preserve"> </w:t>
      </w:r>
      <w:r>
        <w:rPr>
          <w:rFonts w:ascii="Times New Roman" w:eastAsia="Times New Roman" w:hAnsi="Times New Roman" w:cs="Times New Roman"/>
        </w:rPr>
        <w:t xml:space="preserve">In vitro expression kinetics of trastuzumab following mRNA-LNP incubation with HEK293T cells. Culture media was collected at 6, 24, 48, and 72 hours post-transfection and analyzed by ELISA. A time-dependent increase in trastuzumab protein concentration was observed, indicating efficient cellular uptake of mRNA-LNPs and sustained protein translation over time. Data </w:t>
      </w:r>
      <w:proofErr w:type="gramStart"/>
      <w:r>
        <w:rPr>
          <w:rFonts w:ascii="Times New Roman" w:eastAsia="Times New Roman" w:hAnsi="Times New Roman" w:cs="Times New Roman"/>
        </w:rPr>
        <w:t>represent mean ±</w:t>
      </w:r>
      <w:proofErr w:type="gramEnd"/>
      <w:r>
        <w:rPr>
          <w:rFonts w:ascii="Times New Roman" w:eastAsia="Times New Roman" w:hAnsi="Times New Roman" w:cs="Times New Roman"/>
        </w:rPr>
        <w:t xml:space="preserve"> SD from triplicate wells.</w:t>
      </w:r>
    </w:p>
    <w:p w14:paraId="4835DCF3" w14:textId="77777777" w:rsidR="00630697" w:rsidRDefault="00DF34B9">
      <w:pPr>
        <w:rPr>
          <w:rFonts w:ascii="Times New Roman" w:eastAsia="Times New Roman" w:hAnsi="Times New Roman" w:cs="Times New Roman"/>
          <w:b/>
          <w:bCs/>
          <w:sz w:val="32"/>
          <w:szCs w:val="32"/>
        </w:rPr>
      </w:pPr>
      <w:r>
        <w:br w:type="page"/>
      </w:r>
    </w:p>
    <w:p w14:paraId="4835DCF4" w14:textId="4F2487AE" w:rsidR="00630697" w:rsidRPr="00E13D4F" w:rsidRDefault="00E13D4F">
      <w:pPr>
        <w:jc w:val="both"/>
        <w:rPr>
          <w:rFonts w:ascii="Times New Roman" w:eastAsia="Times New Roman" w:hAnsi="Times New Roman" w:cs="Times New Roman"/>
          <w:b/>
          <w:bCs/>
          <w:lang w:val="en-US"/>
        </w:rPr>
      </w:pPr>
      <w:r w:rsidRPr="00E13D4F">
        <w:rPr>
          <w:rFonts w:ascii="Times New Roman" w:eastAsia="Times New Roman" w:hAnsi="Times New Roman" w:cs="Times New Roman" w:hint="eastAsia"/>
          <w:b/>
          <w:bCs/>
          <w:lang w:val="en-US"/>
        </w:rPr>
        <w:lastRenderedPageBreak/>
        <w:t>A.</w:t>
      </w:r>
      <w:r w:rsidRPr="00E13D4F">
        <w:rPr>
          <w:rFonts w:ascii="Times New Roman" w:eastAsia="Times New Roman" w:hAnsi="Times New Roman" w:cs="Times New Roman"/>
          <w:b/>
          <w:bCs/>
          <w:lang w:val="en-US"/>
        </w:rPr>
        <w:t xml:space="preserve"> Calibration curve for ALC-0315 quantification</w:t>
      </w:r>
    </w:p>
    <w:p w14:paraId="4835DCF5" w14:textId="77777777" w:rsidR="00630697" w:rsidRDefault="00DF34B9">
      <w:pPr>
        <w:jc w:val="center"/>
        <w:rPr>
          <w:rFonts w:ascii="Times New Roman" w:eastAsia="Times New Roman" w:hAnsi="Times New Roman" w:cs="Times New Roman"/>
          <w:i/>
          <w:iCs/>
        </w:rPr>
      </w:pPr>
      <w:r>
        <w:rPr>
          <w:rFonts w:ascii="Times New Roman" w:eastAsia="Times New Roman" w:hAnsi="Times New Roman" w:cs="Times New Roman"/>
          <w:i/>
          <w:iCs/>
          <w:noProof/>
        </w:rPr>
        <w:drawing>
          <wp:inline distT="0" distB="0" distL="0" distR="0" wp14:anchorId="4835DD2A" wp14:editId="4835DD2B">
            <wp:extent cx="5943600" cy="2118360"/>
            <wp:effectExtent l="0" t="0" r="0" b="0"/>
            <wp:docPr id="11" name="image1.png" descr="A graph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aph on a white background&#10;&#10;Description automatically generated"/>
                    <pic:cNvPicPr preferRelativeResize="0"/>
                  </pic:nvPicPr>
                  <pic:blipFill>
                    <a:blip r:embed="rId8"/>
                    <a:srcRect/>
                    <a:stretch>
                      <a:fillRect/>
                    </a:stretch>
                  </pic:blipFill>
                  <pic:spPr>
                    <a:xfrm>
                      <a:off x="0" y="0"/>
                      <a:ext cx="5943600" cy="2118360"/>
                    </a:xfrm>
                    <a:prstGeom prst="rect">
                      <a:avLst/>
                    </a:prstGeom>
                    <a:ln/>
                  </pic:spPr>
                </pic:pic>
              </a:graphicData>
            </a:graphic>
          </wp:inline>
        </w:drawing>
      </w:r>
    </w:p>
    <w:p w14:paraId="7F788484" w14:textId="19F88F43" w:rsidR="00D331B5" w:rsidRPr="009D5996" w:rsidRDefault="00D331B5" w:rsidP="00D331B5">
      <w:pPr>
        <w:spacing w:after="120" w:line="240" w:lineRule="auto"/>
        <w:rPr>
          <w:rFonts w:ascii="Times New Roman" w:hAnsi="Times New Roman" w:cs="Times New Roman"/>
          <w:b/>
          <w:bCs/>
          <w:lang w:val="de-DE"/>
        </w:rPr>
      </w:pPr>
      <w:r w:rsidRPr="009D5996">
        <w:rPr>
          <w:rFonts w:ascii="Times New Roman" w:eastAsia="Times New Roman" w:hAnsi="Times New Roman" w:cs="Times New Roman"/>
          <w:b/>
          <w:bCs/>
          <w:lang w:val="de-DE"/>
        </w:rPr>
        <w:t xml:space="preserve">B. </w:t>
      </w:r>
      <w:r w:rsidR="009D5996" w:rsidRPr="009D5996">
        <w:rPr>
          <w:rFonts w:ascii="Times New Roman" w:eastAsia="Times New Roman" w:hAnsi="Times New Roman" w:cs="Times New Roman"/>
          <w:b/>
          <w:bCs/>
          <w:lang w:val="de-DE"/>
        </w:rPr>
        <w:t>Plasma Standard (1–2000 ng/mL)</w:t>
      </w:r>
    </w:p>
    <w:p w14:paraId="4D80BB08" w14:textId="77777777" w:rsidR="00D331B5" w:rsidRPr="009D5996" w:rsidRDefault="00D331B5" w:rsidP="00D331B5">
      <w:pPr>
        <w:spacing w:after="120" w:line="240" w:lineRule="auto"/>
        <w:rPr>
          <w:rFonts w:ascii="Times New Roman" w:eastAsia="Times New Roman" w:hAnsi="Times New Roman" w:cs="Times New Roman"/>
          <w:b/>
          <w:bCs/>
          <w:lang w:val="de-DE"/>
        </w:rPr>
      </w:pPr>
      <w:r>
        <w:rPr>
          <w:noProof/>
        </w:rPr>
        <w:drawing>
          <wp:anchor distT="0" distB="0" distL="114300" distR="114300" simplePos="0" relativeHeight="251661312" behindDoc="0" locked="0" layoutInCell="1" hidden="0" allowOverlap="1" wp14:anchorId="27B564E5" wp14:editId="74EC7A4F">
            <wp:simplePos x="0" y="0"/>
            <wp:positionH relativeFrom="column">
              <wp:posOffset>-123824</wp:posOffset>
            </wp:positionH>
            <wp:positionV relativeFrom="paragraph">
              <wp:posOffset>0</wp:posOffset>
            </wp:positionV>
            <wp:extent cx="6187766" cy="3186113"/>
            <wp:effectExtent l="0" t="0" r="0" b="0"/>
            <wp:wrapTopAndBottom distT="0" distB="0"/>
            <wp:docPr id="14925134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187766" cy="3186113"/>
                    </a:xfrm>
                    <a:prstGeom prst="rect">
                      <a:avLst/>
                    </a:prstGeom>
                    <a:ln/>
                  </pic:spPr>
                </pic:pic>
              </a:graphicData>
            </a:graphic>
          </wp:anchor>
        </w:drawing>
      </w:r>
    </w:p>
    <w:p w14:paraId="5E93FE24" w14:textId="77777777" w:rsidR="00D331B5" w:rsidRDefault="00D331B5" w:rsidP="00D331B5">
      <w:pPr>
        <w:spacing w:after="12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C. Lung Tissue Sample (6 </w:t>
      </w:r>
      <w:proofErr w:type="spellStart"/>
      <w:r>
        <w:rPr>
          <w:rFonts w:ascii="Times New Roman" w:eastAsia="Times New Roman" w:hAnsi="Times New Roman" w:cs="Times New Roman"/>
          <w:b/>
          <w:bCs/>
        </w:rPr>
        <w:t>hr</w:t>
      </w:r>
      <w:proofErr w:type="spellEnd"/>
      <w:r>
        <w:rPr>
          <w:rFonts w:ascii="Times New Roman" w:eastAsia="Times New Roman" w:hAnsi="Times New Roman" w:cs="Times New Roman"/>
          <w:b/>
          <w:bCs/>
        </w:rPr>
        <w:t xml:space="preserve"> post-dose)</w:t>
      </w:r>
    </w:p>
    <w:p w14:paraId="6E899BEB" w14:textId="77777777" w:rsidR="00D331B5" w:rsidRDefault="00D331B5" w:rsidP="00D331B5">
      <w:pPr>
        <w:spacing w:after="120" w:line="240" w:lineRule="auto"/>
        <w:rPr>
          <w:rFonts w:ascii="Times New Roman" w:eastAsia="Times New Roman" w:hAnsi="Times New Roman" w:cs="Times New Roman"/>
          <w:b/>
          <w:bCs/>
        </w:rPr>
      </w:pPr>
    </w:p>
    <w:p w14:paraId="302F7557" w14:textId="77777777" w:rsidR="00D331B5" w:rsidRDefault="00D331B5" w:rsidP="00D331B5">
      <w:pPr>
        <w:spacing w:after="120" w:line="240" w:lineRule="auto"/>
        <w:rPr>
          <w:rFonts w:ascii="Times New Roman" w:eastAsia="Times New Roman" w:hAnsi="Times New Roman" w:cs="Times New Roman"/>
          <w:b/>
          <w:bCs/>
        </w:rPr>
      </w:pPr>
      <w:r>
        <w:rPr>
          <w:noProof/>
        </w:rPr>
        <w:lastRenderedPageBreak/>
        <w:drawing>
          <wp:anchor distT="0" distB="0" distL="114300" distR="114300" simplePos="0" relativeHeight="251662336" behindDoc="0" locked="0" layoutInCell="1" hidden="0" allowOverlap="1" wp14:anchorId="2F1D0FBA" wp14:editId="08F1231F">
            <wp:simplePos x="0" y="0"/>
            <wp:positionH relativeFrom="column">
              <wp:posOffset>-137149</wp:posOffset>
            </wp:positionH>
            <wp:positionV relativeFrom="paragraph">
              <wp:posOffset>0</wp:posOffset>
            </wp:positionV>
            <wp:extent cx="6195050" cy="3190875"/>
            <wp:effectExtent l="0" t="0" r="0" b="0"/>
            <wp:wrapTopAndBottom distT="0" distB="0"/>
            <wp:docPr id="12545186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6195050" cy="3190875"/>
                    </a:xfrm>
                    <a:prstGeom prst="rect">
                      <a:avLst/>
                    </a:prstGeom>
                    <a:ln/>
                  </pic:spPr>
                </pic:pic>
              </a:graphicData>
            </a:graphic>
          </wp:anchor>
        </w:drawing>
      </w:r>
    </w:p>
    <w:p w14:paraId="4835DCF6" w14:textId="77777777" w:rsidR="00630697" w:rsidRDefault="00630697">
      <w:pPr>
        <w:jc w:val="both"/>
        <w:rPr>
          <w:rFonts w:ascii="Times New Roman" w:eastAsia="Times New Roman" w:hAnsi="Times New Roman" w:cs="Times New Roman"/>
          <w:i/>
          <w:iCs/>
        </w:rPr>
      </w:pPr>
    </w:p>
    <w:p w14:paraId="4835DCF7" w14:textId="3F4291B6" w:rsidR="00630697" w:rsidRPr="008A1791" w:rsidRDefault="00DF34B9">
      <w:pPr>
        <w:jc w:val="both"/>
        <w:rPr>
          <w:rFonts w:ascii="Times New Roman" w:hAnsi="Times New Roman" w:cs="Times New Roman"/>
          <w:color w:val="C00000"/>
        </w:rPr>
      </w:pPr>
      <w:r>
        <w:rPr>
          <w:rFonts w:ascii="Times New Roman" w:eastAsia="Times New Roman" w:hAnsi="Times New Roman" w:cs="Times New Roman"/>
          <w:b/>
          <w:bCs/>
        </w:rPr>
        <w:t>Fig S6.</w:t>
      </w:r>
      <w:r>
        <w:rPr>
          <w:rFonts w:ascii="Times New Roman" w:eastAsia="Times New Roman" w:hAnsi="Times New Roman" w:cs="Times New Roman"/>
        </w:rPr>
        <w:t xml:space="preserve"> </w:t>
      </w:r>
      <w:r w:rsidR="00E13D4F" w:rsidRPr="00622EFD">
        <w:rPr>
          <w:rFonts w:ascii="Times New Roman" w:hAnsi="Times New Roman" w:cs="Times New Roman" w:hint="eastAsia"/>
          <w:b/>
          <w:bCs/>
        </w:rPr>
        <w:t>A.</w:t>
      </w:r>
      <w:r w:rsidR="00E13D4F">
        <w:rPr>
          <w:rFonts w:ascii="Times New Roman" w:hAnsi="Times New Roman" w:cs="Times New Roman" w:hint="eastAsia"/>
        </w:rPr>
        <w:t xml:space="preserve"> </w:t>
      </w:r>
      <w:r>
        <w:rPr>
          <w:rFonts w:ascii="Times New Roman" w:eastAsia="Times New Roman" w:hAnsi="Times New Roman" w:cs="Times New Roman"/>
        </w:rPr>
        <w:t xml:space="preserve">Calibration curve for ALC-0315 quantification using LC-MS. The curve demonstrates excellent </w:t>
      </w:r>
      <w:r w:rsidRPr="003E10DF">
        <w:rPr>
          <w:rFonts w:ascii="Times New Roman" w:eastAsia="Times New Roman" w:hAnsi="Times New Roman" w:cs="Times New Roman"/>
        </w:rPr>
        <w:t xml:space="preserve">linearity across the range of 1–2000 ng/mL (R² = 0.9986), enabling accurate and sensitive quantification in plasma and tissue samples. </w:t>
      </w:r>
      <w:r w:rsidR="00E13D4F" w:rsidRPr="003E10DF">
        <w:rPr>
          <w:rFonts w:ascii="Times New Roman" w:hAnsi="Times New Roman" w:cs="Times New Roman" w:hint="eastAsia"/>
          <w:b/>
          <w:bCs/>
        </w:rPr>
        <w:t>B.</w:t>
      </w:r>
      <w:r w:rsidR="00E13D4F" w:rsidRPr="003E10DF">
        <w:rPr>
          <w:rFonts w:ascii="Times New Roman" w:hAnsi="Times New Roman" w:cs="Times New Roman" w:hint="eastAsia"/>
        </w:rPr>
        <w:t xml:space="preserve"> </w:t>
      </w:r>
      <w:r w:rsidR="00E13D4F" w:rsidRPr="003E10DF">
        <w:rPr>
          <w:rFonts w:ascii="Times New Roman" w:hAnsi="Times New Roman" w:cs="Times New Roman"/>
        </w:rPr>
        <w:t xml:space="preserve">MRM chromatograms from a plasma calibration standard (1–2000 ng/mL) showing ALC-0315 (transition 766.6/748.6, retention time 9.86 min, green; expanded view </w:t>
      </w:r>
      <w:r w:rsidR="008A1791" w:rsidRPr="003E10DF">
        <w:rPr>
          <w:rFonts w:ascii="Times New Roman" w:hAnsi="Times New Roman" w:cs="Times New Roman" w:hint="eastAsia"/>
        </w:rPr>
        <w:t>2</w:t>
      </w:r>
      <w:r w:rsidR="00E13D4F" w:rsidRPr="003E10DF">
        <w:rPr>
          <w:rFonts w:ascii="Times New Roman" w:hAnsi="Times New Roman" w:cs="Times New Roman"/>
        </w:rPr>
        <w:t>) and internal standard DLin-MC3-DMA (transition 642.6/132.1, retention time 11.22 min</w:t>
      </w:r>
      <w:r w:rsidR="008A1791" w:rsidRPr="003E10DF">
        <w:rPr>
          <w:rFonts w:ascii="Times New Roman" w:hAnsi="Times New Roman" w:cs="Times New Roman" w:hint="eastAsia"/>
        </w:rPr>
        <w:t>, blue; expanded view 3</w:t>
      </w:r>
      <w:r w:rsidR="00E13D4F" w:rsidRPr="003E10DF">
        <w:rPr>
          <w:rFonts w:ascii="Times New Roman" w:hAnsi="Times New Roman" w:cs="Times New Roman"/>
        </w:rPr>
        <w:t xml:space="preserve">). (C) MRM chromatograms from a representative lung tissue sample (6 </w:t>
      </w:r>
      <w:proofErr w:type="spellStart"/>
      <w:r w:rsidR="00E13D4F" w:rsidRPr="003E10DF">
        <w:rPr>
          <w:rFonts w:ascii="Times New Roman" w:hAnsi="Times New Roman" w:cs="Times New Roman"/>
        </w:rPr>
        <w:t>hr</w:t>
      </w:r>
      <w:proofErr w:type="spellEnd"/>
      <w:r w:rsidR="00E13D4F" w:rsidRPr="003E10DF">
        <w:rPr>
          <w:rFonts w:ascii="Times New Roman" w:hAnsi="Times New Roman" w:cs="Times New Roman"/>
        </w:rPr>
        <w:t xml:space="preserve"> post-dose) showing ALC-0315 (retention time 9.87 min) and internal standard (retention time 11.25 min).</w:t>
      </w:r>
      <w:r w:rsidR="008A1791" w:rsidRPr="003E10DF">
        <w:rPr>
          <w:rFonts w:ascii="Times New Roman" w:hAnsi="Times New Roman" w:cs="Times New Roman" w:hint="eastAsia"/>
        </w:rPr>
        <w:t xml:space="preserve"> </w:t>
      </w:r>
      <w:r w:rsidR="008A1791" w:rsidRPr="003E10DF">
        <w:rPr>
          <w:rFonts w:ascii="Times New Roman" w:hAnsi="Times New Roman" w:cs="Times New Roman"/>
        </w:rPr>
        <w:t xml:space="preserve">The near-identical retention times between plasma standard and lung tissue (Δ = 0.01 min) confirm specific detection of intact ALC-0315, with no additional </w:t>
      </w:r>
      <w:proofErr w:type="gramStart"/>
      <w:r w:rsidR="008A1791" w:rsidRPr="003E10DF">
        <w:rPr>
          <w:rFonts w:ascii="Times New Roman" w:hAnsi="Times New Roman" w:cs="Times New Roman"/>
        </w:rPr>
        <w:t>peaks</w:t>
      </w:r>
      <w:proofErr w:type="gramEnd"/>
      <w:r w:rsidR="008A1791" w:rsidRPr="003E10DF">
        <w:rPr>
          <w:rFonts w:ascii="Times New Roman" w:hAnsi="Times New Roman" w:cs="Times New Roman"/>
        </w:rPr>
        <w:t xml:space="preserve"> indicative of hydrolysis product interference. LC conditions: Waters </w:t>
      </w:r>
      <w:proofErr w:type="spellStart"/>
      <w:r w:rsidR="008A1791" w:rsidRPr="003E10DF">
        <w:rPr>
          <w:rFonts w:ascii="Times New Roman" w:hAnsi="Times New Roman" w:cs="Times New Roman"/>
        </w:rPr>
        <w:t>XSelect</w:t>
      </w:r>
      <w:proofErr w:type="spellEnd"/>
      <w:r w:rsidR="008A1791" w:rsidRPr="003E10DF">
        <w:rPr>
          <w:rFonts w:ascii="Times New Roman" w:hAnsi="Times New Roman" w:cs="Times New Roman"/>
        </w:rPr>
        <w:t>® CSH C18 column (3.5 µm, 2.1 × 100 mm), 70°C; mobile phase A: water/MeOH/ACN (15:30:55) + 10 mM ammonium acetate; mobile phase B: ACN/MeOH (60:40) + 10 mM ammonium acetate; flow rate 0.2 mL/min.</w:t>
      </w:r>
    </w:p>
    <w:p w14:paraId="4835DCF8" w14:textId="77777777" w:rsidR="00630697" w:rsidRDefault="00DF34B9">
      <w:pPr>
        <w:spacing w:line="278" w:lineRule="auto"/>
        <w:rPr>
          <w:rFonts w:ascii="Times New Roman" w:eastAsia="Times New Roman" w:hAnsi="Times New Roman" w:cs="Times New Roman"/>
        </w:rPr>
      </w:pPr>
      <w:r>
        <w:br w:type="page"/>
      </w:r>
    </w:p>
    <w:p w14:paraId="4835DCF9" w14:textId="77777777" w:rsidR="00630697" w:rsidRDefault="00DF34B9">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835DD2C" wp14:editId="4835DD2D">
            <wp:extent cx="4495800" cy="3479800"/>
            <wp:effectExtent l="0" t="0" r="0" b="0"/>
            <wp:docPr id="2" name="image4.png" descr="A graph of a func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graph of a function&#10;&#10;AI-generated content may be incorrect."/>
                    <pic:cNvPicPr preferRelativeResize="0"/>
                  </pic:nvPicPr>
                  <pic:blipFill>
                    <a:blip r:embed="rId11"/>
                    <a:srcRect/>
                    <a:stretch>
                      <a:fillRect/>
                    </a:stretch>
                  </pic:blipFill>
                  <pic:spPr>
                    <a:xfrm>
                      <a:off x="0" y="0"/>
                      <a:ext cx="4495800" cy="3479800"/>
                    </a:xfrm>
                    <a:prstGeom prst="rect">
                      <a:avLst/>
                    </a:prstGeom>
                    <a:ln/>
                  </pic:spPr>
                </pic:pic>
              </a:graphicData>
            </a:graphic>
          </wp:inline>
        </w:drawing>
      </w:r>
    </w:p>
    <w:p w14:paraId="4835DCFA" w14:textId="77777777" w:rsidR="00630697" w:rsidRDefault="00DF34B9">
      <w:pPr>
        <w:jc w:val="both"/>
        <w:rPr>
          <w:rFonts w:ascii="Times New Roman" w:eastAsia="Times New Roman" w:hAnsi="Times New Roman" w:cs="Times New Roman"/>
        </w:rPr>
      </w:pPr>
      <w:r>
        <w:rPr>
          <w:rFonts w:ascii="Times New Roman" w:eastAsia="Times New Roman" w:hAnsi="Times New Roman" w:cs="Times New Roman"/>
          <w:b/>
          <w:bCs/>
        </w:rPr>
        <w:t xml:space="preserve">Fig S7. </w:t>
      </w:r>
      <w:r>
        <w:rPr>
          <w:rFonts w:ascii="Times New Roman" w:eastAsia="Times New Roman" w:hAnsi="Times New Roman" w:cs="Times New Roman"/>
        </w:rPr>
        <w:t xml:space="preserve">RT-qPCR standard curve for RNA quantification. The graph shows the linear relationship between the CT value and the logarithm (base 10) of RNA amount (in femtograms). The standard curve follows the equation </w:t>
      </w:r>
      <w:r>
        <w:rPr>
          <w:rFonts w:ascii="Times New Roman" w:eastAsia="Times New Roman" w:hAnsi="Times New Roman" w:cs="Times New Roman"/>
          <w:i/>
          <w:iCs/>
        </w:rPr>
        <w:t>y = -3.0117x + 19.754</w:t>
      </w:r>
      <w:r>
        <w:rPr>
          <w:rFonts w:ascii="Times New Roman" w:eastAsia="Times New Roman" w:hAnsi="Times New Roman" w:cs="Times New Roman"/>
        </w:rPr>
        <w:t xml:space="preserve"> with an R² of 0.9978, indicating excellent amplification efficiency and reliability of the assay across a wide dynamic range of RNA concentrations.</w:t>
      </w:r>
    </w:p>
    <w:p w14:paraId="4835DCFB" w14:textId="77777777" w:rsidR="00630697" w:rsidRDefault="00DF34B9">
      <w:pPr>
        <w:rPr>
          <w:rFonts w:ascii="Times New Roman" w:eastAsia="Times New Roman" w:hAnsi="Times New Roman" w:cs="Times New Roman"/>
        </w:rPr>
      </w:pPr>
      <w:r>
        <w:br w:type="page"/>
      </w:r>
    </w:p>
    <w:p w14:paraId="4835DCFC" w14:textId="77777777" w:rsidR="00630697" w:rsidRDefault="00630697">
      <w:pPr>
        <w:jc w:val="both"/>
        <w:rPr>
          <w:rFonts w:ascii="Times New Roman" w:eastAsia="Times New Roman" w:hAnsi="Times New Roman" w:cs="Times New Roman"/>
        </w:rPr>
      </w:pPr>
    </w:p>
    <w:p w14:paraId="4835DCFD" w14:textId="77777777" w:rsidR="00630697" w:rsidRDefault="00DF34B9">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835DD2E" wp14:editId="4835DD2F">
            <wp:extent cx="4137870" cy="3382108"/>
            <wp:effectExtent l="0" t="0" r="0" b="0"/>
            <wp:docPr id="1" name="image9.jpg" descr="A graph of heavy and light chai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graph of heavy and light chain&#10;&#10;Description automatically generated"/>
                    <pic:cNvPicPr preferRelativeResize="0"/>
                  </pic:nvPicPr>
                  <pic:blipFill>
                    <a:blip r:embed="rId12"/>
                    <a:srcRect/>
                    <a:stretch>
                      <a:fillRect/>
                    </a:stretch>
                  </pic:blipFill>
                  <pic:spPr>
                    <a:xfrm>
                      <a:off x="0" y="0"/>
                      <a:ext cx="4137870" cy="3382108"/>
                    </a:xfrm>
                    <a:prstGeom prst="rect">
                      <a:avLst/>
                    </a:prstGeom>
                    <a:ln/>
                  </pic:spPr>
                </pic:pic>
              </a:graphicData>
            </a:graphic>
          </wp:inline>
        </w:drawing>
      </w:r>
    </w:p>
    <w:p w14:paraId="4835DCFE" w14:textId="77777777" w:rsidR="00630697" w:rsidRDefault="00DF34B9">
      <w:pPr>
        <w:jc w:val="both"/>
        <w:rPr>
          <w:rFonts w:ascii="Times New Roman" w:eastAsia="Times New Roman" w:hAnsi="Times New Roman" w:cs="Times New Roman"/>
        </w:rPr>
      </w:pPr>
      <w:r>
        <w:rPr>
          <w:rFonts w:ascii="Times New Roman" w:eastAsia="Times New Roman" w:hAnsi="Times New Roman" w:cs="Times New Roman"/>
          <w:b/>
          <w:bCs/>
        </w:rPr>
        <w:t>Fig S8.</w:t>
      </w:r>
      <w:r>
        <w:rPr>
          <w:rFonts w:ascii="Times New Roman" w:eastAsia="Times New Roman" w:hAnsi="Times New Roman" w:cs="Times New Roman"/>
        </w:rPr>
        <w:t xml:space="preserve"> Blood concentration-time profiles of mRNA-expressed heavy and light chains of trastuzumab</w:t>
      </w:r>
      <w:r>
        <w:rPr>
          <w:rFonts w:ascii="Times New Roman" w:eastAsia="Times New Roman" w:hAnsi="Times New Roman" w:cs="Times New Roman"/>
          <w:b/>
          <w:bCs/>
        </w:rPr>
        <w:t xml:space="preserve">. </w:t>
      </w:r>
      <w:r>
        <w:rPr>
          <w:rFonts w:ascii="Times New Roman" w:eastAsia="Times New Roman" w:hAnsi="Times New Roman" w:cs="Times New Roman"/>
        </w:rPr>
        <w:t>Following administration of mRNA-LNP encoding trastuzumab, both light chain (black circles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and heavy chain (red squares) concentrations were quantified in blood over time. A rapid decline in expression was observed within the first 24 hours, followed by sustained low levels up to 336 hours. Data are shown on a logarithmic scale.</w:t>
      </w:r>
    </w:p>
    <w:p w14:paraId="4835DCFF" w14:textId="77777777" w:rsidR="00630697" w:rsidRDefault="00630697">
      <w:pPr>
        <w:jc w:val="both"/>
        <w:rPr>
          <w:rFonts w:ascii="Times New Roman" w:eastAsia="Times New Roman" w:hAnsi="Times New Roman" w:cs="Times New Roman"/>
        </w:rPr>
      </w:pPr>
    </w:p>
    <w:p w14:paraId="4835DD00" w14:textId="77777777" w:rsidR="00630697" w:rsidRDefault="00DF34B9">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835DD30" wp14:editId="4835DD31">
            <wp:extent cx="4114800" cy="3302000"/>
            <wp:effectExtent l="0" t="0" r="0" b="0"/>
            <wp:docPr id="4" name="image2.png" descr="A graph of a normal curv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graph of a normal curve&#10;&#10;AI-generated content may be incorrect."/>
                    <pic:cNvPicPr preferRelativeResize="0"/>
                  </pic:nvPicPr>
                  <pic:blipFill>
                    <a:blip r:embed="rId13"/>
                    <a:srcRect/>
                    <a:stretch>
                      <a:fillRect/>
                    </a:stretch>
                  </pic:blipFill>
                  <pic:spPr>
                    <a:xfrm>
                      <a:off x="0" y="0"/>
                      <a:ext cx="4114800" cy="3302000"/>
                    </a:xfrm>
                    <a:prstGeom prst="rect">
                      <a:avLst/>
                    </a:prstGeom>
                    <a:ln/>
                  </pic:spPr>
                </pic:pic>
              </a:graphicData>
            </a:graphic>
          </wp:inline>
        </w:drawing>
      </w:r>
    </w:p>
    <w:p w14:paraId="4835DD01" w14:textId="77777777" w:rsidR="00630697" w:rsidRDefault="00630697">
      <w:pPr>
        <w:jc w:val="both"/>
        <w:rPr>
          <w:rFonts w:ascii="Times New Roman" w:eastAsia="Times New Roman" w:hAnsi="Times New Roman" w:cs="Times New Roman"/>
        </w:rPr>
      </w:pPr>
    </w:p>
    <w:p w14:paraId="4835DD02" w14:textId="6EE5E6C7" w:rsidR="00630697" w:rsidRDefault="00DF34B9">
      <w:pPr>
        <w:jc w:val="both"/>
        <w:rPr>
          <w:rFonts w:ascii="Times New Roman" w:eastAsia="Times New Roman" w:hAnsi="Times New Roman" w:cs="Times New Roman"/>
        </w:rPr>
      </w:pPr>
      <w:r>
        <w:rPr>
          <w:rFonts w:ascii="Times New Roman" w:eastAsia="Times New Roman" w:hAnsi="Times New Roman" w:cs="Times New Roman"/>
          <w:b/>
          <w:bCs/>
        </w:rPr>
        <w:t>Fig S9.</w:t>
      </w:r>
      <w:r>
        <w:rPr>
          <w:rFonts w:ascii="Times New Roman" w:eastAsia="Times New Roman" w:hAnsi="Times New Roman" w:cs="Times New Roman"/>
        </w:rPr>
        <w:t xml:space="preserve"> Standard curve for ELISA </w:t>
      </w:r>
      <w:proofErr w:type="gramStart"/>
      <w:r>
        <w:rPr>
          <w:rFonts w:ascii="Times New Roman" w:eastAsia="Times New Roman" w:hAnsi="Times New Roman" w:cs="Times New Roman"/>
        </w:rPr>
        <w:t>used</w:t>
      </w:r>
      <w:proofErr w:type="gramEnd"/>
      <w:r>
        <w:rPr>
          <w:rFonts w:ascii="Times New Roman" w:eastAsia="Times New Roman" w:hAnsi="Times New Roman" w:cs="Times New Roman"/>
        </w:rPr>
        <w:t xml:space="preserve"> to quantify antibody concentrations. A sigmoidal standard curve was generated using known concentrations of antibody (ng/mL) versus absorbance measured at 40</w:t>
      </w:r>
      <w:r w:rsidR="00A955A6">
        <w:rPr>
          <w:rFonts w:ascii="Times New Roman" w:hAnsi="Times New Roman" w:cs="Times New Roman" w:hint="eastAsia"/>
        </w:rPr>
        <w:t>5</w:t>
      </w:r>
      <w:r>
        <w:rPr>
          <w:rFonts w:ascii="Times New Roman" w:eastAsia="Times New Roman" w:hAnsi="Times New Roman" w:cs="Times New Roman"/>
        </w:rPr>
        <w:t xml:space="preserve"> nm. Data were fitted using a 4-parameter logistic (4PL) regression model. This curve was used to interpolate unknown sample concentrations within the assay’s dynamic range.</w:t>
      </w:r>
    </w:p>
    <w:p w14:paraId="4835DD03" w14:textId="77777777" w:rsidR="00630697" w:rsidRDefault="00630697">
      <w:pPr>
        <w:jc w:val="both"/>
        <w:rPr>
          <w:rFonts w:ascii="Times New Roman" w:eastAsia="Times New Roman" w:hAnsi="Times New Roman" w:cs="Times New Roman"/>
        </w:rPr>
      </w:pPr>
    </w:p>
    <w:p w14:paraId="4835DD04" w14:textId="77777777" w:rsidR="00630697" w:rsidRDefault="00630697">
      <w:pPr>
        <w:jc w:val="both"/>
        <w:rPr>
          <w:rFonts w:ascii="Times New Roman" w:eastAsia="Times New Roman" w:hAnsi="Times New Roman" w:cs="Times New Roman"/>
        </w:rPr>
      </w:pPr>
    </w:p>
    <w:p w14:paraId="4835DD05" w14:textId="77777777" w:rsidR="00630697" w:rsidRDefault="00630697">
      <w:pPr>
        <w:jc w:val="both"/>
        <w:rPr>
          <w:rFonts w:ascii="Times New Roman" w:eastAsia="Times New Roman" w:hAnsi="Times New Roman" w:cs="Times New Roman"/>
        </w:rPr>
      </w:pPr>
    </w:p>
    <w:p w14:paraId="4835DD06" w14:textId="77777777" w:rsidR="00630697" w:rsidRDefault="00630697">
      <w:pPr>
        <w:jc w:val="both"/>
        <w:rPr>
          <w:rFonts w:ascii="Times New Roman" w:eastAsia="Times New Roman" w:hAnsi="Times New Roman" w:cs="Times New Roman"/>
        </w:rPr>
      </w:pPr>
    </w:p>
    <w:p w14:paraId="4835DD07" w14:textId="77777777" w:rsidR="00630697" w:rsidRDefault="00630697">
      <w:pPr>
        <w:jc w:val="both"/>
        <w:rPr>
          <w:rFonts w:ascii="Times New Roman" w:eastAsia="Times New Roman" w:hAnsi="Times New Roman" w:cs="Times New Roman"/>
        </w:rPr>
      </w:pPr>
    </w:p>
    <w:p w14:paraId="4835DD08" w14:textId="77777777" w:rsidR="00630697" w:rsidRDefault="00DF34B9">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4835DD32" wp14:editId="4835DD33">
            <wp:extent cx="5943600" cy="4598670"/>
            <wp:effectExtent l="0" t="0" r="0" b="0"/>
            <wp:docPr id="3" name="image12.png" descr="A group of graphs showing different types of body par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group of graphs showing different types of body parts&#10;&#10;AI-generated content may be incorrect."/>
                    <pic:cNvPicPr preferRelativeResize="0"/>
                  </pic:nvPicPr>
                  <pic:blipFill>
                    <a:blip r:embed="rId14"/>
                    <a:srcRect/>
                    <a:stretch>
                      <a:fillRect/>
                    </a:stretch>
                  </pic:blipFill>
                  <pic:spPr>
                    <a:xfrm>
                      <a:off x="0" y="0"/>
                      <a:ext cx="5943600" cy="4598670"/>
                    </a:xfrm>
                    <a:prstGeom prst="rect">
                      <a:avLst/>
                    </a:prstGeom>
                    <a:ln/>
                  </pic:spPr>
                </pic:pic>
              </a:graphicData>
            </a:graphic>
          </wp:inline>
        </w:drawing>
      </w:r>
    </w:p>
    <w:p w14:paraId="4835DD09" w14:textId="77777777" w:rsidR="00630697" w:rsidRDefault="00DF34B9">
      <w:pPr>
        <w:jc w:val="both"/>
        <w:rPr>
          <w:rFonts w:ascii="Times New Roman" w:eastAsia="Times New Roman" w:hAnsi="Times New Roman" w:cs="Times New Roman"/>
        </w:rPr>
      </w:pPr>
      <w:r>
        <w:rPr>
          <w:rFonts w:ascii="Times New Roman" w:eastAsia="Times New Roman" w:hAnsi="Times New Roman" w:cs="Times New Roman"/>
          <w:b/>
          <w:bCs/>
        </w:rPr>
        <w:t xml:space="preserve">Fig S10. </w:t>
      </w:r>
      <w:r>
        <w:rPr>
          <w:rFonts w:ascii="Times New Roman" w:eastAsia="Times New Roman" w:hAnsi="Times New Roman" w:cs="Times New Roman"/>
        </w:rPr>
        <w:t xml:space="preserve">Biodistribution of LNP, mRNA, and monoclonal antibody across tissues superimposed over each other. Data </w:t>
      </w:r>
      <w:proofErr w:type="gramStart"/>
      <w:r>
        <w:rPr>
          <w:rFonts w:ascii="Times New Roman" w:eastAsia="Times New Roman" w:hAnsi="Times New Roman" w:cs="Times New Roman"/>
        </w:rPr>
        <w:t>represent mean ±</w:t>
      </w:r>
      <w:proofErr w:type="gramEnd"/>
      <w:r>
        <w:rPr>
          <w:rFonts w:ascii="Times New Roman" w:eastAsia="Times New Roman" w:hAnsi="Times New Roman" w:cs="Times New Roman"/>
        </w:rPr>
        <w:t xml:space="preserve"> SD from n=3 animals per time point. Log scale was used for the y-axis to visualize dynamic range across tissues.</w:t>
      </w:r>
    </w:p>
    <w:p w14:paraId="4835DD0A" w14:textId="77777777" w:rsidR="00630697" w:rsidRDefault="00630697">
      <w:pPr>
        <w:spacing w:after="120" w:line="240" w:lineRule="auto"/>
        <w:rPr>
          <w:rFonts w:ascii="Times New Roman" w:eastAsia="Times New Roman" w:hAnsi="Times New Roman" w:cs="Times New Roman"/>
          <w:b/>
          <w:bCs/>
        </w:rPr>
      </w:pPr>
    </w:p>
    <w:p w14:paraId="4835DD0B" w14:textId="77777777" w:rsidR="00630697" w:rsidRDefault="00630697">
      <w:pPr>
        <w:spacing w:after="120" w:line="240" w:lineRule="auto"/>
        <w:rPr>
          <w:rFonts w:ascii="Times New Roman" w:eastAsia="Times New Roman" w:hAnsi="Times New Roman" w:cs="Times New Roman"/>
          <w:b/>
          <w:bCs/>
        </w:rPr>
      </w:pPr>
    </w:p>
    <w:p w14:paraId="4835DD0C" w14:textId="77777777" w:rsidR="00630697" w:rsidRDefault="00630697">
      <w:pPr>
        <w:spacing w:after="120" w:line="240" w:lineRule="auto"/>
        <w:rPr>
          <w:rFonts w:ascii="Times New Roman" w:eastAsia="Times New Roman" w:hAnsi="Times New Roman" w:cs="Times New Roman"/>
          <w:b/>
          <w:bCs/>
        </w:rPr>
      </w:pPr>
    </w:p>
    <w:p w14:paraId="4835DD0D" w14:textId="77777777" w:rsidR="00630697" w:rsidRDefault="00630697">
      <w:pPr>
        <w:spacing w:after="120" w:line="240" w:lineRule="auto"/>
        <w:rPr>
          <w:rFonts w:ascii="Times New Roman" w:eastAsia="Times New Roman" w:hAnsi="Times New Roman" w:cs="Times New Roman"/>
          <w:b/>
          <w:bCs/>
        </w:rPr>
      </w:pPr>
    </w:p>
    <w:p w14:paraId="4835DD0E" w14:textId="77777777" w:rsidR="00630697" w:rsidRDefault="00630697">
      <w:pPr>
        <w:spacing w:after="120" w:line="240" w:lineRule="auto"/>
        <w:rPr>
          <w:rFonts w:ascii="Times New Roman" w:eastAsia="Times New Roman" w:hAnsi="Times New Roman" w:cs="Times New Roman"/>
          <w:b/>
          <w:bCs/>
        </w:rPr>
      </w:pPr>
    </w:p>
    <w:p w14:paraId="4835DD0F" w14:textId="77777777" w:rsidR="00630697" w:rsidRDefault="00630697">
      <w:pPr>
        <w:spacing w:after="120" w:line="240" w:lineRule="auto"/>
        <w:rPr>
          <w:rFonts w:ascii="Times New Roman" w:eastAsia="Times New Roman" w:hAnsi="Times New Roman" w:cs="Times New Roman"/>
          <w:b/>
          <w:bCs/>
        </w:rPr>
      </w:pPr>
    </w:p>
    <w:p w14:paraId="4835DD10" w14:textId="77777777" w:rsidR="00630697" w:rsidRDefault="00630697">
      <w:pPr>
        <w:spacing w:after="120" w:line="240" w:lineRule="auto"/>
        <w:rPr>
          <w:rFonts w:ascii="Times New Roman" w:eastAsia="Times New Roman" w:hAnsi="Times New Roman" w:cs="Times New Roman"/>
          <w:b/>
          <w:bCs/>
        </w:rPr>
      </w:pPr>
    </w:p>
    <w:p w14:paraId="4835DD11" w14:textId="77777777" w:rsidR="00630697" w:rsidRDefault="00630697">
      <w:pPr>
        <w:spacing w:after="120" w:line="240" w:lineRule="auto"/>
        <w:rPr>
          <w:rFonts w:ascii="Times New Roman" w:eastAsia="Times New Roman" w:hAnsi="Times New Roman" w:cs="Times New Roman"/>
          <w:b/>
          <w:bCs/>
        </w:rPr>
      </w:pPr>
    </w:p>
    <w:p w14:paraId="4835DD12" w14:textId="77777777" w:rsidR="00630697" w:rsidRDefault="00630697">
      <w:pPr>
        <w:spacing w:after="120" w:line="240" w:lineRule="auto"/>
        <w:rPr>
          <w:rFonts w:ascii="Times New Roman" w:eastAsia="Times New Roman" w:hAnsi="Times New Roman" w:cs="Times New Roman"/>
          <w:b/>
          <w:bCs/>
        </w:rPr>
      </w:pPr>
    </w:p>
    <w:p w14:paraId="4835DD13" w14:textId="77777777" w:rsidR="00630697" w:rsidRDefault="00630697">
      <w:pPr>
        <w:spacing w:after="120" w:line="240" w:lineRule="auto"/>
        <w:rPr>
          <w:rFonts w:ascii="Times New Roman" w:eastAsia="Times New Roman" w:hAnsi="Times New Roman" w:cs="Times New Roman"/>
          <w:b/>
          <w:bCs/>
        </w:rPr>
      </w:pPr>
    </w:p>
    <w:p w14:paraId="4835DD14" w14:textId="77777777" w:rsidR="00630697" w:rsidRDefault="00630697">
      <w:pPr>
        <w:spacing w:after="120" w:line="240" w:lineRule="auto"/>
        <w:rPr>
          <w:rFonts w:ascii="Times New Roman" w:eastAsia="Times New Roman" w:hAnsi="Times New Roman" w:cs="Times New Roman"/>
          <w:b/>
          <w:bCs/>
        </w:rPr>
      </w:pPr>
    </w:p>
    <w:p w14:paraId="4835DD15" w14:textId="77777777" w:rsidR="00630697" w:rsidRDefault="00630697">
      <w:pPr>
        <w:spacing w:after="120" w:line="240" w:lineRule="auto"/>
        <w:rPr>
          <w:rFonts w:ascii="Times New Roman" w:eastAsia="Times New Roman" w:hAnsi="Times New Roman" w:cs="Times New Roman"/>
          <w:b/>
          <w:bCs/>
        </w:rPr>
      </w:pPr>
    </w:p>
    <w:p w14:paraId="69838D4B" w14:textId="77777777" w:rsidR="00A42D67" w:rsidRDefault="00A42D67">
      <w:pPr>
        <w:rPr>
          <w:rFonts w:ascii="Times New Roman" w:eastAsia="Times New Roman" w:hAnsi="Times New Roman" w:cs="Times New Roman"/>
          <w:b/>
          <w:bCs/>
        </w:rPr>
      </w:pPr>
      <w:r>
        <w:rPr>
          <w:rFonts w:ascii="Arial" w:hAnsi="Arial" w:cs="Arial"/>
          <w:noProof/>
          <w:color w:val="EE0000"/>
        </w:rPr>
        <w:lastRenderedPageBreak/>
        <w:drawing>
          <wp:inline distT="0" distB="0" distL="0" distR="0" wp14:anchorId="50701F9A" wp14:editId="3EC531C0">
            <wp:extent cx="5943600" cy="6591043"/>
            <wp:effectExtent l="0" t="0" r="0" b="635"/>
            <wp:docPr id="756084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6591043"/>
                    </a:xfrm>
                    <a:prstGeom prst="rect">
                      <a:avLst/>
                    </a:prstGeom>
                    <a:noFill/>
                  </pic:spPr>
                </pic:pic>
              </a:graphicData>
            </a:graphic>
          </wp:inline>
        </w:drawing>
      </w:r>
    </w:p>
    <w:p w14:paraId="1814CB42" w14:textId="1526FC63" w:rsidR="00A42D67" w:rsidRPr="003E10DF" w:rsidRDefault="00A42D67" w:rsidP="00A42D67">
      <w:pPr>
        <w:jc w:val="both"/>
        <w:rPr>
          <w:rFonts w:ascii="Times New Roman" w:eastAsia="Times New Roman" w:hAnsi="Times New Roman" w:cs="Times New Roman"/>
        </w:rPr>
      </w:pPr>
      <w:r w:rsidRPr="003E10DF">
        <w:rPr>
          <w:rFonts w:ascii="Times New Roman" w:eastAsia="Times New Roman" w:hAnsi="Times New Roman" w:cs="Times New Roman"/>
          <w:b/>
          <w:bCs/>
        </w:rPr>
        <w:t>Fig S1</w:t>
      </w:r>
      <w:r w:rsidR="000E37E6" w:rsidRPr="003E10DF">
        <w:rPr>
          <w:rFonts w:ascii="Times New Roman" w:eastAsia="Times New Roman" w:hAnsi="Times New Roman" w:cs="Times New Roman"/>
          <w:b/>
          <w:bCs/>
        </w:rPr>
        <w:t>1</w:t>
      </w:r>
      <w:r w:rsidRPr="003E10DF">
        <w:rPr>
          <w:rFonts w:ascii="Times New Roman" w:eastAsia="Times New Roman" w:hAnsi="Times New Roman" w:cs="Times New Roman"/>
          <w:b/>
          <w:bCs/>
        </w:rPr>
        <w:t xml:space="preserve">. </w:t>
      </w:r>
      <w:r w:rsidRPr="003E10DF">
        <w:rPr>
          <w:rFonts w:ascii="Times New Roman" w:eastAsia="Times New Roman" w:hAnsi="Times New Roman" w:cs="Times New Roman"/>
        </w:rPr>
        <w:t xml:space="preserve">Biodistribution of </w:t>
      </w:r>
      <w:r w:rsidR="00531124" w:rsidRPr="003E10DF">
        <w:rPr>
          <w:rFonts w:ascii="Times New Roman" w:eastAsia="Times New Roman" w:hAnsi="Times New Roman" w:cs="Times New Roman"/>
        </w:rPr>
        <w:t>ALC-</w:t>
      </w:r>
      <w:r w:rsidR="00730CBB" w:rsidRPr="003E10DF">
        <w:rPr>
          <w:rFonts w:ascii="Times New Roman" w:eastAsia="Times New Roman" w:hAnsi="Times New Roman" w:cs="Times New Roman"/>
        </w:rPr>
        <w:t>0315</w:t>
      </w:r>
      <w:r w:rsidR="007C6935" w:rsidRPr="003E10DF">
        <w:rPr>
          <w:rFonts w:ascii="Times New Roman" w:eastAsia="Times New Roman" w:hAnsi="Times New Roman" w:cs="Times New Roman"/>
        </w:rPr>
        <w:t xml:space="preserve"> (A)</w:t>
      </w:r>
      <w:r w:rsidRPr="003E10DF">
        <w:rPr>
          <w:rFonts w:ascii="Times New Roman" w:eastAsia="Times New Roman" w:hAnsi="Times New Roman" w:cs="Times New Roman"/>
        </w:rPr>
        <w:t>, mRNA</w:t>
      </w:r>
      <w:r w:rsidR="007C6935" w:rsidRPr="003E10DF">
        <w:rPr>
          <w:rFonts w:ascii="Times New Roman" w:eastAsia="Times New Roman" w:hAnsi="Times New Roman" w:cs="Times New Roman"/>
        </w:rPr>
        <w:t xml:space="preserve"> (B)</w:t>
      </w:r>
      <w:r w:rsidRPr="003E10DF">
        <w:rPr>
          <w:rFonts w:ascii="Times New Roman" w:eastAsia="Times New Roman" w:hAnsi="Times New Roman" w:cs="Times New Roman"/>
        </w:rPr>
        <w:t>, and antibody</w:t>
      </w:r>
      <w:r w:rsidR="007C6935" w:rsidRPr="003E10DF">
        <w:rPr>
          <w:rFonts w:ascii="Times New Roman" w:eastAsia="Times New Roman" w:hAnsi="Times New Roman" w:cs="Times New Roman"/>
        </w:rPr>
        <w:t xml:space="preserve"> (C)</w:t>
      </w:r>
      <w:r w:rsidRPr="003E10DF">
        <w:rPr>
          <w:rFonts w:ascii="Times New Roman" w:eastAsia="Times New Roman" w:hAnsi="Times New Roman" w:cs="Times New Roman"/>
        </w:rPr>
        <w:t xml:space="preserve"> across tissues </w:t>
      </w:r>
      <w:r w:rsidR="007C6935" w:rsidRPr="003E10DF">
        <w:rPr>
          <w:rFonts w:ascii="Times New Roman" w:eastAsia="Times New Roman" w:hAnsi="Times New Roman" w:cs="Times New Roman"/>
        </w:rPr>
        <w:t xml:space="preserve">before and after </w:t>
      </w:r>
      <w:r w:rsidR="00531124" w:rsidRPr="003E10DF">
        <w:rPr>
          <w:rFonts w:ascii="Times New Roman" w:eastAsia="Times New Roman" w:hAnsi="Times New Roman" w:cs="Times New Roman"/>
        </w:rPr>
        <w:t xml:space="preserve">residual </w:t>
      </w:r>
      <w:r w:rsidR="007C6935" w:rsidRPr="003E10DF">
        <w:rPr>
          <w:rFonts w:ascii="Times New Roman" w:eastAsia="Times New Roman" w:hAnsi="Times New Roman" w:cs="Times New Roman"/>
        </w:rPr>
        <w:t>blood correction</w:t>
      </w:r>
      <w:r w:rsidRPr="003E10DF">
        <w:rPr>
          <w:rFonts w:ascii="Times New Roman" w:eastAsia="Times New Roman" w:hAnsi="Times New Roman" w:cs="Times New Roman"/>
        </w:rPr>
        <w:t xml:space="preserve">. </w:t>
      </w:r>
      <w:r w:rsidR="00531124" w:rsidRPr="003E10DF">
        <w:rPr>
          <w:rFonts w:ascii="Times New Roman" w:eastAsia="Times New Roman" w:hAnsi="Times New Roman" w:cs="Times New Roman"/>
        </w:rPr>
        <w:t>The measured tissue data before residual</w:t>
      </w:r>
      <w:r w:rsidR="002C05D1" w:rsidRPr="003E10DF">
        <w:rPr>
          <w:rFonts w:ascii="Times New Roman" w:eastAsia="Times New Roman" w:hAnsi="Times New Roman" w:cs="Times New Roman"/>
        </w:rPr>
        <w:t xml:space="preserve"> blood correction </w:t>
      </w:r>
      <w:r w:rsidR="00920623" w:rsidRPr="003E10DF">
        <w:rPr>
          <w:rFonts w:ascii="Times New Roman" w:eastAsia="Times New Roman" w:hAnsi="Times New Roman" w:cs="Times New Roman"/>
        </w:rPr>
        <w:t>are</w:t>
      </w:r>
      <w:r w:rsidR="002C05D1" w:rsidRPr="003E10DF">
        <w:rPr>
          <w:rFonts w:ascii="Times New Roman" w:eastAsia="Times New Roman" w:hAnsi="Times New Roman" w:cs="Times New Roman"/>
        </w:rPr>
        <w:t xml:space="preserve"> shown in red</w:t>
      </w:r>
      <w:r w:rsidR="001520AA" w:rsidRPr="003E10DF">
        <w:rPr>
          <w:rFonts w:ascii="Times New Roman" w:eastAsia="Times New Roman" w:hAnsi="Times New Roman" w:cs="Times New Roman"/>
        </w:rPr>
        <w:t xml:space="preserve">, and the data after correction </w:t>
      </w:r>
      <w:r w:rsidR="00920623" w:rsidRPr="003E10DF">
        <w:rPr>
          <w:rFonts w:ascii="Times New Roman" w:eastAsia="Times New Roman" w:hAnsi="Times New Roman" w:cs="Times New Roman"/>
        </w:rPr>
        <w:t>are</w:t>
      </w:r>
      <w:r w:rsidR="001520AA" w:rsidRPr="003E10DF">
        <w:rPr>
          <w:rFonts w:ascii="Times New Roman" w:eastAsia="Times New Roman" w:hAnsi="Times New Roman" w:cs="Times New Roman"/>
        </w:rPr>
        <w:t xml:space="preserve"> shown in blue.</w:t>
      </w:r>
    </w:p>
    <w:p w14:paraId="4835DD21" w14:textId="050F4B3B" w:rsidR="00630697" w:rsidRPr="008A1791" w:rsidRDefault="00630697">
      <w:pPr>
        <w:rPr>
          <w:rFonts w:ascii="Times New Roman" w:hAnsi="Times New Roman" w:cs="Times New Roman"/>
          <w:b/>
          <w:bCs/>
        </w:rPr>
      </w:pPr>
    </w:p>
    <w:sectPr w:rsidR="00630697" w:rsidRPr="008A179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DD0E73E9-A0CE-41D3-8504-241BAC87A12F}"/>
    <w:embedItalic r:id="rId2" w:fontKey="{7E75CCC0-80EE-4DA5-928A-08AFCA21E53A}"/>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3" w:fontKey="{7859AB6D-B6CF-4FC1-80F7-8EF1D1F798A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embedRegular r:id="rId4" w:fontKey="{E84EFAC4-6FDC-4A65-ADF1-0313C344833F}"/>
  </w:font>
  <w:font w:name="Cambria">
    <w:panose1 w:val="02040503050406030204"/>
    <w:charset w:val="00"/>
    <w:family w:val="roman"/>
    <w:pitch w:val="variable"/>
    <w:sig w:usb0="E00006FF" w:usb1="420024FF" w:usb2="02000000" w:usb3="00000000" w:csb0="0000019F" w:csb1="00000000"/>
    <w:embedRegular r:id="rId5" w:fontKey="{401F8DF4-1ABB-42FD-87CD-7589B5FEC57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A3szQytTQxMTQztjRV0lEKTi0uzszPAykwrQUAvkGOeywAAAA="/>
  </w:docVars>
  <w:rsids>
    <w:rsidRoot w:val="00630697"/>
    <w:rsid w:val="0005063D"/>
    <w:rsid w:val="000E37E6"/>
    <w:rsid w:val="001520AA"/>
    <w:rsid w:val="00267115"/>
    <w:rsid w:val="002C05D1"/>
    <w:rsid w:val="003E10DF"/>
    <w:rsid w:val="0051522F"/>
    <w:rsid w:val="00531124"/>
    <w:rsid w:val="005452C3"/>
    <w:rsid w:val="005D2309"/>
    <w:rsid w:val="00622EFD"/>
    <w:rsid w:val="00630697"/>
    <w:rsid w:val="00730CBB"/>
    <w:rsid w:val="007C6935"/>
    <w:rsid w:val="007D227A"/>
    <w:rsid w:val="008A1791"/>
    <w:rsid w:val="00920623"/>
    <w:rsid w:val="009831F8"/>
    <w:rsid w:val="00986C00"/>
    <w:rsid w:val="009D5996"/>
    <w:rsid w:val="00A42D67"/>
    <w:rsid w:val="00A5642E"/>
    <w:rsid w:val="00A955A6"/>
    <w:rsid w:val="00B71184"/>
    <w:rsid w:val="00CD36AB"/>
    <w:rsid w:val="00D331B5"/>
    <w:rsid w:val="00D41543"/>
    <w:rsid w:val="00DB44F7"/>
    <w:rsid w:val="00DD58E1"/>
    <w:rsid w:val="00DF34B9"/>
    <w:rsid w:val="00E13D4F"/>
    <w:rsid w:val="00EE44E4"/>
    <w:rsid w:val="00F12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5DCCC"/>
  <w15:docId w15:val="{4AE17E7B-9A94-4A27-B124-A9A149B23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ptos"/>
        <w:sz w:val="22"/>
        <w:szCs w:val="22"/>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1B5"/>
  </w:style>
  <w:style w:type="paragraph" w:styleId="Heading1">
    <w:name w:val="heading 1"/>
    <w:basedOn w:val="Normal"/>
    <w:next w:val="Normal"/>
    <w:uiPriority w:val="9"/>
    <w:qFormat/>
    <w:pPr>
      <w:keepNext/>
      <w:keepLines/>
      <w:spacing w:before="240" w:after="0" w:line="240" w:lineRule="auto"/>
      <w:outlineLvl w:val="0"/>
    </w:pPr>
    <w:rPr>
      <w:rFonts w:ascii="Times New Roman" w:eastAsia="Times New Roman" w:hAnsi="Times New Roman" w:cs="Times New Roman"/>
      <w:b/>
      <w:bCs/>
      <w:sz w:val="32"/>
      <w:szCs w:val="32"/>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rFonts w:ascii="Arial" w:eastAsia="Arial" w:hAnsi="Arial" w:cs="Arial"/>
      <w:b/>
      <w:bCs/>
      <w:sz w:val="40"/>
      <w:szCs w:val="40"/>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13</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Shengjia Wu</cp:lastModifiedBy>
  <cp:revision>31</cp:revision>
  <dcterms:created xsi:type="dcterms:W3CDTF">2026-03-23T19:54:00Z</dcterms:created>
  <dcterms:modified xsi:type="dcterms:W3CDTF">2026-06-23T20:17:00Z</dcterms:modified>
</cp:coreProperties>
</file>