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7FA9" w:rsidRPr="00FD6CB9" w:rsidRDefault="00E97FA9" w:rsidP="00E97FA9">
      <w:pPr>
        <w:rPr>
          <w:rFonts w:cs="Times New Roman"/>
          <w:b/>
          <w:lang w:val="en-GB"/>
        </w:rPr>
      </w:pPr>
      <w:r w:rsidRPr="00FD6CB9">
        <w:rPr>
          <w:rFonts w:cs="Times New Roman"/>
          <w:b/>
          <w:lang w:val="en-GB"/>
        </w:rPr>
        <w:t>Supplementary table 1</w:t>
      </w:r>
    </w:p>
    <w:p w:rsidR="00E97FA9" w:rsidRPr="00FD6CB9" w:rsidRDefault="00E97FA9" w:rsidP="00E97FA9">
      <w:pPr>
        <w:rPr>
          <w:rFonts w:cs="Times New Roman"/>
          <w:lang w:val="en-GB"/>
        </w:rPr>
      </w:pPr>
      <w:r w:rsidRPr="00FD6CB9">
        <w:rPr>
          <w:rFonts w:cs="Times New Roman"/>
          <w:lang w:val="en-GB"/>
        </w:rPr>
        <w:t>Classification of STS based on the International Classification of Diseases for Oncology (ICD-O-3) and the World Health Organization (WHO) classification 2002</w:t>
      </w:r>
    </w:p>
    <w:tbl>
      <w:tblPr>
        <w:tblW w:w="49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00"/>
        <w:gridCol w:w="3745"/>
        <w:gridCol w:w="1434"/>
      </w:tblGrid>
      <w:tr w:rsidR="00E97FA9" w:rsidRPr="00FD6CB9" w:rsidTr="00F7212D">
        <w:trPr>
          <w:trHeight w:val="270"/>
        </w:trPr>
        <w:tc>
          <w:tcPr>
            <w:tcW w:w="217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E97FA9" w:rsidRPr="00FD6CB9" w:rsidRDefault="00E97FA9" w:rsidP="00F7212D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b/>
                <w:bCs/>
                <w:sz w:val="20"/>
                <w:szCs w:val="20"/>
                <w:lang w:val="en-GB"/>
              </w:rPr>
              <w:t>Sarcoma subtype (WHO 2002)</w:t>
            </w:r>
          </w:p>
        </w:tc>
        <w:tc>
          <w:tcPr>
            <w:tcW w:w="204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b/>
                <w:bCs/>
                <w:sz w:val="20"/>
                <w:szCs w:val="20"/>
                <w:lang w:val="en-GB"/>
              </w:rPr>
              <w:t>Morphology code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b/>
                <w:bCs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b/>
                <w:bCs/>
                <w:sz w:val="20"/>
                <w:szCs w:val="20"/>
                <w:lang w:val="en-GB"/>
              </w:rPr>
              <w:t xml:space="preserve">             Grade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E97FA9" w:rsidRPr="00FD6CB9" w:rsidRDefault="00E97FA9" w:rsidP="00F7212D">
            <w:pPr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liposarcoma</w:t>
            </w:r>
          </w:p>
        </w:tc>
        <w:tc>
          <w:tcPr>
            <w:tcW w:w="2040" w:type="pct"/>
            <w:tcBorders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M8850–M8858</w:t>
            </w:r>
          </w:p>
        </w:tc>
        <w:tc>
          <w:tcPr>
            <w:tcW w:w="781" w:type="pct"/>
            <w:tcBorders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well differentiated liposarcoma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M8851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low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myxoid liposarcoma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M8852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low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round cell liposarcoma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M8853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high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pleomorphic liposarcoma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M8854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high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dedifferentiated liposarcoma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M8858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high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mixed-type liposarcoma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M8855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high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liposarcoma nos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M8850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unspecified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color w:val="000000"/>
                <w:sz w:val="20"/>
                <w:szCs w:val="20"/>
                <w:lang w:val="en-GB"/>
              </w:rPr>
              <w:t>fibrosarcoma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M8810–M8825, M9150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color w:val="000000"/>
                <w:sz w:val="20"/>
                <w:szCs w:val="20"/>
                <w:lang w:val="en-GB"/>
              </w:rPr>
              <w:t>well differentiated fibrosarcoma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M8810–M8825, M9150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low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color w:val="000000"/>
                <w:sz w:val="20"/>
                <w:szCs w:val="20"/>
                <w:lang w:val="en-GB"/>
              </w:rPr>
              <w:t>conventional fibrosarcoma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M8810–M8825, M9150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high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color w:val="000000"/>
                <w:sz w:val="20"/>
                <w:szCs w:val="20"/>
                <w:lang w:val="en-GB"/>
              </w:rPr>
              <w:t>poorly differentiated fibrosarcoma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M8810–M8825, M9150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high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color w:val="000000"/>
                <w:sz w:val="20"/>
                <w:szCs w:val="20"/>
                <w:lang w:val="en-GB"/>
              </w:rPr>
              <w:t>fibrosarcoma nos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M8810–M8825, M9150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unspecified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color w:val="000000"/>
                <w:sz w:val="20"/>
                <w:szCs w:val="20"/>
                <w:lang w:val="en-GB"/>
              </w:rPr>
              <w:t>leiomyosarcoma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M8890–M8896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color w:val="000000"/>
                <w:sz w:val="20"/>
                <w:szCs w:val="20"/>
                <w:lang w:val="en-GB"/>
              </w:rPr>
              <w:t>well differentiated leiomyosarcoma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M8890–M8896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low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color w:val="000000"/>
                <w:sz w:val="20"/>
                <w:szCs w:val="20"/>
                <w:lang w:val="en-GB"/>
              </w:rPr>
              <w:t>conventional leiomyosarcoma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M8890–M8896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high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color w:val="000000"/>
                <w:sz w:val="20"/>
                <w:szCs w:val="20"/>
                <w:lang w:val="en-GB"/>
              </w:rPr>
              <w:t>poorly differentiated leiomyosarcoma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M8890–M8896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high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:rsidR="00E97FA9" w:rsidRPr="00FD6CB9" w:rsidRDefault="00E97FA9" w:rsidP="00F7212D">
            <w:pPr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color w:val="000000"/>
                <w:sz w:val="20"/>
                <w:szCs w:val="20"/>
                <w:lang w:val="en-GB"/>
              </w:rPr>
              <w:t>leiomyosarcoma nos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M8890–M8896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unspecified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E97FA9" w:rsidRPr="00FD6CB9" w:rsidRDefault="00E97FA9" w:rsidP="00F7212D">
            <w:pPr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rhabdomyosarcoma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M8895, M8900–M8902, M8910–M8912, M8920–M8921, M8991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E97FA9" w:rsidRPr="00FD6CB9" w:rsidRDefault="00E97FA9" w:rsidP="00F7212D">
            <w:pPr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(embryonal) rhabdomyosarcoma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M8895, M8900–M8902, M8910–M8912, M8991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high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alveolar rhabdomyosarcoma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M8902, M8920–M8921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high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pleomorphic rhabdomyosarcoma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M8901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high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epithelioid haemangioendothelioma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M9130, M9133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low–high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E97FA9" w:rsidRPr="00FD6CB9" w:rsidRDefault="00E97FA9" w:rsidP="00F7212D">
            <w:pPr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angiosarcoma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M9120, M9170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high</w:t>
            </w:r>
            <w:r w:rsidRPr="00FD6CB9">
              <w:rPr>
                <w:rFonts w:cs="Times New Roman"/>
                <w:sz w:val="20"/>
                <w:szCs w:val="20"/>
                <w:lang w:val="en-GB"/>
              </w:rPr>
              <w:t>**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E97FA9" w:rsidRPr="00FD6CB9" w:rsidRDefault="00E97FA9" w:rsidP="00F7212D">
            <w:pPr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synovial sarcoma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M9040–M 9043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high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E97FA9" w:rsidRPr="00FD6CB9" w:rsidRDefault="00E97FA9" w:rsidP="00F7212D">
            <w:pPr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MPNST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M9540–9571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high</w:t>
            </w:r>
            <w:r w:rsidRPr="00FD6CB9">
              <w:rPr>
                <w:rFonts w:cs="Times New Roman"/>
                <w:sz w:val="20"/>
                <w:szCs w:val="20"/>
                <w:lang w:val="en-GB"/>
              </w:rPr>
              <w:t>**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E97FA9" w:rsidRPr="00FD6CB9" w:rsidRDefault="00E97FA9" w:rsidP="00F7212D">
            <w:pPr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MFH/undifferentiated pleiomorphic sarcoma</w:t>
            </w:r>
          </w:p>
        </w:tc>
        <w:tc>
          <w:tcPr>
            <w:tcW w:w="20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M8830–M8831, M9251–M9252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>
              <w:rPr>
                <w:rFonts w:cs="Times New Roman"/>
                <w:sz w:val="20"/>
                <w:szCs w:val="20"/>
                <w:lang w:val="en-GB"/>
              </w:rPr>
              <w:t>high</w:t>
            </w:r>
          </w:p>
        </w:tc>
      </w:tr>
      <w:tr w:rsidR="00E97FA9" w:rsidRPr="00FD6CB9" w:rsidTr="00F7212D">
        <w:trPr>
          <w:trHeight w:val="255"/>
        </w:trPr>
        <w:tc>
          <w:tcPr>
            <w:tcW w:w="217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tcMar>
              <w:left w:w="57" w:type="dxa"/>
              <w:right w:w="57" w:type="dxa"/>
            </w:tcMar>
            <w:hideMark/>
          </w:tcPr>
          <w:p w:rsidR="00E97FA9" w:rsidRPr="00FD6CB9" w:rsidRDefault="00E97FA9" w:rsidP="00F7212D">
            <w:pPr>
              <w:rPr>
                <w:rFonts w:cs="Times New Roman"/>
                <w:b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other sarcoma</w:t>
            </w:r>
            <w:r>
              <w:rPr>
                <w:rFonts w:cs="Times New Roman"/>
                <w:sz w:val="20"/>
                <w:szCs w:val="20"/>
                <w:lang w:val="en-GB"/>
              </w:rPr>
              <w:t xml:space="preserve"> types</w:t>
            </w:r>
          </w:p>
        </w:tc>
        <w:tc>
          <w:tcPr>
            <w:tcW w:w="204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various*</w:t>
            </w:r>
          </w:p>
        </w:tc>
        <w:tc>
          <w:tcPr>
            <w:tcW w:w="7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97FA9" w:rsidRPr="00FD6CB9" w:rsidRDefault="00E97FA9" w:rsidP="00F7212D">
            <w:pPr>
              <w:rPr>
                <w:rFonts w:cs="Times New Roman"/>
                <w:sz w:val="20"/>
                <w:szCs w:val="20"/>
                <w:lang w:val="en-GB"/>
              </w:rPr>
            </w:pPr>
            <w:r w:rsidRPr="00FD6CB9">
              <w:rPr>
                <w:rFonts w:cs="Times New Roman"/>
                <w:sz w:val="20"/>
                <w:szCs w:val="20"/>
                <w:lang w:val="en-GB"/>
              </w:rPr>
              <w:t>various</w:t>
            </w:r>
          </w:p>
        </w:tc>
      </w:tr>
    </w:tbl>
    <w:p w:rsidR="00E97FA9" w:rsidRPr="00FD6CB9" w:rsidRDefault="00E97FA9" w:rsidP="00E97FA9">
      <w:pPr>
        <w:rPr>
          <w:rFonts w:cs="Times New Roman"/>
          <w:sz w:val="20"/>
          <w:szCs w:val="20"/>
          <w:lang w:val="en-GB"/>
        </w:rPr>
      </w:pPr>
      <w:r w:rsidRPr="00FD6CB9">
        <w:rPr>
          <w:rFonts w:cs="Times New Roman"/>
          <w:sz w:val="20"/>
          <w:szCs w:val="20"/>
          <w:lang w:val="en-GB"/>
        </w:rPr>
        <w:t>* These include: glomus tumour (M8711), PNET/extraskeletal Ewing tumour (M9260, M9364, M9365), clear cell sarcoma of soft tissue (M9044), extra-renal rhabdoid tumour (M8963) and sarcoma nos, including malignant mesenchymoma (M8990).</w:t>
      </w:r>
    </w:p>
    <w:p w:rsidR="00E97FA9" w:rsidRPr="00FD6CB9" w:rsidRDefault="00E97FA9" w:rsidP="00E97FA9">
      <w:pPr>
        <w:rPr>
          <w:rFonts w:cs="Times New Roman"/>
          <w:sz w:val="20"/>
          <w:szCs w:val="20"/>
          <w:lang w:val="en-GB"/>
        </w:rPr>
      </w:pPr>
      <w:r w:rsidRPr="00FD6CB9">
        <w:rPr>
          <w:rFonts w:cs="Times New Roman"/>
          <w:sz w:val="20"/>
          <w:szCs w:val="20"/>
          <w:lang w:val="en-GB"/>
        </w:rPr>
        <w:t>** Grades were assigned according to the WHO classification 2013</w:t>
      </w:r>
    </w:p>
    <w:p w:rsidR="00904250" w:rsidRDefault="00904250">
      <w:bookmarkStart w:id="0" w:name="_GoBack"/>
      <w:bookmarkEnd w:id="0"/>
    </w:p>
    <w:sectPr w:rsidR="00904250" w:rsidSect="00904250">
      <w:pgSz w:w="11900" w:h="16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FA9"/>
    <w:rsid w:val="0018553E"/>
    <w:rsid w:val="00304D09"/>
    <w:rsid w:val="003131AF"/>
    <w:rsid w:val="003411AE"/>
    <w:rsid w:val="00360EE7"/>
    <w:rsid w:val="003B4884"/>
    <w:rsid w:val="0049377D"/>
    <w:rsid w:val="004E2C25"/>
    <w:rsid w:val="005744AE"/>
    <w:rsid w:val="005A093F"/>
    <w:rsid w:val="005A3E9A"/>
    <w:rsid w:val="005D27D1"/>
    <w:rsid w:val="006D1C5E"/>
    <w:rsid w:val="00710D50"/>
    <w:rsid w:val="00887794"/>
    <w:rsid w:val="008C481E"/>
    <w:rsid w:val="00904250"/>
    <w:rsid w:val="00904AFA"/>
    <w:rsid w:val="009D42DD"/>
    <w:rsid w:val="00A3326E"/>
    <w:rsid w:val="00B64F2D"/>
    <w:rsid w:val="00B65970"/>
    <w:rsid w:val="00BE616D"/>
    <w:rsid w:val="00C7065B"/>
    <w:rsid w:val="00E97FA9"/>
    <w:rsid w:val="00F510C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9DE3B0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E97FA9"/>
    <w:pPr>
      <w:spacing w:after="0" w:line="360" w:lineRule="auto"/>
    </w:pPr>
    <w:rPr>
      <w:rFonts w:ascii="Times New Roman" w:hAnsi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nl-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">
    <w:name w:val="Normal"/>
    <w:qFormat/>
    <w:rsid w:val="00E97FA9"/>
    <w:pPr>
      <w:spacing w:after="0" w:line="360" w:lineRule="auto"/>
    </w:pPr>
    <w:rPr>
      <w:rFonts w:ascii="Times New Roman" w:hAnsi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1524</Characters>
  <Application>Microsoft Macintosh Word</Application>
  <DocSecurity>0</DocSecurity>
  <Lines>12</Lines>
  <Paragraphs>3</Paragraphs>
  <ScaleCrop>false</ScaleCrop>
  <Company/>
  <LinksUpToDate>false</LinksUpToDate>
  <CharactersWithSpaces>1798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Harald Hoekstra</dc:creator>
  <cp:keywords/>
  <dc:description/>
  <cp:lastModifiedBy>Harald Hoekstra</cp:lastModifiedBy>
  <cp:revision>1</cp:revision>
  <dcterms:created xsi:type="dcterms:W3CDTF">2016-09-27T10:14:00Z</dcterms:created>
  <dcterms:modified xsi:type="dcterms:W3CDTF">2016-09-27T10:14:00Z</dcterms:modified>
</cp:coreProperties>
</file>