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E55" w:rsidRPr="00991E55" w:rsidRDefault="00991E55">
      <w:pPr>
        <w:rPr>
          <w:color w:val="000000" w:themeColor="text1"/>
        </w:rPr>
      </w:pPr>
      <w:proofErr w:type="gramStart"/>
      <w:r w:rsidRPr="00991E55">
        <w:rPr>
          <w:rFonts w:eastAsia="Calibri" w:cs="Arial"/>
          <w:b/>
          <w:color w:val="000000" w:themeColor="text1"/>
          <w:lang w:val="en-US"/>
        </w:rPr>
        <w:t>Supplementary table 1.</w:t>
      </w:r>
      <w:proofErr w:type="gramEnd"/>
      <w:r w:rsidRPr="00991E55">
        <w:rPr>
          <w:rFonts w:eastAsia="Calibri" w:cs="Arial"/>
          <w:b/>
          <w:color w:val="000000" w:themeColor="text1"/>
          <w:lang w:val="en-US"/>
        </w:rPr>
        <w:t xml:space="preserve"> Characteristics and postoperative outcomes of patients with positive para-aortic lymph nodes who underwent pancreatoduodenectomy (PD) versus double bypass procedure (</w:t>
      </w:r>
      <w:proofErr w:type="spellStart"/>
      <w:r w:rsidRPr="00991E55">
        <w:rPr>
          <w:rFonts w:eastAsia="Calibri" w:cs="Arial"/>
          <w:b/>
          <w:color w:val="000000" w:themeColor="text1"/>
          <w:lang w:val="en-US"/>
        </w:rPr>
        <w:t>DBP</w:t>
      </w:r>
      <w:proofErr w:type="spellEnd"/>
      <w:r w:rsidRPr="00991E55">
        <w:rPr>
          <w:rFonts w:eastAsia="Calibri" w:cs="Arial"/>
          <w:b/>
          <w:color w:val="000000" w:themeColor="text1"/>
          <w:lang w:val="en-US"/>
        </w:rPr>
        <w:t xml:space="preserve">). </w:t>
      </w:r>
      <w:r w:rsidRPr="00991E55">
        <w:rPr>
          <w:rFonts w:eastAsia="Calibri" w:cs="Arial"/>
          <w:b/>
          <w:color w:val="000000" w:themeColor="text1"/>
          <w:u w:val="single"/>
          <w:lang w:val="en-US"/>
        </w:rPr>
        <w:t>All patients received postoperative chemotherapy</w:t>
      </w:r>
      <w:r w:rsidRPr="00991E55">
        <w:rPr>
          <w:rFonts w:eastAsia="Calibri" w:cs="Arial"/>
          <w:b/>
          <w:color w:val="000000" w:themeColor="text1"/>
          <w:lang w:val="en-US"/>
        </w:rPr>
        <w:t>.</w:t>
      </w:r>
    </w:p>
    <w:tbl>
      <w:tblPr>
        <w:tblpPr w:leftFromText="180" w:rightFromText="180" w:vertAnchor="text" w:horzAnchor="margin" w:tblpXSpec="right" w:tblpY="19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15"/>
        <w:gridCol w:w="2255"/>
        <w:gridCol w:w="2113"/>
        <w:gridCol w:w="953"/>
      </w:tblGrid>
      <w:tr w:rsidR="00CF4D1E" w:rsidRPr="00514535" w:rsidTr="009B028A">
        <w:tc>
          <w:tcPr>
            <w:tcW w:w="2119" w:type="pct"/>
            <w:tcBorders>
              <w:right w:val="single" w:sz="4" w:space="0" w:color="auto"/>
            </w:tcBorders>
            <w:shd w:val="clear" w:color="auto" w:fill="D9D9D9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b/>
                <w:lang w:val="en-US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D9D9D9"/>
          </w:tcPr>
          <w:p w:rsidR="00CF4D1E" w:rsidRPr="0051453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514535">
              <w:rPr>
                <w:rFonts w:eastAsia="Calibri" w:cs="Arial"/>
                <w:b/>
                <w:lang w:val="en-US"/>
              </w:rPr>
              <w:t>Resection (PD)</w:t>
            </w:r>
          </w:p>
          <w:p w:rsidR="00CF4D1E" w:rsidRPr="0051453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vertAlign w:val="superscript"/>
                <w:lang w:val="en-US"/>
              </w:rPr>
            </w:pPr>
            <w:r w:rsidRPr="00514535">
              <w:rPr>
                <w:rFonts w:eastAsia="Calibri" w:cs="Arial"/>
                <w:b/>
                <w:lang w:val="en-US"/>
              </w:rPr>
              <w:t>(</w:t>
            </w:r>
            <w:r w:rsidRPr="00514535">
              <w:rPr>
                <w:rFonts w:eastAsia="Calibri" w:cs="Arial"/>
                <w:b/>
                <w:i/>
                <w:lang w:val="en-US"/>
              </w:rPr>
              <w:t>n</w:t>
            </w:r>
            <w:r w:rsidRPr="00514535">
              <w:rPr>
                <w:rFonts w:eastAsia="Calibri" w:cs="Arial"/>
                <w:b/>
                <w:lang w:val="en-US"/>
              </w:rPr>
              <w:t xml:space="preserve"> = 13) </w:t>
            </w:r>
          </w:p>
          <w:p w:rsidR="00CF4D1E" w:rsidRPr="0051453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highlight w:val="yellow"/>
                <w:vertAlign w:val="superscript"/>
                <w:lang w:val="en-US"/>
              </w:rPr>
            </w:pPr>
            <w:r w:rsidRPr="00514535">
              <w:rPr>
                <w:rFonts w:eastAsia="Calibri" w:cs="Arial"/>
                <w:b/>
                <w:highlight w:val="yellow"/>
                <w:vertAlign w:val="superscript"/>
                <w:lang w:val="en-US"/>
              </w:rPr>
              <w:t xml:space="preserve"> </w:t>
            </w:r>
          </w:p>
        </w:tc>
        <w:tc>
          <w:tcPr>
            <w:tcW w:w="1144" w:type="pct"/>
            <w:shd w:val="clear" w:color="auto" w:fill="D9D9D9"/>
          </w:tcPr>
          <w:p w:rsidR="00CF4D1E" w:rsidRPr="0051453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highlight w:val="yellow"/>
                <w:lang w:val="en-US"/>
              </w:rPr>
            </w:pPr>
            <w:r w:rsidRPr="00514535">
              <w:rPr>
                <w:rFonts w:eastAsia="Calibri" w:cs="Arial"/>
                <w:b/>
                <w:lang w:val="en-US"/>
              </w:rPr>
              <w:t>Bypass (DBP)</w:t>
            </w:r>
            <w:r w:rsidRPr="00514535">
              <w:rPr>
                <w:rFonts w:eastAsia="Calibri" w:cs="Arial"/>
                <w:b/>
                <w:lang w:val="en-US"/>
              </w:rPr>
              <w:br/>
              <w:t>(</w:t>
            </w:r>
            <w:r w:rsidRPr="00514535">
              <w:rPr>
                <w:rFonts w:eastAsia="Calibri" w:cs="Arial"/>
                <w:b/>
                <w:i/>
                <w:lang w:val="en-US"/>
              </w:rPr>
              <w:t>n</w:t>
            </w:r>
            <w:r w:rsidRPr="00514535">
              <w:rPr>
                <w:rFonts w:eastAsia="Calibri" w:cs="Arial"/>
                <w:b/>
                <w:lang w:val="en-US"/>
              </w:rPr>
              <w:t xml:space="preserve"> = 5)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D9D9D9"/>
          </w:tcPr>
          <w:p w:rsidR="00CF4D1E" w:rsidRPr="0051453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i/>
                <w:highlight w:val="yellow"/>
                <w:lang w:val="en-US"/>
              </w:rPr>
            </w:pPr>
            <w:r w:rsidRPr="00514535">
              <w:rPr>
                <w:rFonts w:eastAsia="Calibri" w:cs="Arial"/>
                <w:b/>
                <w:i/>
                <w:lang w:val="en-US"/>
              </w:rPr>
              <w:t>P-value</w:t>
            </w:r>
          </w:p>
        </w:tc>
      </w:tr>
      <w:tr w:rsidR="00991E55" w:rsidRPr="00514535" w:rsidTr="00991E55">
        <w:tc>
          <w:tcPr>
            <w:tcW w:w="2119" w:type="pct"/>
            <w:tcBorders>
              <w:right w:val="nil"/>
            </w:tcBorders>
            <w:shd w:val="clear" w:color="auto" w:fill="D9D9D9"/>
          </w:tcPr>
          <w:p w:rsidR="00991E55" w:rsidRPr="00514535" w:rsidRDefault="00991E55" w:rsidP="009B028A">
            <w:pPr>
              <w:tabs>
                <w:tab w:val="left" w:pos="4380"/>
              </w:tabs>
              <w:spacing w:after="0" w:line="240" w:lineRule="auto"/>
              <w:rPr>
                <w:rFonts w:eastAsia="Calibri" w:cs="Arial"/>
                <w:b/>
                <w:i/>
                <w:lang w:val="en-US"/>
              </w:rPr>
            </w:pPr>
            <w:r w:rsidRPr="00514535">
              <w:rPr>
                <w:rFonts w:eastAsia="Calibri" w:cs="Arial"/>
                <w:b/>
                <w:i/>
                <w:lang w:val="en-US"/>
              </w:rPr>
              <w:t xml:space="preserve">Characteristic </w:t>
            </w:r>
          </w:p>
        </w:tc>
        <w:tc>
          <w:tcPr>
            <w:tcW w:w="1221" w:type="pct"/>
            <w:tcBorders>
              <w:left w:val="nil"/>
              <w:right w:val="nil"/>
            </w:tcBorders>
            <w:shd w:val="clear" w:color="auto" w:fill="D9D9D9"/>
          </w:tcPr>
          <w:p w:rsidR="00991E55" w:rsidRPr="00514535" w:rsidRDefault="00991E55" w:rsidP="009B028A">
            <w:pPr>
              <w:tabs>
                <w:tab w:val="left" w:pos="4380"/>
              </w:tabs>
              <w:spacing w:after="0" w:line="240" w:lineRule="auto"/>
              <w:rPr>
                <w:rFonts w:eastAsia="Calibri" w:cs="Arial"/>
                <w:b/>
                <w:i/>
                <w:highlight w:val="yellow"/>
                <w:lang w:val="en-US"/>
              </w:rPr>
            </w:pPr>
          </w:p>
        </w:tc>
        <w:tc>
          <w:tcPr>
            <w:tcW w:w="1144" w:type="pct"/>
            <w:tcBorders>
              <w:left w:val="nil"/>
              <w:right w:val="nil"/>
            </w:tcBorders>
            <w:shd w:val="clear" w:color="auto" w:fill="D9D9D9"/>
          </w:tcPr>
          <w:p w:rsidR="00991E55" w:rsidRPr="00514535" w:rsidRDefault="00991E55" w:rsidP="009B028A">
            <w:pPr>
              <w:tabs>
                <w:tab w:val="left" w:pos="4380"/>
              </w:tabs>
              <w:spacing w:after="0" w:line="240" w:lineRule="auto"/>
              <w:rPr>
                <w:rFonts w:eastAsia="Calibri" w:cs="Arial"/>
                <w:b/>
                <w:i/>
                <w:highlight w:val="yellow"/>
                <w:lang w:val="en-US"/>
              </w:rPr>
            </w:pPr>
          </w:p>
        </w:tc>
        <w:tc>
          <w:tcPr>
            <w:tcW w:w="516" w:type="pct"/>
            <w:tcBorders>
              <w:left w:val="nil"/>
              <w:right w:val="single" w:sz="4" w:space="0" w:color="auto"/>
            </w:tcBorders>
            <w:shd w:val="clear" w:color="auto" w:fill="D9D9D9"/>
          </w:tcPr>
          <w:p w:rsidR="00991E55" w:rsidRPr="00514535" w:rsidRDefault="00991E55" w:rsidP="009B028A">
            <w:pPr>
              <w:tabs>
                <w:tab w:val="left" w:pos="4380"/>
              </w:tabs>
              <w:spacing w:after="0" w:line="240" w:lineRule="auto"/>
              <w:rPr>
                <w:rFonts w:eastAsia="Calibri" w:cs="Arial"/>
                <w:b/>
                <w:i/>
                <w:highlight w:val="yellow"/>
                <w:lang w:val="en-US"/>
              </w:rPr>
            </w:pPr>
          </w:p>
        </w:tc>
      </w:tr>
      <w:tr w:rsidR="00CF4D1E" w:rsidRPr="00514535" w:rsidTr="009B028A"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b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GB"/>
              </w:rPr>
              <w:t xml:space="preserve">Age at surgery (years), </w:t>
            </w:r>
            <w:r w:rsidRPr="00514535">
              <w:rPr>
                <w:rFonts w:eastAsia="Calibri" w:cs="Arial"/>
                <w:i/>
                <w:lang w:val="en-GB"/>
              </w:rPr>
              <w:t>median (IQR)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64 (55-72)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GB"/>
              </w:rPr>
            </w:pPr>
            <w:r w:rsidRPr="00514535">
              <w:rPr>
                <w:rFonts w:eastAsia="Calibri" w:cs="Arial"/>
                <w:lang w:val="en-GB"/>
              </w:rPr>
              <w:t>57 (46-68)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0.387</w:t>
            </w:r>
          </w:p>
        </w:tc>
      </w:tr>
      <w:tr w:rsidR="00CF4D1E" w:rsidRPr="00514535" w:rsidTr="009B028A"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b/>
                <w:bCs/>
                <w:lang w:val="en-US"/>
              </w:rPr>
            </w:pPr>
            <w:r w:rsidRPr="00514535">
              <w:rPr>
                <w:rFonts w:eastAsia="Calibri" w:cs="Arial"/>
                <w:lang w:val="en-GB"/>
              </w:rPr>
              <w:t xml:space="preserve">Sex: males, </w:t>
            </w:r>
            <w:r w:rsidRPr="00514535">
              <w:rPr>
                <w:rFonts w:eastAsia="Calibri" w:cs="Arial"/>
                <w:i/>
                <w:lang w:val="en-GB"/>
              </w:rPr>
              <w:t>n (%)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GB"/>
              </w:rPr>
              <w:t>7 (53.8)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GB"/>
              </w:rPr>
            </w:pPr>
            <w:r w:rsidRPr="00514535">
              <w:rPr>
                <w:rFonts w:eastAsia="Calibri" w:cs="Arial"/>
                <w:lang w:val="en-GB"/>
              </w:rPr>
              <w:t>4 (80.0)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GB"/>
              </w:rPr>
              <w:t>0.596</w:t>
            </w:r>
          </w:p>
        </w:tc>
      </w:tr>
      <w:tr w:rsidR="00CF4D1E" w:rsidRPr="00514535" w:rsidTr="009B028A"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highlight w:val="yellow"/>
                <w:lang w:val="en-GB"/>
              </w:rPr>
            </w:pPr>
            <w:r w:rsidRPr="00514535">
              <w:rPr>
                <w:rFonts w:eastAsia="Calibri" w:cs="Arial"/>
                <w:lang w:val="en-GB"/>
              </w:rPr>
              <w:t xml:space="preserve">ASA fitness grade, </w:t>
            </w:r>
            <w:r w:rsidRPr="00514535">
              <w:rPr>
                <w:rFonts w:eastAsia="Calibri" w:cs="Arial"/>
                <w:i/>
                <w:lang w:val="en-GB"/>
              </w:rPr>
              <w:t>n (%)</w:t>
            </w:r>
            <w:r w:rsidRPr="00514535">
              <w:rPr>
                <w:rFonts w:eastAsia="Calibri" w:cs="Arial"/>
                <w:lang w:val="en-GB"/>
              </w:rPr>
              <w:br/>
              <w:t>- Class I/II</w:t>
            </w:r>
            <w:r w:rsidRPr="00514535">
              <w:rPr>
                <w:rFonts w:eastAsia="Calibri" w:cs="Arial"/>
                <w:lang w:val="en-GB"/>
              </w:rPr>
              <w:br/>
              <w:t>- Class III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highlight w:val="yellow"/>
                <w:lang w:val="en-US"/>
              </w:rPr>
              <w:br/>
            </w:r>
            <w:r w:rsidRPr="00514535">
              <w:rPr>
                <w:rFonts w:eastAsia="Calibri" w:cs="Arial"/>
                <w:lang w:val="en-US"/>
              </w:rPr>
              <w:t>11 (84.6)</w:t>
            </w:r>
            <w:r w:rsidRPr="00514535">
              <w:rPr>
                <w:rFonts w:eastAsia="Calibri" w:cs="Arial"/>
                <w:highlight w:val="yellow"/>
                <w:lang w:val="en-US"/>
              </w:rPr>
              <w:br/>
            </w:r>
            <w:r w:rsidRPr="00514535">
              <w:rPr>
                <w:rFonts w:eastAsia="Calibri" w:cs="Arial"/>
                <w:lang w:val="en-US"/>
              </w:rPr>
              <w:t>2 (15.4)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highlight w:val="yellow"/>
                <w:lang w:val="en-US"/>
              </w:rPr>
              <w:br/>
            </w:r>
            <w:r w:rsidRPr="00514535">
              <w:rPr>
                <w:rFonts w:eastAsia="Calibri" w:cs="Arial"/>
                <w:lang w:val="en-US"/>
              </w:rPr>
              <w:t>4 (80.0)</w:t>
            </w:r>
            <w:r w:rsidRPr="00514535">
              <w:rPr>
                <w:rFonts w:eastAsia="Calibri" w:cs="Arial"/>
                <w:lang w:val="en-US"/>
              </w:rPr>
              <w:br/>
              <w:t>1 (20.0)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1.000</w:t>
            </w:r>
          </w:p>
        </w:tc>
      </w:tr>
      <w:tr w:rsidR="00CF4D1E" w:rsidRPr="00514535" w:rsidTr="009B028A"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proofErr w:type="spellStart"/>
            <w:r w:rsidRPr="00514535">
              <w:rPr>
                <w:rFonts w:eastAsia="Calibri" w:cs="Arial"/>
                <w:bCs/>
                <w:lang w:val="en-US"/>
              </w:rPr>
              <w:t>Clavien-Dindo</w:t>
            </w:r>
            <w:proofErr w:type="spellEnd"/>
            <w:r w:rsidRPr="00514535">
              <w:rPr>
                <w:rFonts w:eastAsia="Calibri" w:cs="Arial"/>
                <w:bCs/>
                <w:lang w:val="en-US"/>
              </w:rPr>
              <w:t xml:space="preserve"> score ≥ 3, </w:t>
            </w:r>
            <w:r w:rsidRPr="00514535">
              <w:rPr>
                <w:rFonts w:eastAsia="Calibri" w:cs="Arial"/>
                <w:bCs/>
                <w:i/>
                <w:lang w:val="en-US"/>
              </w:rPr>
              <w:t>n (%)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7 (53.8)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 (0.0)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0.101</w:t>
            </w:r>
          </w:p>
        </w:tc>
      </w:tr>
      <w:tr w:rsidR="00CF4D1E" w:rsidRPr="00514535" w:rsidTr="009B028A"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 w:rsidRPr="00514535">
              <w:rPr>
                <w:rFonts w:eastAsia="Calibri" w:cs="Arial"/>
                <w:bCs/>
                <w:lang w:val="en-US"/>
              </w:rPr>
              <w:t xml:space="preserve">CCI-score, </w:t>
            </w:r>
            <w:r w:rsidRPr="00514535">
              <w:rPr>
                <w:rFonts w:eastAsia="Calibri" w:cs="Arial"/>
                <w:bCs/>
                <w:i/>
                <w:lang w:val="en-US"/>
              </w:rPr>
              <w:t>median (IQR)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33.5 (13.6-37.6)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 (0-10.5)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b/>
                <w:highlight w:val="yellow"/>
                <w:lang w:val="en-US"/>
              </w:rPr>
            </w:pPr>
            <w:r w:rsidRPr="00514535">
              <w:rPr>
                <w:rFonts w:eastAsia="Calibri" w:cs="Arial"/>
                <w:b/>
                <w:lang w:val="en-US"/>
              </w:rPr>
              <w:t>0.004</w:t>
            </w:r>
          </w:p>
        </w:tc>
      </w:tr>
      <w:tr w:rsidR="00CF4D1E" w:rsidRPr="00514535" w:rsidTr="009B028A"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highlight w:val="yellow"/>
                <w:lang w:val="en-GB"/>
              </w:rPr>
            </w:pPr>
            <w:r w:rsidRPr="00514535">
              <w:rPr>
                <w:rFonts w:eastAsia="Calibri" w:cs="Arial"/>
                <w:lang w:val="en-GB"/>
              </w:rPr>
              <w:t xml:space="preserve">Time until discharge (days), </w:t>
            </w:r>
            <w:r w:rsidRPr="00514535">
              <w:rPr>
                <w:rFonts w:eastAsia="Calibri" w:cs="Arial"/>
                <w:i/>
                <w:lang w:val="en-GB"/>
              </w:rPr>
              <w:t>median (IQR)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11 (10-15)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8 (7-11)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0.117</w:t>
            </w:r>
          </w:p>
        </w:tc>
      </w:tr>
      <w:tr w:rsidR="00CF4D1E" w:rsidRPr="00514535" w:rsidTr="009B028A">
        <w:trPr>
          <w:trHeight w:val="78"/>
        </w:trPr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lang w:val="en-GB"/>
              </w:rPr>
            </w:pPr>
            <w:r w:rsidRPr="00514535">
              <w:rPr>
                <w:rFonts w:eastAsia="Calibri" w:cs="Arial"/>
                <w:lang w:val="en-GB"/>
              </w:rPr>
              <w:t xml:space="preserve">30-day mortality, </w:t>
            </w:r>
            <w:r w:rsidRPr="00514535">
              <w:rPr>
                <w:rFonts w:eastAsia="Calibri" w:cs="Arial"/>
                <w:i/>
                <w:lang w:val="en-GB"/>
              </w:rPr>
              <w:t>n (%)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 (0.0)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 (0.0)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1.000</w:t>
            </w:r>
          </w:p>
        </w:tc>
      </w:tr>
      <w:tr w:rsidR="00CF4D1E" w:rsidRPr="00514535" w:rsidTr="009B028A">
        <w:trPr>
          <w:trHeight w:val="78"/>
        </w:trPr>
        <w:tc>
          <w:tcPr>
            <w:tcW w:w="2119" w:type="pct"/>
          </w:tcPr>
          <w:p w:rsidR="00CF4D1E" w:rsidRPr="00514535" w:rsidRDefault="00CF4D1E" w:rsidP="009B028A">
            <w:pPr>
              <w:spacing w:after="0" w:line="240" w:lineRule="auto"/>
              <w:rPr>
                <w:rFonts w:eastAsia="Calibri" w:cs="Arial"/>
                <w:lang w:val="en-GB"/>
              </w:rPr>
            </w:pPr>
            <w:r w:rsidRPr="00514535">
              <w:rPr>
                <w:rFonts w:eastAsia="Calibri" w:cs="Arial"/>
                <w:lang w:val="en-GB"/>
              </w:rPr>
              <w:t xml:space="preserve">90-day mortality, </w:t>
            </w:r>
            <w:r w:rsidRPr="00514535">
              <w:rPr>
                <w:rFonts w:eastAsia="Calibri" w:cs="Arial"/>
                <w:i/>
                <w:lang w:val="en-GB"/>
              </w:rPr>
              <w:t>n (%)</w:t>
            </w:r>
          </w:p>
        </w:tc>
        <w:tc>
          <w:tcPr>
            <w:tcW w:w="1221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 (0.0)</w:t>
            </w:r>
          </w:p>
        </w:tc>
        <w:tc>
          <w:tcPr>
            <w:tcW w:w="1144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0 (0.0)</w:t>
            </w:r>
          </w:p>
        </w:tc>
        <w:tc>
          <w:tcPr>
            <w:tcW w:w="516" w:type="pct"/>
          </w:tcPr>
          <w:p w:rsidR="00CF4D1E" w:rsidRPr="00514535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514535">
              <w:rPr>
                <w:rFonts w:eastAsia="Calibri" w:cs="Arial"/>
                <w:lang w:val="en-US"/>
              </w:rPr>
              <w:t>1.000</w:t>
            </w:r>
          </w:p>
        </w:tc>
      </w:tr>
    </w:tbl>
    <w:p w:rsidR="00CF4D1E" w:rsidRDefault="00CF4D1E" w:rsidP="00CF4D1E">
      <w:pPr>
        <w:pStyle w:val="PlainText"/>
        <w:rPr>
          <w:rFonts w:asciiTheme="minorHAnsi" w:hAnsiTheme="minorHAnsi" w:cs="Arial"/>
          <w:szCs w:val="22"/>
          <w:lang w:val="en-US"/>
        </w:rPr>
      </w:pPr>
      <w:r w:rsidRPr="00514535">
        <w:rPr>
          <w:rFonts w:asciiTheme="minorHAnsi" w:hAnsiTheme="minorHAnsi" w:cs="Arial"/>
          <w:szCs w:val="22"/>
          <w:lang w:val="en-US"/>
        </w:rPr>
        <w:t>Data are given in numbers with percentages (%) or medians with interquartile ranges (IQR). For comparison between two groups Mann-Whitney U test were used for continuous variables and for binary variables Chi squared test or Fisher’s exact test were used. Abbreviations: ASA, American society of anesthesiologists; CCI, comprehensive complication index.</w:t>
      </w:r>
    </w:p>
    <w:p w:rsidR="00CF4D1E" w:rsidRDefault="00CF4D1E">
      <w:pPr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br w:type="page"/>
      </w:r>
    </w:p>
    <w:p w:rsidR="00991E55" w:rsidRPr="00991E55" w:rsidRDefault="00991E55">
      <w:pPr>
        <w:spacing w:after="0" w:line="240" w:lineRule="auto"/>
        <w:rPr>
          <w:rFonts w:cs="Arial"/>
          <w:color w:val="000000" w:themeColor="text1"/>
          <w:lang w:val="en-US"/>
        </w:rPr>
      </w:pPr>
      <w:proofErr w:type="gramStart"/>
      <w:r w:rsidRPr="00991E55">
        <w:rPr>
          <w:rFonts w:eastAsia="Calibri" w:cs="Arial"/>
          <w:b/>
          <w:color w:val="000000" w:themeColor="text1"/>
          <w:lang w:val="en-US"/>
        </w:rPr>
        <w:lastRenderedPageBreak/>
        <w:t>Supplementary table 2.</w:t>
      </w:r>
      <w:proofErr w:type="gramEnd"/>
      <w:r w:rsidRPr="00991E55">
        <w:rPr>
          <w:rFonts w:eastAsia="Calibri" w:cs="Arial"/>
          <w:b/>
          <w:color w:val="000000" w:themeColor="text1"/>
          <w:lang w:val="en-US"/>
        </w:rPr>
        <w:t xml:space="preserve"> Univariate and multivariate cox regression analysis of overall survival in patients with positive para-aortic lymph nodes</w:t>
      </w:r>
    </w:p>
    <w:tbl>
      <w:tblPr>
        <w:tblpPr w:leftFromText="180" w:rightFromText="180" w:vertAnchor="text" w:horzAnchor="margin" w:tblpXSpec="right" w:tblpY="195"/>
        <w:tblW w:w="52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27"/>
        <w:gridCol w:w="2254"/>
        <w:gridCol w:w="989"/>
        <w:gridCol w:w="2535"/>
        <w:gridCol w:w="987"/>
      </w:tblGrid>
      <w:tr w:rsidR="00CF4D1E" w:rsidRPr="00991E55" w:rsidTr="009B028A">
        <w:trPr>
          <w:trHeight w:val="790"/>
        </w:trPr>
        <w:tc>
          <w:tcPr>
            <w:tcW w:w="1510" w:type="pct"/>
            <w:tcBorders>
              <w:right w:val="single" w:sz="4" w:space="0" w:color="auto"/>
            </w:tcBorders>
            <w:shd w:val="clear" w:color="auto" w:fill="D9D9D9"/>
          </w:tcPr>
          <w:p w:rsidR="00CF4D1E" w:rsidRPr="00991E55" w:rsidRDefault="00CF4D1E" w:rsidP="009B028A">
            <w:pPr>
              <w:spacing w:after="0" w:line="240" w:lineRule="auto"/>
              <w:rPr>
                <w:rFonts w:eastAsia="Calibri" w:cs="Arial"/>
                <w:b/>
                <w:lang w:val="en-US"/>
              </w:rPr>
            </w:pPr>
            <w:r w:rsidRPr="00991E55">
              <w:rPr>
                <w:rFonts w:eastAsia="Calibri" w:cs="Arial"/>
                <w:b/>
                <w:lang w:val="en-US"/>
              </w:rPr>
              <w:t>Variable</w:t>
            </w:r>
          </w:p>
        </w:tc>
        <w:tc>
          <w:tcPr>
            <w:tcW w:w="1163" w:type="pct"/>
            <w:tcBorders>
              <w:left w:val="single" w:sz="4" w:space="0" w:color="auto"/>
            </w:tcBorders>
            <w:shd w:val="clear" w:color="auto" w:fill="D9D9D9"/>
          </w:tcPr>
          <w:p w:rsidR="00CF4D1E" w:rsidRPr="00991E5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vertAlign w:val="superscript"/>
                <w:lang w:val="en-US"/>
              </w:rPr>
            </w:pPr>
            <w:r w:rsidRPr="00991E55">
              <w:rPr>
                <w:rFonts w:eastAsia="Calibri" w:cs="Arial"/>
                <w:b/>
                <w:lang w:val="en-US"/>
              </w:rPr>
              <w:t>Univariate analysis HR (95% CI)</w:t>
            </w:r>
          </w:p>
          <w:p w:rsidR="00CF4D1E" w:rsidRPr="00991E5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vertAlign w:val="superscript"/>
                <w:lang w:val="en-US"/>
              </w:rPr>
            </w:pPr>
            <w:r w:rsidRPr="00991E55">
              <w:rPr>
                <w:rFonts w:eastAsia="Calibri" w:cs="Arial"/>
                <w:b/>
                <w:vertAlign w:val="superscript"/>
                <w:lang w:val="en-US"/>
              </w:rPr>
              <w:t xml:space="preserve"> </w:t>
            </w:r>
          </w:p>
        </w:tc>
        <w:tc>
          <w:tcPr>
            <w:tcW w:w="510" w:type="pct"/>
            <w:shd w:val="clear" w:color="auto" w:fill="D9D9D9"/>
          </w:tcPr>
          <w:p w:rsidR="00CF4D1E" w:rsidRPr="00991E5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991E55">
              <w:rPr>
                <w:rFonts w:eastAsia="Calibri" w:cs="Arial"/>
                <w:b/>
                <w:i/>
                <w:lang w:val="en-US"/>
              </w:rPr>
              <w:t>P</w:t>
            </w:r>
            <w:r w:rsidRPr="00991E55">
              <w:rPr>
                <w:rFonts w:eastAsia="Calibri" w:cs="Arial"/>
                <w:b/>
                <w:lang w:val="en-US"/>
              </w:rPr>
              <w:t>-value</w:t>
            </w:r>
          </w:p>
        </w:tc>
        <w:tc>
          <w:tcPr>
            <w:tcW w:w="1308" w:type="pct"/>
            <w:tcBorders>
              <w:bottom w:val="single" w:sz="4" w:space="0" w:color="auto"/>
            </w:tcBorders>
            <w:shd w:val="clear" w:color="auto" w:fill="D9D9D9"/>
          </w:tcPr>
          <w:p w:rsidR="00CF4D1E" w:rsidRPr="00991E5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991E55">
              <w:rPr>
                <w:rFonts w:eastAsia="Calibri" w:cs="Arial"/>
                <w:b/>
                <w:lang w:val="en-US"/>
              </w:rPr>
              <w:t>Multivariate analysis HR (95% CI)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shd w:val="clear" w:color="auto" w:fill="D9D9D9"/>
          </w:tcPr>
          <w:p w:rsidR="00CF4D1E" w:rsidRPr="00991E55" w:rsidRDefault="00CF4D1E" w:rsidP="009B028A">
            <w:pPr>
              <w:tabs>
                <w:tab w:val="left" w:pos="4380"/>
              </w:tabs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991E55">
              <w:rPr>
                <w:rFonts w:eastAsia="Calibri" w:cs="Arial"/>
                <w:b/>
                <w:i/>
                <w:lang w:val="en-US"/>
              </w:rPr>
              <w:t>P</w:t>
            </w:r>
            <w:r w:rsidRPr="00991E55">
              <w:rPr>
                <w:rFonts w:eastAsia="Calibri" w:cs="Arial"/>
                <w:b/>
                <w:lang w:val="en-US"/>
              </w:rPr>
              <w:t>-value</w:t>
            </w:r>
          </w:p>
        </w:tc>
      </w:tr>
      <w:tr w:rsidR="00CF4D1E" w:rsidRPr="00014BC6" w:rsidTr="009B028A">
        <w:tc>
          <w:tcPr>
            <w:tcW w:w="1510" w:type="pct"/>
          </w:tcPr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lang w:val="en-GB"/>
              </w:rPr>
            </w:pPr>
            <w:r w:rsidRPr="00014BC6">
              <w:rPr>
                <w:rFonts w:eastAsia="Calibri" w:cs="Arial"/>
                <w:b/>
                <w:lang w:val="en-GB"/>
              </w:rPr>
              <w:t>Sex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lang w:val="en-GB"/>
              </w:rPr>
            </w:pPr>
            <w:r w:rsidRPr="00014BC6">
              <w:rPr>
                <w:rFonts w:eastAsia="Calibri" w:cs="Arial"/>
                <w:lang w:val="en-GB"/>
              </w:rPr>
              <w:t>Female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highlight w:val="yellow"/>
                <w:lang w:val="en-US"/>
              </w:rPr>
            </w:pPr>
            <w:r w:rsidRPr="00014BC6">
              <w:rPr>
                <w:rFonts w:eastAsia="Calibri" w:cs="Arial"/>
                <w:lang w:val="en-GB"/>
              </w:rPr>
              <w:t>Male</w:t>
            </w:r>
          </w:p>
        </w:tc>
        <w:tc>
          <w:tcPr>
            <w:tcW w:w="1163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014BC6">
              <w:rPr>
                <w:rFonts w:eastAsia="Calibri" w:cs="Arial"/>
                <w:lang w:val="en-US"/>
              </w:rPr>
              <w:t>Ref</w:t>
            </w: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  <w:r>
              <w:rPr>
                <w:rFonts w:eastAsia="Calibri" w:cs="Arial"/>
                <w:lang w:val="en-US"/>
              </w:rPr>
              <w:t>0.941 (0.562-1.576)</w:t>
            </w:r>
          </w:p>
        </w:tc>
        <w:tc>
          <w:tcPr>
            <w:tcW w:w="510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GB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GB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GB"/>
              </w:rPr>
            </w:pPr>
            <w:r>
              <w:rPr>
                <w:rFonts w:eastAsia="Calibri" w:cs="Arial"/>
                <w:lang w:val="en-GB"/>
              </w:rPr>
              <w:t>0.817</w:t>
            </w:r>
          </w:p>
        </w:tc>
        <w:tc>
          <w:tcPr>
            <w:tcW w:w="1308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</w:p>
        </w:tc>
        <w:tc>
          <w:tcPr>
            <w:tcW w:w="509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</w:p>
        </w:tc>
      </w:tr>
      <w:tr w:rsidR="00CF4D1E" w:rsidRPr="00014BC6" w:rsidTr="009B028A">
        <w:tc>
          <w:tcPr>
            <w:tcW w:w="1510" w:type="pct"/>
          </w:tcPr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bCs/>
                <w:lang w:val="en-US"/>
              </w:rPr>
            </w:pPr>
            <w:r w:rsidRPr="00014BC6">
              <w:rPr>
                <w:rFonts w:eastAsia="Calibri" w:cs="Arial"/>
                <w:b/>
                <w:bCs/>
                <w:lang w:val="en-US"/>
              </w:rPr>
              <w:t>ASA Score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 w:rsidRPr="00014BC6">
              <w:rPr>
                <w:rFonts w:eastAsia="Calibri" w:cs="Arial"/>
                <w:bCs/>
                <w:lang w:val="en-US"/>
              </w:rPr>
              <w:t>ASA I-II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 w:rsidRPr="00014BC6">
              <w:rPr>
                <w:rFonts w:eastAsia="Calibri" w:cs="Arial"/>
                <w:bCs/>
                <w:lang w:val="en-US"/>
              </w:rPr>
              <w:t>ASA III-IV</w:t>
            </w:r>
          </w:p>
        </w:tc>
        <w:tc>
          <w:tcPr>
            <w:tcW w:w="1163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014BC6">
              <w:rPr>
                <w:rFonts w:eastAsia="Calibri" w:cs="Arial"/>
                <w:lang w:val="en-US"/>
              </w:rPr>
              <w:t>Ref</w:t>
            </w:r>
          </w:p>
          <w:p w:rsidR="00CF4D1E" w:rsidRPr="00DC5705" w:rsidRDefault="00CF4D1E" w:rsidP="009B028A">
            <w:pPr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DC5705">
              <w:rPr>
                <w:rFonts w:eastAsia="Calibri" w:cs="Arial"/>
                <w:b/>
                <w:lang w:val="en-US"/>
              </w:rPr>
              <w:t>3.139 (1.506-6.541)</w:t>
            </w:r>
          </w:p>
        </w:tc>
        <w:tc>
          <w:tcPr>
            <w:tcW w:w="510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GB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GB"/>
              </w:rPr>
            </w:pPr>
          </w:p>
          <w:p w:rsidR="00CF4D1E" w:rsidRPr="00DC5705" w:rsidRDefault="00CF4D1E" w:rsidP="009B028A">
            <w:pPr>
              <w:spacing w:after="0" w:line="240" w:lineRule="auto"/>
              <w:jc w:val="center"/>
              <w:rPr>
                <w:rFonts w:eastAsia="Calibri" w:cs="Arial"/>
                <w:b/>
                <w:lang w:val="en-GB"/>
              </w:rPr>
            </w:pPr>
            <w:r w:rsidRPr="00DC5705">
              <w:rPr>
                <w:rFonts w:eastAsia="Calibri" w:cs="Arial"/>
                <w:b/>
                <w:lang w:val="en-GB"/>
              </w:rPr>
              <w:t>0.001</w:t>
            </w:r>
          </w:p>
        </w:tc>
        <w:tc>
          <w:tcPr>
            <w:tcW w:w="1308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014BC6">
              <w:rPr>
                <w:rFonts w:eastAsia="Calibri" w:cs="Arial"/>
                <w:lang w:val="en-US"/>
              </w:rPr>
              <w:t>Ref</w:t>
            </w:r>
          </w:p>
          <w:p w:rsidR="00CF4D1E" w:rsidRPr="00DC5705" w:rsidRDefault="00CF4D1E" w:rsidP="009B028A">
            <w:pPr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DC5705">
              <w:rPr>
                <w:rFonts w:eastAsia="Calibri" w:cs="Arial"/>
                <w:b/>
                <w:lang w:val="en-US"/>
              </w:rPr>
              <w:t>3.121 (1.497-6.506)</w:t>
            </w:r>
          </w:p>
        </w:tc>
        <w:tc>
          <w:tcPr>
            <w:tcW w:w="509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DC5705" w:rsidRDefault="00CF4D1E" w:rsidP="009B028A">
            <w:pPr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DC5705">
              <w:rPr>
                <w:rFonts w:eastAsia="Calibri" w:cs="Arial"/>
                <w:b/>
                <w:lang w:val="en-US"/>
              </w:rPr>
              <w:t>0.002</w:t>
            </w:r>
          </w:p>
        </w:tc>
      </w:tr>
      <w:tr w:rsidR="00CF4D1E" w:rsidRPr="00014BC6" w:rsidTr="009B028A">
        <w:tc>
          <w:tcPr>
            <w:tcW w:w="1510" w:type="pct"/>
          </w:tcPr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lang w:val="en-GB"/>
              </w:rPr>
            </w:pPr>
            <w:r w:rsidRPr="00014BC6">
              <w:rPr>
                <w:rFonts w:eastAsia="Calibri" w:cs="Arial"/>
                <w:b/>
                <w:lang w:val="en-GB"/>
              </w:rPr>
              <w:t>Surgical procedure</w:t>
            </w:r>
          </w:p>
          <w:p w:rsidR="00CF4D1E" w:rsidRDefault="00CF4D1E" w:rsidP="009B028A">
            <w:pPr>
              <w:spacing w:after="0" w:line="240" w:lineRule="auto"/>
              <w:rPr>
                <w:rFonts w:eastAsia="Calibri" w:cs="Arial"/>
                <w:lang w:val="en-GB"/>
              </w:rPr>
            </w:pPr>
            <w:r w:rsidRPr="00014BC6">
              <w:rPr>
                <w:rFonts w:eastAsia="Calibri" w:cs="Arial"/>
                <w:lang w:val="en-GB"/>
              </w:rPr>
              <w:t>Pancreatoduodenectomy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lang w:val="en-GB"/>
              </w:rPr>
            </w:pPr>
            <w:r w:rsidRPr="00014BC6">
              <w:rPr>
                <w:rFonts w:eastAsia="Calibri" w:cs="Arial"/>
                <w:lang w:val="en-GB"/>
              </w:rPr>
              <w:t>Double bypass procedure</w:t>
            </w:r>
          </w:p>
        </w:tc>
        <w:tc>
          <w:tcPr>
            <w:tcW w:w="1163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Ref</w:t>
            </w:r>
          </w:p>
          <w:p w:rsidR="00CF4D1E" w:rsidRPr="00DC5705" w:rsidRDefault="00CF4D1E" w:rsidP="009B028A">
            <w:pPr>
              <w:spacing w:after="0" w:line="240" w:lineRule="auto"/>
              <w:jc w:val="center"/>
              <w:rPr>
                <w:rFonts w:eastAsia="Calibri" w:cs="Arial"/>
                <w:b/>
                <w:lang w:val="en-US"/>
              </w:rPr>
            </w:pPr>
            <w:r w:rsidRPr="00DC5705">
              <w:rPr>
                <w:rFonts w:eastAsia="Calibri" w:cs="Arial"/>
                <w:b/>
                <w:lang w:val="en-US"/>
              </w:rPr>
              <w:t>1.660 (0.983-2.804)</w:t>
            </w:r>
          </w:p>
        </w:tc>
        <w:tc>
          <w:tcPr>
            <w:tcW w:w="510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DC5705" w:rsidRDefault="00CF4D1E" w:rsidP="009B028A">
            <w:pPr>
              <w:spacing w:after="0" w:line="240" w:lineRule="auto"/>
              <w:jc w:val="center"/>
              <w:rPr>
                <w:rFonts w:eastAsia="Calibri" w:cs="Arial"/>
                <w:b/>
                <w:highlight w:val="yellow"/>
                <w:lang w:val="en-US"/>
              </w:rPr>
            </w:pPr>
            <w:r w:rsidRPr="00DC5705">
              <w:rPr>
                <w:rFonts w:eastAsia="Calibri" w:cs="Arial"/>
                <w:b/>
                <w:lang w:val="en-US"/>
              </w:rPr>
              <w:t>0.058</w:t>
            </w:r>
          </w:p>
        </w:tc>
        <w:tc>
          <w:tcPr>
            <w:tcW w:w="1308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014BC6">
              <w:rPr>
                <w:rFonts w:eastAsia="Calibri" w:cs="Arial"/>
                <w:lang w:val="en-US"/>
              </w:rPr>
              <w:t>Ref</w:t>
            </w: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1.651 (0.977-2.789)</w:t>
            </w:r>
          </w:p>
        </w:tc>
        <w:tc>
          <w:tcPr>
            <w:tcW w:w="509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0.061</w:t>
            </w:r>
          </w:p>
        </w:tc>
      </w:tr>
      <w:tr w:rsidR="00CF4D1E" w:rsidRPr="00014BC6" w:rsidTr="009B028A">
        <w:tc>
          <w:tcPr>
            <w:tcW w:w="1510" w:type="pct"/>
          </w:tcPr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bCs/>
                <w:lang w:val="en-US"/>
              </w:rPr>
            </w:pPr>
            <w:proofErr w:type="spellStart"/>
            <w:r w:rsidRPr="00014BC6">
              <w:rPr>
                <w:rFonts w:eastAsia="Calibri" w:cs="Arial"/>
                <w:b/>
                <w:bCs/>
                <w:lang w:val="en-US"/>
              </w:rPr>
              <w:t>Clavien-Dindo</w:t>
            </w:r>
            <w:proofErr w:type="spellEnd"/>
            <w:r w:rsidRPr="00014BC6">
              <w:rPr>
                <w:rFonts w:eastAsia="Calibri" w:cs="Arial"/>
                <w:b/>
                <w:bCs/>
                <w:lang w:val="en-US"/>
              </w:rPr>
              <w:t xml:space="preserve"> score 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 w:rsidRPr="00014BC6">
              <w:rPr>
                <w:rFonts w:eastAsia="Calibri" w:cs="Arial"/>
                <w:bCs/>
                <w:lang w:val="en-US"/>
              </w:rPr>
              <w:t>&lt; 3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 w:rsidRPr="00014BC6">
              <w:rPr>
                <w:rFonts w:eastAsia="Calibri" w:cs="Arial"/>
                <w:bCs/>
                <w:lang w:val="en-US"/>
              </w:rPr>
              <w:t>≥ 3</w:t>
            </w:r>
          </w:p>
        </w:tc>
        <w:tc>
          <w:tcPr>
            <w:tcW w:w="1163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Ref</w:t>
            </w: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1.273 (0.716-2.265)</w:t>
            </w:r>
          </w:p>
        </w:tc>
        <w:tc>
          <w:tcPr>
            <w:tcW w:w="510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0.412</w:t>
            </w:r>
          </w:p>
        </w:tc>
        <w:tc>
          <w:tcPr>
            <w:tcW w:w="1308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</w:p>
        </w:tc>
        <w:tc>
          <w:tcPr>
            <w:tcW w:w="509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highlight w:val="yellow"/>
                <w:lang w:val="en-US"/>
              </w:rPr>
            </w:pPr>
          </w:p>
        </w:tc>
      </w:tr>
      <w:tr w:rsidR="00CF4D1E" w:rsidRPr="00014BC6" w:rsidTr="009B028A">
        <w:tc>
          <w:tcPr>
            <w:tcW w:w="1510" w:type="pct"/>
          </w:tcPr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bCs/>
                <w:lang w:val="en-US"/>
              </w:rPr>
            </w:pPr>
            <w:r w:rsidRPr="00014BC6">
              <w:rPr>
                <w:rFonts w:eastAsia="Calibri" w:cs="Arial"/>
                <w:b/>
                <w:bCs/>
                <w:lang w:val="en-US"/>
              </w:rPr>
              <w:t>Postoperative chemotherapy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>
              <w:rPr>
                <w:rFonts w:eastAsia="Calibri" w:cs="Arial"/>
                <w:bCs/>
                <w:lang w:val="en-US"/>
              </w:rPr>
              <w:t>Yes</w:t>
            </w: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bCs/>
                <w:lang w:val="en-US"/>
              </w:rPr>
            </w:pPr>
            <w:r>
              <w:rPr>
                <w:rFonts w:eastAsia="Calibri" w:cs="Arial"/>
                <w:bCs/>
                <w:lang w:val="en-US"/>
              </w:rPr>
              <w:t>No</w:t>
            </w:r>
            <w:r w:rsidRPr="00014BC6">
              <w:rPr>
                <w:rFonts w:eastAsia="Calibri" w:cs="Arial"/>
                <w:b/>
                <w:bCs/>
                <w:lang w:val="en-US"/>
              </w:rPr>
              <w:t xml:space="preserve"> </w:t>
            </w:r>
          </w:p>
        </w:tc>
        <w:tc>
          <w:tcPr>
            <w:tcW w:w="1163" w:type="pct"/>
          </w:tcPr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lang w:val="en-US"/>
              </w:rPr>
            </w:pPr>
          </w:p>
          <w:p w:rsidR="00CF4D1E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014BC6">
              <w:rPr>
                <w:rFonts w:eastAsia="Calibri" w:cs="Arial"/>
                <w:lang w:val="en-US"/>
              </w:rPr>
              <w:t>Ref</w:t>
            </w: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1.565 (0.895-2.737)</w:t>
            </w:r>
          </w:p>
        </w:tc>
        <w:tc>
          <w:tcPr>
            <w:tcW w:w="510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Default="00CF4D1E" w:rsidP="009B028A">
            <w:pPr>
              <w:spacing w:after="0" w:line="240" w:lineRule="auto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0.116</w:t>
            </w:r>
          </w:p>
        </w:tc>
        <w:tc>
          <w:tcPr>
            <w:tcW w:w="1308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lang w:val="en-US"/>
              </w:rPr>
            </w:pPr>
          </w:p>
        </w:tc>
        <w:tc>
          <w:tcPr>
            <w:tcW w:w="509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</w:tc>
      </w:tr>
      <w:tr w:rsidR="00CF4D1E" w:rsidRPr="00014BC6" w:rsidTr="009B028A">
        <w:tc>
          <w:tcPr>
            <w:tcW w:w="1510" w:type="pct"/>
          </w:tcPr>
          <w:p w:rsidR="00CF4D1E" w:rsidRPr="00014BC6" w:rsidRDefault="00CF4D1E" w:rsidP="009B028A">
            <w:pPr>
              <w:spacing w:after="0" w:line="240" w:lineRule="auto"/>
              <w:rPr>
                <w:rFonts w:eastAsia="Calibri" w:cs="Arial"/>
                <w:b/>
                <w:bCs/>
                <w:lang w:val="en-US"/>
              </w:rPr>
            </w:pPr>
            <w:r w:rsidRPr="00014BC6">
              <w:rPr>
                <w:rFonts w:eastAsia="Calibri" w:cs="Arial"/>
                <w:b/>
                <w:bCs/>
                <w:lang w:val="en-US"/>
              </w:rPr>
              <w:t>Era of surgery</w:t>
            </w:r>
          </w:p>
          <w:p w:rsidR="00CF4D1E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 w:rsidRPr="00014BC6">
              <w:rPr>
                <w:rFonts w:eastAsia="Calibri" w:cs="Arial"/>
                <w:bCs/>
                <w:lang w:val="en-US"/>
              </w:rPr>
              <w:t>2013-2016</w:t>
            </w:r>
          </w:p>
          <w:p w:rsidR="00CF4D1E" w:rsidRPr="00535629" w:rsidRDefault="00CF4D1E" w:rsidP="009B028A">
            <w:pPr>
              <w:spacing w:after="0" w:line="240" w:lineRule="auto"/>
              <w:rPr>
                <w:rFonts w:eastAsia="Calibri" w:cs="Arial"/>
                <w:bCs/>
                <w:lang w:val="en-US"/>
              </w:rPr>
            </w:pPr>
            <w:r w:rsidRPr="00014BC6">
              <w:rPr>
                <w:rFonts w:eastAsia="Calibri" w:cs="Arial"/>
                <w:bCs/>
                <w:lang w:val="en-US"/>
              </w:rPr>
              <w:t>Before 2013</w:t>
            </w:r>
          </w:p>
        </w:tc>
        <w:tc>
          <w:tcPr>
            <w:tcW w:w="1163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 w:rsidRPr="00014BC6">
              <w:rPr>
                <w:rFonts w:eastAsia="Calibri" w:cs="Arial"/>
                <w:lang w:val="en-US"/>
              </w:rPr>
              <w:t>Ref</w:t>
            </w: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1.320 (0.786-2.21</w:t>
            </w:r>
            <w:r w:rsidRPr="00014BC6">
              <w:rPr>
                <w:rFonts w:eastAsia="Calibri" w:cs="Arial"/>
                <w:lang w:val="en-US"/>
              </w:rPr>
              <w:t>8)</w:t>
            </w:r>
          </w:p>
        </w:tc>
        <w:tc>
          <w:tcPr>
            <w:tcW w:w="510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  <w:r>
              <w:rPr>
                <w:rFonts w:eastAsia="Calibri" w:cs="Arial"/>
                <w:lang w:val="en-US"/>
              </w:rPr>
              <w:t>0.294</w:t>
            </w:r>
          </w:p>
        </w:tc>
        <w:tc>
          <w:tcPr>
            <w:tcW w:w="1308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</w:tc>
        <w:tc>
          <w:tcPr>
            <w:tcW w:w="509" w:type="pct"/>
          </w:tcPr>
          <w:p w:rsidR="00CF4D1E" w:rsidRPr="00014BC6" w:rsidRDefault="00CF4D1E" w:rsidP="009B028A">
            <w:pPr>
              <w:spacing w:after="0" w:line="240" w:lineRule="auto"/>
              <w:jc w:val="center"/>
              <w:rPr>
                <w:rFonts w:eastAsia="Calibri" w:cs="Arial"/>
                <w:lang w:val="en-US"/>
              </w:rPr>
            </w:pPr>
          </w:p>
        </w:tc>
      </w:tr>
    </w:tbl>
    <w:p w:rsidR="00CF4D1E" w:rsidRDefault="00CF4D1E" w:rsidP="00CF4D1E">
      <w:pPr>
        <w:pStyle w:val="PlainText"/>
        <w:rPr>
          <w:rFonts w:asciiTheme="minorHAnsi" w:hAnsiTheme="minorHAnsi" w:cs="Arial"/>
          <w:szCs w:val="22"/>
          <w:lang w:val="en-US"/>
        </w:rPr>
      </w:pPr>
      <w:r>
        <w:rPr>
          <w:lang w:val="en-US"/>
        </w:rPr>
        <w:t xml:space="preserve">Bold in univariate analysis indicates variables (p &lt; 0.10) that were entered in multivariate analysis. Bold in multivariate analysis indicates statistical significance (p &lt; 0.05). </w:t>
      </w:r>
      <w:r w:rsidRPr="00014BC6">
        <w:rPr>
          <w:rFonts w:asciiTheme="minorHAnsi" w:hAnsiTheme="minorHAnsi" w:cs="Arial"/>
          <w:szCs w:val="22"/>
          <w:lang w:val="en-US"/>
        </w:rPr>
        <w:t>Abbreviations: ASA, American society of anesthesiologists.</w:t>
      </w:r>
    </w:p>
    <w:p w:rsidR="00694483" w:rsidRPr="00FE0337" w:rsidRDefault="00991E55" w:rsidP="00FE0337">
      <w:pPr>
        <w:spacing w:after="0" w:line="240" w:lineRule="auto"/>
        <w:rPr>
          <w:rFonts w:cs="Arial"/>
          <w:lang w:val="en-US"/>
        </w:rPr>
      </w:pPr>
      <w:bookmarkStart w:id="0" w:name="_GoBack"/>
      <w:bookmarkEnd w:id="0"/>
    </w:p>
    <w:sectPr w:rsidR="00694483" w:rsidRPr="00FE0337" w:rsidSect="00300D7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defaultTabStop w:val="720"/>
  <w:characterSpacingControl w:val="doNotCompress"/>
  <w:compat/>
  <w:rsids>
    <w:rsidRoot w:val="00CF4D1E"/>
    <w:rsid w:val="000C28EC"/>
    <w:rsid w:val="001140E4"/>
    <w:rsid w:val="0023721E"/>
    <w:rsid w:val="002E02CE"/>
    <w:rsid w:val="00300D76"/>
    <w:rsid w:val="003122BE"/>
    <w:rsid w:val="00375B91"/>
    <w:rsid w:val="00627317"/>
    <w:rsid w:val="006D02EF"/>
    <w:rsid w:val="007067C8"/>
    <w:rsid w:val="00874C75"/>
    <w:rsid w:val="00991E55"/>
    <w:rsid w:val="00CF4D1E"/>
    <w:rsid w:val="00DA2B49"/>
    <w:rsid w:val="00FA3C35"/>
    <w:rsid w:val="00FE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D1E"/>
    <w:pPr>
      <w:spacing w:after="200" w:line="276" w:lineRule="auto"/>
    </w:pPr>
    <w:rPr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4D1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4D1E"/>
    <w:rPr>
      <w:rFonts w:ascii="Calibri" w:hAnsi="Calibri"/>
      <w:sz w:val="22"/>
      <w:szCs w:val="21"/>
      <w:lang w:val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Bote Klaas Pranger</dc:creator>
  <cp:keywords/>
  <dc:description/>
  <cp:lastModifiedBy>0007827</cp:lastModifiedBy>
  <cp:revision>3</cp:revision>
  <dcterms:created xsi:type="dcterms:W3CDTF">2020-01-10T17:12:00Z</dcterms:created>
  <dcterms:modified xsi:type="dcterms:W3CDTF">2020-03-04T03:31:00Z</dcterms:modified>
</cp:coreProperties>
</file>