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315" w:rsidRPr="00D512CA" w:rsidRDefault="004D19DB" w:rsidP="00D76315">
      <w:pPr>
        <w:widowControl/>
        <w:jc w:val="center"/>
        <w:rPr>
          <w:rFonts w:ascii="Times New Roman" w:hAnsi="Times New Roman" w:cs="Times New Roman"/>
          <w:b/>
          <w:color w:val="000000" w:themeColor="text1"/>
          <w:sz w:val="28"/>
          <w:szCs w:val="21"/>
        </w:rPr>
      </w:pPr>
      <w:r w:rsidRPr="00D512CA">
        <w:rPr>
          <w:rFonts w:ascii="Times New Roman" w:hAnsi="Times New Roman" w:cs="Times New Roman"/>
          <w:b/>
          <w:color w:val="000000" w:themeColor="text1"/>
          <w:sz w:val="28"/>
          <w:szCs w:val="21"/>
        </w:rPr>
        <w:t>SUPPLEMENTARY</w:t>
      </w:r>
      <w:r w:rsidR="00D76315" w:rsidRPr="00D512CA">
        <w:rPr>
          <w:rFonts w:ascii="Times New Roman" w:hAnsi="Times New Roman" w:cs="Times New Roman"/>
          <w:b/>
          <w:color w:val="000000" w:themeColor="text1"/>
          <w:sz w:val="28"/>
          <w:szCs w:val="21"/>
        </w:rPr>
        <w:t xml:space="preserve"> </w:t>
      </w:r>
      <w:r w:rsidRPr="00D512CA">
        <w:rPr>
          <w:rFonts w:ascii="Times New Roman" w:hAnsi="Times New Roman" w:cs="Times New Roman"/>
          <w:b/>
          <w:color w:val="000000" w:themeColor="text1"/>
          <w:sz w:val="28"/>
          <w:szCs w:val="21"/>
        </w:rPr>
        <w:t>INFORMATION</w:t>
      </w:r>
    </w:p>
    <w:p w:rsidR="009D2E47" w:rsidRPr="00D512CA" w:rsidRDefault="007D2DE6" w:rsidP="007058CA">
      <w:pPr>
        <w:widowControl/>
        <w:spacing w:line="360" w:lineRule="auto"/>
        <w:jc w:val="left"/>
        <w:rPr>
          <w:rStyle w:val="fontstyle01"/>
          <w:rFonts w:ascii="Times New Roman" w:hAnsi="Times New Roman" w:cs="Times New Roman"/>
          <w:b/>
          <w:color w:val="000000" w:themeColor="text1"/>
          <w:sz w:val="21"/>
          <w:szCs w:val="21"/>
        </w:rPr>
      </w:pPr>
      <w:r w:rsidRPr="00D512CA">
        <w:rPr>
          <w:rFonts w:ascii="Times New Roman" w:hAnsi="Times New Roman" w:cs="Times New Roman"/>
          <w:b/>
          <w:color w:val="000000" w:themeColor="text1"/>
          <w:szCs w:val="21"/>
        </w:rPr>
        <w:t>I</w:t>
      </w:r>
      <w:r w:rsidR="007058CA" w:rsidRPr="00D512CA">
        <w:rPr>
          <w:rFonts w:ascii="Times New Roman" w:hAnsi="Times New Roman" w:cs="Times New Roman"/>
          <w:b/>
          <w:color w:val="000000" w:themeColor="text1"/>
          <w:szCs w:val="21"/>
        </w:rPr>
        <w:t>.</w:t>
      </w:r>
      <w:r w:rsidR="009D2E47" w:rsidRPr="00D512CA">
        <w:rPr>
          <w:rFonts w:ascii="Times New Roman" w:hAnsi="Times New Roman" w:cs="Times New Roman"/>
          <w:b/>
          <w:color w:val="000000" w:themeColor="text1"/>
          <w:szCs w:val="21"/>
        </w:rPr>
        <w:t xml:space="preserve"> </w:t>
      </w:r>
      <w:r w:rsidR="009D2E47" w:rsidRPr="00D512CA">
        <w:rPr>
          <w:rStyle w:val="fontstyle01"/>
          <w:rFonts w:ascii="Times New Roman" w:hAnsi="Times New Roman" w:cs="Times New Roman"/>
          <w:b/>
          <w:color w:val="000000" w:themeColor="text1"/>
          <w:sz w:val="21"/>
          <w:szCs w:val="21"/>
        </w:rPr>
        <w:t>Neoadjuvant chemo-radiotherapy treatment</w:t>
      </w:r>
    </w:p>
    <w:p w:rsidR="009D2E47" w:rsidRPr="00D512CA" w:rsidRDefault="009D2E47" w:rsidP="007058CA">
      <w:pPr>
        <w:widowControl/>
        <w:spacing w:line="360" w:lineRule="auto"/>
        <w:jc w:val="left"/>
        <w:rPr>
          <w:rFonts w:ascii="Times New Roman" w:hAnsi="Times New Roman" w:cs="Times New Roman"/>
          <w:b/>
          <w:color w:val="000000" w:themeColor="text1"/>
          <w:sz w:val="28"/>
          <w:szCs w:val="21"/>
        </w:rPr>
      </w:pPr>
      <w:r w:rsidRPr="00D512CA">
        <w:rPr>
          <w:rFonts w:ascii="Times New Roman" w:hAnsi="Times New Roman" w:cs="Times New Roman"/>
          <w:b/>
          <w:color w:val="000000" w:themeColor="text1"/>
          <w:szCs w:val="21"/>
        </w:rPr>
        <w:t>II</w:t>
      </w:r>
      <w:r w:rsidR="007058CA" w:rsidRPr="00D512CA">
        <w:rPr>
          <w:rFonts w:ascii="Times New Roman" w:hAnsi="Times New Roman" w:cs="Times New Roman"/>
          <w:b/>
          <w:color w:val="000000" w:themeColor="text1"/>
          <w:szCs w:val="21"/>
        </w:rPr>
        <w:t>.</w:t>
      </w:r>
      <w:r w:rsidRPr="00D512CA">
        <w:rPr>
          <w:rFonts w:ascii="Times New Roman" w:hAnsi="Times New Roman" w:cs="Times New Roman"/>
          <w:b/>
          <w:color w:val="000000" w:themeColor="text1"/>
          <w:szCs w:val="21"/>
        </w:rPr>
        <w:t xml:space="preserve"> </w:t>
      </w:r>
      <w:r w:rsidRPr="00D512CA">
        <w:rPr>
          <w:rStyle w:val="fontstyle01"/>
          <w:rFonts w:ascii="Times New Roman" w:hAnsi="Times New Roman" w:cs="Times New Roman"/>
          <w:b/>
          <w:color w:val="000000" w:themeColor="text1"/>
          <w:sz w:val="21"/>
          <w:szCs w:val="21"/>
        </w:rPr>
        <w:t>Pathological treatment response evaluation</w:t>
      </w:r>
    </w:p>
    <w:p w:rsidR="00562D94" w:rsidRPr="00D512CA" w:rsidRDefault="007D2DE6" w:rsidP="007058CA">
      <w:pPr>
        <w:widowControl/>
        <w:spacing w:line="360" w:lineRule="auto"/>
        <w:jc w:val="left"/>
        <w:rPr>
          <w:rFonts w:ascii="Times New Roman" w:hAnsi="Times New Roman" w:cs="Times New Roman"/>
          <w:b/>
          <w:color w:val="000000" w:themeColor="text1"/>
          <w:szCs w:val="21"/>
        </w:rPr>
      </w:pPr>
      <w:r w:rsidRPr="00D512CA">
        <w:rPr>
          <w:rFonts w:ascii="Times New Roman" w:hAnsi="Times New Roman" w:cs="Times New Roman"/>
          <w:b/>
          <w:color w:val="000000" w:themeColor="text1"/>
          <w:szCs w:val="21"/>
        </w:rPr>
        <w:t>III</w:t>
      </w:r>
      <w:r w:rsidR="009D2E47" w:rsidRPr="00D512CA">
        <w:rPr>
          <w:rFonts w:ascii="Times New Roman" w:hAnsi="Times New Roman" w:cs="Times New Roman"/>
          <w:b/>
          <w:color w:val="000000" w:themeColor="text1"/>
          <w:szCs w:val="21"/>
        </w:rPr>
        <w:t xml:space="preserve">. </w:t>
      </w:r>
      <w:r w:rsidR="00562D94" w:rsidRPr="00D512CA">
        <w:rPr>
          <w:rFonts w:ascii="Times New Roman" w:hAnsi="Times New Roman" w:cs="Times New Roman"/>
          <w:b/>
          <w:color w:val="000000" w:themeColor="text1"/>
        </w:rPr>
        <w:t>Annotation of MRI</w:t>
      </w:r>
    </w:p>
    <w:p w:rsidR="009D2E47" w:rsidRPr="00D512CA" w:rsidRDefault="00455E9C" w:rsidP="007058CA">
      <w:pPr>
        <w:widowControl/>
        <w:spacing w:line="360" w:lineRule="auto"/>
        <w:jc w:val="left"/>
        <w:rPr>
          <w:rFonts w:ascii="Times New Roman" w:hAnsi="Times New Roman" w:cs="Times New Roman"/>
          <w:b/>
          <w:color w:val="000000" w:themeColor="text1"/>
          <w:szCs w:val="21"/>
        </w:rPr>
      </w:pPr>
      <w:r w:rsidRPr="00D512CA">
        <w:rPr>
          <w:rFonts w:ascii="Times New Roman" w:hAnsi="Times New Roman" w:cs="Times New Roman"/>
          <w:b/>
          <w:color w:val="000000" w:themeColor="text1"/>
          <w:szCs w:val="21"/>
        </w:rPr>
        <w:t>IV. Features extraction from mp-MRI</w:t>
      </w:r>
    </w:p>
    <w:p w:rsidR="00FD3AA5" w:rsidRPr="00D512CA" w:rsidRDefault="00FD3AA5" w:rsidP="007058CA">
      <w:pPr>
        <w:widowControl/>
        <w:spacing w:line="360" w:lineRule="auto"/>
        <w:jc w:val="left"/>
        <w:rPr>
          <w:rFonts w:ascii="Times New Roman" w:hAnsi="Times New Roman" w:cs="Times New Roman"/>
          <w:b/>
          <w:color w:val="000000" w:themeColor="text1"/>
          <w:szCs w:val="21"/>
        </w:rPr>
      </w:pPr>
      <w:r w:rsidRPr="00D512CA">
        <w:rPr>
          <w:rFonts w:ascii="Times New Roman" w:hAnsi="Times New Roman" w:cs="Times New Roman"/>
          <w:b/>
          <w:color w:val="000000" w:themeColor="text1"/>
          <w:szCs w:val="21"/>
        </w:rPr>
        <w:t>V. Features extraction from WSI</w:t>
      </w:r>
    </w:p>
    <w:p w:rsidR="00A80451" w:rsidRPr="00D512CA" w:rsidRDefault="00A80451" w:rsidP="007058CA">
      <w:pPr>
        <w:widowControl/>
        <w:spacing w:line="360" w:lineRule="auto"/>
        <w:jc w:val="left"/>
        <w:rPr>
          <w:rFonts w:ascii="Times New Roman" w:hAnsi="Times New Roman" w:cs="Times New Roman"/>
          <w:b/>
          <w:color w:val="000000" w:themeColor="text1"/>
          <w:szCs w:val="21"/>
        </w:rPr>
      </w:pPr>
      <w:r w:rsidRPr="00D512CA">
        <w:rPr>
          <w:rFonts w:ascii="Times New Roman" w:hAnsi="Times New Roman" w:cs="Times New Roman"/>
          <w:b/>
          <w:color w:val="000000" w:themeColor="text1"/>
          <w:szCs w:val="21"/>
        </w:rPr>
        <w:t>V</w:t>
      </w:r>
      <w:r w:rsidR="005F611D" w:rsidRPr="00D512CA">
        <w:rPr>
          <w:rFonts w:ascii="Times New Roman" w:hAnsi="Times New Roman" w:cs="Times New Roman"/>
          <w:b/>
          <w:color w:val="000000" w:themeColor="text1"/>
          <w:szCs w:val="21"/>
        </w:rPr>
        <w:t>I</w:t>
      </w:r>
      <w:r w:rsidRPr="00D512CA">
        <w:rPr>
          <w:rFonts w:ascii="Times New Roman" w:hAnsi="Times New Roman" w:cs="Times New Roman"/>
          <w:b/>
          <w:color w:val="000000" w:themeColor="text1"/>
          <w:szCs w:val="21"/>
        </w:rPr>
        <w:t xml:space="preserve">. </w:t>
      </w:r>
      <w:r w:rsidRPr="00D512CA">
        <w:rPr>
          <w:rFonts w:ascii="Times New Roman" w:hAnsi="Times New Roman" w:cs="Times New Roman"/>
          <w:b/>
          <w:color w:val="000000" w:themeColor="text1"/>
        </w:rPr>
        <w:t>Feature selection and training strategy of radiopathomics model</w:t>
      </w:r>
    </w:p>
    <w:p w:rsidR="00762942" w:rsidRPr="00D512CA" w:rsidRDefault="00762942" w:rsidP="007058CA">
      <w:pPr>
        <w:widowControl/>
        <w:spacing w:line="360" w:lineRule="auto"/>
        <w:jc w:val="left"/>
        <w:rPr>
          <w:rFonts w:ascii="Times New Roman" w:hAnsi="Times New Roman" w:cs="Times New Roman"/>
          <w:b/>
          <w:color w:val="000000" w:themeColor="text1"/>
          <w:szCs w:val="21"/>
        </w:rPr>
      </w:pPr>
      <w:r w:rsidRPr="00D512CA">
        <w:rPr>
          <w:rFonts w:ascii="Times New Roman" w:hAnsi="Times New Roman" w:cs="Times New Roman"/>
          <w:b/>
          <w:color w:val="000000" w:themeColor="text1"/>
          <w:szCs w:val="21"/>
        </w:rPr>
        <w:t>VII.</w:t>
      </w:r>
      <w:r w:rsidR="00117693" w:rsidRPr="00D512CA">
        <w:rPr>
          <w:rFonts w:ascii="Times New Roman" w:hAnsi="Times New Roman" w:cs="Times New Roman"/>
          <w:b/>
          <w:color w:val="000000" w:themeColor="text1"/>
          <w:szCs w:val="21"/>
        </w:rPr>
        <w:t xml:space="preserve"> Feature extraction, selection and predictive signature construction</w:t>
      </w:r>
    </w:p>
    <w:p w:rsidR="009D2E47" w:rsidRPr="00D512CA" w:rsidRDefault="009D2E47">
      <w:pPr>
        <w:widowControl/>
        <w:jc w:val="left"/>
        <w:rPr>
          <w:rFonts w:ascii="Times New Roman" w:hAnsi="Times New Roman" w:cs="Times New Roman"/>
          <w:color w:val="000000" w:themeColor="text1"/>
        </w:rPr>
      </w:pPr>
      <w:r w:rsidRPr="00D512CA">
        <w:rPr>
          <w:rFonts w:ascii="Times New Roman" w:hAnsi="Times New Roman" w:cs="Times New Roman"/>
          <w:color w:val="000000" w:themeColor="text1"/>
        </w:rPr>
        <w:br w:type="page"/>
      </w:r>
    </w:p>
    <w:p w:rsidR="009D2E47" w:rsidRPr="00D512CA" w:rsidRDefault="009D2E47" w:rsidP="009D2E47">
      <w:pPr>
        <w:spacing w:line="480" w:lineRule="auto"/>
        <w:rPr>
          <w:rStyle w:val="fontstyle01"/>
          <w:rFonts w:ascii="Times New Roman" w:hAnsi="Times New Roman" w:cs="Times New Roman"/>
          <w:b/>
          <w:color w:val="000000" w:themeColor="text1"/>
          <w:sz w:val="21"/>
          <w:szCs w:val="21"/>
        </w:rPr>
      </w:pPr>
      <w:r w:rsidRPr="00D512CA">
        <w:rPr>
          <w:rStyle w:val="fontstyle01"/>
          <w:rFonts w:ascii="Times New Roman" w:hAnsi="Times New Roman" w:cs="Times New Roman"/>
          <w:b/>
          <w:color w:val="000000" w:themeColor="text1"/>
          <w:sz w:val="21"/>
          <w:szCs w:val="21"/>
        </w:rPr>
        <w:lastRenderedPageBreak/>
        <w:t>I. Neoadjuvant chemo-radiotherapy treatment</w:t>
      </w:r>
    </w:p>
    <w:p w:rsidR="009D2E47" w:rsidRPr="00D512CA" w:rsidRDefault="009D2E47" w:rsidP="009D2E47">
      <w:pPr>
        <w:rPr>
          <w:rStyle w:val="fontstyle01"/>
          <w:rFonts w:ascii="Times New Roman" w:hAnsi="Times New Roman" w:cs="Times New Roman"/>
          <w:color w:val="000000" w:themeColor="text1"/>
          <w:sz w:val="21"/>
          <w:szCs w:val="21"/>
        </w:rPr>
      </w:pPr>
      <w:r w:rsidRPr="00D512CA">
        <w:rPr>
          <w:rStyle w:val="fontstyle01"/>
          <w:rFonts w:ascii="Times New Roman" w:hAnsi="Times New Roman" w:cs="Times New Roman"/>
          <w:color w:val="000000" w:themeColor="text1"/>
          <w:sz w:val="21"/>
          <w:szCs w:val="21"/>
        </w:rPr>
        <w:t xml:space="preserve">All LARC patients received neoadjuvant radiotherapy concurrently given </w:t>
      </w:r>
      <w:r w:rsidRPr="00D512CA">
        <w:rPr>
          <w:rFonts w:ascii="Times New Roman" w:hAnsi="Times New Roman" w:cs="Times New Roman"/>
          <w:color w:val="000000" w:themeColor="text1"/>
          <w:szCs w:val="21"/>
        </w:rPr>
        <w:t>5-fluorouracil based chemotherapy orally or intravenously.</w:t>
      </w:r>
      <w:r w:rsidRPr="00D512CA">
        <w:rPr>
          <w:rStyle w:val="fontstyle01"/>
          <w:rFonts w:ascii="Times New Roman" w:hAnsi="Times New Roman" w:cs="Times New Roman"/>
          <w:color w:val="000000" w:themeColor="text1"/>
          <w:sz w:val="21"/>
          <w:szCs w:val="21"/>
        </w:rPr>
        <w:t xml:space="preserve"> In some instances, patients also received </w:t>
      </w:r>
      <w:r w:rsidRPr="00D512CA">
        <w:rPr>
          <w:rFonts w:ascii="Times New Roman" w:hAnsi="Times New Roman" w:cs="Times New Roman"/>
          <w:color w:val="000000" w:themeColor="text1"/>
          <w:szCs w:val="21"/>
        </w:rPr>
        <w:t>5-fluorouracil based neoadjuvant chemotherapy combined with or without oxaliplatin</w:t>
      </w:r>
      <w:r w:rsidRPr="00D512CA">
        <w:rPr>
          <w:rStyle w:val="fontstyle01"/>
          <w:rFonts w:ascii="Times New Roman" w:hAnsi="Times New Roman" w:cs="Times New Roman"/>
          <w:color w:val="000000" w:themeColor="text1"/>
          <w:sz w:val="21"/>
          <w:szCs w:val="21"/>
        </w:rPr>
        <w:t xml:space="preserve"> before or/and after the nCRT, and the treatment cycles were at physician discretion. Intensity-Modulated Radiation Therapy or Volumetric Modulated Arc Therapy was administered using Elekta Synergy or Varian Rapidarc treatment system. The neoadjuvant radiotherapy was delivered at 25 fractions of 2 Gy (gross tumor volume, GTV) and 1</w:t>
      </w:r>
      <w:r w:rsidRPr="00D512CA">
        <w:rPr>
          <w:rFonts w:ascii="Times New Roman" w:hAnsi="Times New Roman" w:cs="Times New Roman"/>
          <w:color w:val="000000" w:themeColor="text1"/>
          <w:szCs w:val="21"/>
        </w:rPr>
        <w:t>.</w:t>
      </w:r>
      <w:r w:rsidRPr="00D512CA">
        <w:rPr>
          <w:rStyle w:val="fontstyle01"/>
          <w:rFonts w:ascii="Times New Roman" w:hAnsi="Times New Roman" w:cs="Times New Roman"/>
          <w:color w:val="000000" w:themeColor="text1"/>
          <w:sz w:val="21"/>
          <w:szCs w:val="21"/>
        </w:rPr>
        <w:t>8 Gy (clinical target volume, CTV) radiation. A total dose of 50 Gy (GTV)/45 Gy (CTV) radiation was administered per day (weekday, day 1 to day 5) over a period of 5 weeks. The total mesorectal excision (TME) surgery was performed 4-8 weeks after the completion of nCRT, based on standard TME operation protocol.</w:t>
      </w:r>
    </w:p>
    <w:p w:rsidR="009D2E47" w:rsidRPr="00D512CA" w:rsidRDefault="009D2E47">
      <w:pPr>
        <w:widowControl/>
        <w:jc w:val="left"/>
        <w:rPr>
          <w:rStyle w:val="fontstyle01"/>
          <w:rFonts w:ascii="Times New Roman" w:hAnsi="Times New Roman" w:cs="Times New Roman"/>
          <w:color w:val="000000" w:themeColor="text1"/>
          <w:sz w:val="21"/>
          <w:szCs w:val="21"/>
        </w:rPr>
      </w:pPr>
      <w:r w:rsidRPr="00D512CA">
        <w:rPr>
          <w:rStyle w:val="fontstyle01"/>
          <w:rFonts w:ascii="Times New Roman" w:hAnsi="Times New Roman" w:cs="Times New Roman"/>
          <w:color w:val="000000" w:themeColor="text1"/>
          <w:sz w:val="21"/>
          <w:szCs w:val="21"/>
        </w:rPr>
        <w:br w:type="page"/>
      </w:r>
    </w:p>
    <w:p w:rsidR="009D2E47" w:rsidRPr="00D512CA" w:rsidRDefault="009D2E47" w:rsidP="009D2E47">
      <w:pPr>
        <w:spacing w:line="480" w:lineRule="auto"/>
        <w:rPr>
          <w:rStyle w:val="fontstyle01"/>
          <w:rFonts w:ascii="Times New Roman" w:hAnsi="Times New Roman" w:cs="Times New Roman"/>
          <w:b/>
          <w:color w:val="000000" w:themeColor="text1"/>
          <w:sz w:val="21"/>
          <w:szCs w:val="21"/>
        </w:rPr>
      </w:pPr>
      <w:r w:rsidRPr="00D512CA">
        <w:rPr>
          <w:rStyle w:val="fontstyle01"/>
          <w:rFonts w:ascii="Times New Roman" w:hAnsi="Times New Roman" w:cs="Times New Roman"/>
          <w:b/>
          <w:color w:val="000000" w:themeColor="text1"/>
          <w:sz w:val="21"/>
          <w:szCs w:val="21"/>
        </w:rPr>
        <w:lastRenderedPageBreak/>
        <w:t>II. Pathological treatment response evaluation</w:t>
      </w:r>
    </w:p>
    <w:p w:rsidR="009D2E47" w:rsidRPr="00D512CA" w:rsidRDefault="001F73AF" w:rsidP="009D2E47">
      <w:pPr>
        <w:spacing w:line="360" w:lineRule="auto"/>
        <w:rPr>
          <w:rFonts w:ascii="Times New Roman" w:hAnsi="Times New Roman" w:cs="Times New Roman"/>
          <w:color w:val="000000" w:themeColor="text1"/>
          <w:szCs w:val="21"/>
        </w:rPr>
      </w:pPr>
      <w:r w:rsidRPr="00D512CA">
        <w:rPr>
          <w:rStyle w:val="fontstyle01"/>
          <w:rFonts w:ascii="Times New Roman" w:hAnsi="Times New Roman" w:cs="Times New Roman"/>
          <w:color w:val="000000" w:themeColor="text1"/>
          <w:sz w:val="21"/>
          <w:szCs w:val="21"/>
        </w:rPr>
        <w:t>S</w:t>
      </w:r>
      <w:r w:rsidR="009D2E47" w:rsidRPr="00D512CA">
        <w:rPr>
          <w:rStyle w:val="fontstyle01"/>
          <w:rFonts w:ascii="Times New Roman" w:hAnsi="Times New Roman" w:cs="Times New Roman"/>
          <w:color w:val="000000" w:themeColor="text1"/>
          <w:sz w:val="21"/>
          <w:szCs w:val="21"/>
        </w:rPr>
        <w:t>urgical specimen</w:t>
      </w:r>
      <w:r w:rsidR="00AE0F1B" w:rsidRPr="00D512CA">
        <w:rPr>
          <w:rStyle w:val="fontstyle01"/>
          <w:rFonts w:ascii="Times New Roman" w:hAnsi="Times New Roman" w:cs="Times New Roman"/>
          <w:color w:val="000000" w:themeColor="text1"/>
          <w:sz w:val="21"/>
          <w:szCs w:val="21"/>
        </w:rPr>
        <w:t>s</w:t>
      </w:r>
      <w:r w:rsidR="009D2E47" w:rsidRPr="00D512CA">
        <w:rPr>
          <w:rStyle w:val="fontstyle01"/>
          <w:rFonts w:ascii="Times New Roman" w:hAnsi="Times New Roman" w:cs="Times New Roman"/>
          <w:color w:val="000000" w:themeColor="text1"/>
          <w:sz w:val="21"/>
          <w:szCs w:val="21"/>
        </w:rPr>
        <w:t xml:space="preserve"> </w:t>
      </w:r>
      <w:r w:rsidRPr="00D512CA">
        <w:rPr>
          <w:rStyle w:val="fontstyle01"/>
          <w:rFonts w:ascii="Times New Roman" w:hAnsi="Times New Roman" w:cs="Times New Roman"/>
          <w:color w:val="000000" w:themeColor="text1"/>
          <w:sz w:val="21"/>
          <w:szCs w:val="21"/>
        </w:rPr>
        <w:t xml:space="preserve">with </w:t>
      </w:r>
      <w:r w:rsidR="005A6DEF" w:rsidRPr="00D512CA">
        <w:rPr>
          <w:rFonts w:ascii="Times New Roman" w:hAnsi="Times New Roman" w:cs="Times New Roman"/>
          <w:color w:val="000000" w:themeColor="text1"/>
          <w:szCs w:val="21"/>
          <w:shd w:val="clear" w:color="auto" w:fill="FFFFFF"/>
        </w:rPr>
        <w:t>hematoxylin-eosin staining</w:t>
      </w:r>
      <w:r w:rsidR="005A6DEF" w:rsidRPr="00D512CA">
        <w:rPr>
          <w:rStyle w:val="fontstyle01"/>
          <w:rFonts w:ascii="Times New Roman" w:hAnsi="Times New Roman" w:cs="Times New Roman"/>
          <w:color w:val="000000" w:themeColor="text1"/>
          <w:sz w:val="21"/>
          <w:szCs w:val="21"/>
        </w:rPr>
        <w:t xml:space="preserve"> (</w:t>
      </w:r>
      <w:r w:rsidRPr="00D512CA">
        <w:rPr>
          <w:rStyle w:val="fontstyle01"/>
          <w:rFonts w:ascii="Times New Roman" w:hAnsi="Times New Roman" w:cs="Times New Roman"/>
          <w:color w:val="000000" w:themeColor="text1"/>
          <w:sz w:val="21"/>
          <w:szCs w:val="21"/>
        </w:rPr>
        <w:t>H&amp;E</w:t>
      </w:r>
      <w:r w:rsidR="005A6DEF" w:rsidRPr="00D512CA">
        <w:rPr>
          <w:rStyle w:val="fontstyle01"/>
          <w:rFonts w:ascii="Times New Roman" w:hAnsi="Times New Roman" w:cs="Times New Roman"/>
          <w:color w:val="000000" w:themeColor="text1"/>
          <w:sz w:val="21"/>
          <w:szCs w:val="21"/>
        </w:rPr>
        <w:t>)</w:t>
      </w:r>
      <w:r w:rsidRPr="00D512CA">
        <w:rPr>
          <w:rStyle w:val="fontstyle01"/>
          <w:rFonts w:ascii="Times New Roman" w:hAnsi="Times New Roman" w:cs="Times New Roman"/>
          <w:color w:val="000000" w:themeColor="text1"/>
          <w:sz w:val="21"/>
          <w:szCs w:val="21"/>
        </w:rPr>
        <w:t xml:space="preserve"> staining </w:t>
      </w:r>
      <w:r w:rsidR="00AE0F1B" w:rsidRPr="00D512CA">
        <w:rPr>
          <w:rStyle w:val="fontstyle01"/>
          <w:rFonts w:ascii="Times New Roman" w:hAnsi="Times New Roman" w:cs="Times New Roman"/>
          <w:color w:val="000000" w:themeColor="text1"/>
          <w:sz w:val="21"/>
          <w:szCs w:val="21"/>
        </w:rPr>
        <w:t>was</w:t>
      </w:r>
      <w:r w:rsidR="009D2E47" w:rsidRPr="00D512CA">
        <w:rPr>
          <w:rStyle w:val="fontstyle01"/>
          <w:rFonts w:ascii="Times New Roman" w:hAnsi="Times New Roman" w:cs="Times New Roman"/>
          <w:color w:val="000000" w:themeColor="text1"/>
          <w:sz w:val="21"/>
          <w:szCs w:val="21"/>
        </w:rPr>
        <w:t xml:space="preserve"> performed under a standard protocol in each participating hospital. </w:t>
      </w:r>
      <w:r w:rsidR="009D2E47" w:rsidRPr="00D512CA">
        <w:rPr>
          <w:rFonts w:ascii="Times New Roman" w:hAnsi="Times New Roman" w:cs="Times New Roman"/>
          <w:color w:val="000000" w:themeColor="text1"/>
          <w:szCs w:val="21"/>
        </w:rPr>
        <w:t>A central pathological laboratory was set up to review and score the pathological treatment response at Guangdong Institute of Gastroenterology, the Sixth Affiliated Hospital of Sun Yat-sen University.</w:t>
      </w:r>
      <w:r w:rsidR="009D2E47" w:rsidRPr="00D512CA">
        <w:rPr>
          <w:rStyle w:val="fontstyle01"/>
          <w:rFonts w:ascii="Times New Roman" w:hAnsi="Times New Roman" w:cs="Times New Roman"/>
          <w:color w:val="000000" w:themeColor="text1"/>
          <w:sz w:val="21"/>
          <w:szCs w:val="21"/>
        </w:rPr>
        <w:t xml:space="preserve"> </w:t>
      </w:r>
      <w:r w:rsidR="009D2E47" w:rsidRPr="00D512CA">
        <w:rPr>
          <w:rFonts w:ascii="Times New Roman" w:hAnsi="Times New Roman" w:cs="Times New Roman"/>
          <w:color w:val="000000" w:themeColor="text1"/>
          <w:szCs w:val="21"/>
        </w:rPr>
        <w:t xml:space="preserve">The four-tier </w:t>
      </w:r>
      <w:r w:rsidR="009D2E47" w:rsidRPr="00D512CA">
        <w:rPr>
          <w:rStyle w:val="fontstyle01"/>
          <w:rFonts w:ascii="Times New Roman" w:hAnsi="Times New Roman" w:cs="Times New Roman"/>
          <w:color w:val="000000" w:themeColor="text1"/>
          <w:sz w:val="21"/>
          <w:szCs w:val="21"/>
        </w:rPr>
        <w:t>the American Joint Committee on Cancer/College of American Pathologists (AJCC/CAP)</w:t>
      </w:r>
      <w:r w:rsidR="009D2E47" w:rsidRPr="00D512CA">
        <w:rPr>
          <w:rFonts w:ascii="Times New Roman" w:hAnsi="Times New Roman" w:cs="Times New Roman"/>
          <w:color w:val="000000" w:themeColor="text1"/>
          <w:szCs w:val="21"/>
        </w:rPr>
        <w:t xml:space="preserve"> tumor regression grade (TRG)</w:t>
      </w:r>
      <w:r w:rsidR="009D2E47" w:rsidRPr="00D512CA">
        <w:rPr>
          <w:rStyle w:val="fontstyle01"/>
          <w:rFonts w:ascii="Times New Roman" w:hAnsi="Times New Roman" w:cs="Times New Roman"/>
          <w:color w:val="000000" w:themeColor="text1"/>
          <w:sz w:val="21"/>
          <w:szCs w:val="21"/>
        </w:rPr>
        <w:t xml:space="preserve"> system </w:t>
      </w:r>
      <w:r w:rsidR="009D2E47" w:rsidRPr="00D512CA">
        <w:rPr>
          <w:rFonts w:ascii="Times New Roman" w:hAnsi="Times New Roman" w:cs="Times New Roman"/>
          <w:color w:val="000000" w:themeColor="text1"/>
          <w:szCs w:val="21"/>
        </w:rPr>
        <w:t xml:space="preserve">was employed to evaluate the treatment response according to the volume of residual tumor cells: TRG 0 (complete response), no remaining viable cancer cells; TRG 1 (moderate response), only small cluster or single cancer cells remaining; TRG 2 (minimal response), residual cancer remaining, but with predominant fibrosis; TRG 3 (poor response), minimal or no tumor kill with extensive residual cancer </w:t>
      </w:r>
      <w:r w:rsidR="00FD5737" w:rsidRPr="00D512CA">
        <w:rPr>
          <w:rFonts w:ascii="Times New Roman" w:hAnsi="Times New Roman" w:cs="Times New Roman"/>
          <w:color w:val="000000" w:themeColor="text1"/>
          <w:szCs w:val="21"/>
        </w:rPr>
        <w:fldChar w:fldCharType="begin"/>
      </w:r>
      <w:r w:rsidR="00F3036A" w:rsidRPr="00D512CA">
        <w:rPr>
          <w:rFonts w:ascii="Times New Roman" w:hAnsi="Times New Roman" w:cs="Times New Roman"/>
          <w:color w:val="000000" w:themeColor="text1"/>
          <w:szCs w:val="21"/>
        </w:rPr>
        <w:instrText xml:space="preserve"> ADDIN NE.Ref.{26C1B9BE-1519-4EAA-83D4-AD21E6B21D5A}</w:instrText>
      </w:r>
      <w:r w:rsidR="00FD5737" w:rsidRPr="00D512CA">
        <w:rPr>
          <w:rFonts w:ascii="Times New Roman" w:hAnsi="Times New Roman" w:cs="Times New Roman"/>
          <w:color w:val="000000" w:themeColor="text1"/>
          <w:szCs w:val="21"/>
        </w:rPr>
        <w:fldChar w:fldCharType="separate"/>
      </w:r>
      <w:r w:rsidR="00F3036A" w:rsidRPr="00D512CA">
        <w:rPr>
          <w:rFonts w:ascii="Times New Roman" w:hAnsi="Times New Roman" w:cs="Times New Roman"/>
          <w:color w:val="000000" w:themeColor="text1"/>
          <w:kern w:val="0"/>
          <w:szCs w:val="21"/>
        </w:rPr>
        <w:t>[1]</w:t>
      </w:r>
      <w:r w:rsidR="00FD5737" w:rsidRPr="00D512CA">
        <w:rPr>
          <w:rFonts w:ascii="Times New Roman" w:hAnsi="Times New Roman" w:cs="Times New Roman"/>
          <w:color w:val="000000" w:themeColor="text1"/>
          <w:szCs w:val="21"/>
        </w:rPr>
        <w:fldChar w:fldCharType="end"/>
      </w:r>
      <w:r w:rsidR="009D2E47" w:rsidRPr="00D512CA">
        <w:rPr>
          <w:rFonts w:ascii="Times New Roman" w:hAnsi="Times New Roman" w:cs="Times New Roman"/>
          <w:color w:val="000000" w:themeColor="text1"/>
          <w:szCs w:val="21"/>
        </w:rPr>
        <w:t>. AJCC/CAP TRG category was defined independently by two expert gastroenterology pathologists, who were blinded to clinicopathological and survival information. Disagreement in AJCC/CAP TRG classifications between the two pathologists would be judged by the third one.</w:t>
      </w:r>
    </w:p>
    <w:p w:rsidR="00163784" w:rsidRPr="00D512CA" w:rsidRDefault="009D2E47">
      <w:pPr>
        <w:widowControl/>
        <w:jc w:val="left"/>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br w:type="page"/>
      </w:r>
    </w:p>
    <w:p w:rsidR="00163784" w:rsidRPr="00D512CA" w:rsidRDefault="00372902" w:rsidP="00372902">
      <w:pPr>
        <w:widowControl/>
        <w:spacing w:line="480" w:lineRule="auto"/>
        <w:jc w:val="left"/>
        <w:rPr>
          <w:rFonts w:ascii="Times New Roman" w:hAnsi="Times New Roman" w:cs="Times New Roman"/>
          <w:b/>
          <w:color w:val="000000" w:themeColor="text1"/>
        </w:rPr>
      </w:pPr>
      <w:r w:rsidRPr="00D512CA">
        <w:rPr>
          <w:rFonts w:ascii="Times New Roman" w:hAnsi="Times New Roman" w:cs="Times New Roman"/>
          <w:b/>
          <w:color w:val="000000" w:themeColor="text1"/>
        </w:rPr>
        <w:lastRenderedPageBreak/>
        <w:t xml:space="preserve">III. </w:t>
      </w:r>
      <w:r w:rsidR="00762942" w:rsidRPr="00D512CA">
        <w:rPr>
          <w:rFonts w:ascii="Times New Roman" w:hAnsi="Times New Roman" w:cs="Times New Roman"/>
          <w:b/>
          <w:color w:val="000000" w:themeColor="text1"/>
        </w:rPr>
        <w:t>Annotation of MRI</w:t>
      </w:r>
    </w:p>
    <w:p w:rsidR="00163784" w:rsidRPr="00D512CA" w:rsidRDefault="00163784" w:rsidP="00E7518B">
      <w:pPr>
        <w:widowControl/>
        <w:spacing w:line="360" w:lineRule="auto"/>
        <w:rPr>
          <w:rFonts w:ascii="Times New Roman" w:hAnsi="Times New Roman" w:cs="Times New Roman"/>
          <w:color w:val="000000" w:themeColor="text1"/>
        </w:rPr>
      </w:pPr>
      <w:r w:rsidRPr="00D512CA">
        <w:rPr>
          <w:rFonts w:ascii="Times New Roman" w:hAnsi="Times New Roman" w:cs="Times New Roman"/>
          <w:color w:val="000000" w:themeColor="text1"/>
        </w:rPr>
        <w:t>ROIs were outlined along the contour of the tumor mass on T2WI and DWI containing the surrounding chords and burrs. If a low, mixed-intensity or any other non-normal rectal wall signal was detected in the tumor zone on T2WI (abnormal signal), the ROIs would be drawn with contouring of the abnormal signal region. ROIs were placed on the high signal intensity region on DWI. Care was taken to avoid the magnetic susceptibility artifact on DWI. ADC map was generated by a single exponential model, and ROI on DWI was automatically copied to the ADC diagram. Four radiologists (1 from each participating hospital) with at least 10 years' experience in rectal MR imaging were responsible for drawing and evaluating tumor masking. Inter- and intra-observer reproducibility of tumor segmentation and radiomic features extraction were initially analyzed with the T2WI data of 20 randomly selected patients for ROI-based radiomic features generation in a blinded fashion by these 4 radiologists.</w:t>
      </w:r>
    </w:p>
    <w:p w:rsidR="0085096B" w:rsidRPr="00D512CA" w:rsidRDefault="00163784">
      <w:pPr>
        <w:widowControl/>
        <w:jc w:val="left"/>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br w:type="page"/>
      </w:r>
    </w:p>
    <w:p w:rsidR="00FD104E" w:rsidRPr="00D512CA" w:rsidRDefault="00330AC5" w:rsidP="00FD104E">
      <w:pPr>
        <w:spacing w:line="480" w:lineRule="auto"/>
        <w:rPr>
          <w:rFonts w:ascii="Times New Roman" w:hAnsi="Times New Roman" w:cs="Times New Roman"/>
          <w:b/>
          <w:color w:val="000000" w:themeColor="text1"/>
          <w:szCs w:val="21"/>
        </w:rPr>
      </w:pPr>
      <w:r w:rsidRPr="00D512CA">
        <w:rPr>
          <w:rFonts w:ascii="Times New Roman" w:hAnsi="Times New Roman" w:cs="Times New Roman"/>
          <w:b/>
          <w:color w:val="000000" w:themeColor="text1"/>
          <w:szCs w:val="21"/>
        </w:rPr>
        <w:lastRenderedPageBreak/>
        <w:t>I</w:t>
      </w:r>
      <w:r w:rsidR="006D6A4A" w:rsidRPr="00D512CA">
        <w:rPr>
          <w:rFonts w:ascii="Times New Roman" w:hAnsi="Times New Roman" w:cs="Times New Roman"/>
          <w:b/>
          <w:color w:val="000000" w:themeColor="text1"/>
          <w:szCs w:val="21"/>
        </w:rPr>
        <w:t>V</w:t>
      </w:r>
      <w:r w:rsidR="00FD104E" w:rsidRPr="00D512CA">
        <w:rPr>
          <w:rFonts w:ascii="Times New Roman" w:hAnsi="Times New Roman" w:cs="Times New Roman"/>
          <w:b/>
          <w:color w:val="000000" w:themeColor="text1"/>
          <w:szCs w:val="21"/>
        </w:rPr>
        <w:t xml:space="preserve">. </w:t>
      </w:r>
      <w:r w:rsidR="00FE4990" w:rsidRPr="00D512CA">
        <w:rPr>
          <w:rFonts w:ascii="Times New Roman" w:hAnsi="Times New Roman" w:cs="Times New Roman"/>
          <w:b/>
          <w:color w:val="000000" w:themeColor="text1"/>
          <w:szCs w:val="21"/>
        </w:rPr>
        <w:t>F</w:t>
      </w:r>
      <w:r w:rsidR="00FD104E" w:rsidRPr="00D512CA">
        <w:rPr>
          <w:rFonts w:ascii="Times New Roman" w:hAnsi="Times New Roman" w:cs="Times New Roman"/>
          <w:b/>
          <w:color w:val="000000" w:themeColor="text1"/>
          <w:szCs w:val="21"/>
        </w:rPr>
        <w:t>eatures extraction</w:t>
      </w:r>
      <w:r w:rsidR="00FE4990" w:rsidRPr="00D512CA">
        <w:rPr>
          <w:rFonts w:ascii="Times New Roman" w:hAnsi="Times New Roman" w:cs="Times New Roman"/>
          <w:b/>
          <w:color w:val="000000" w:themeColor="text1"/>
          <w:szCs w:val="21"/>
        </w:rPr>
        <w:t xml:space="preserve"> from mp-MRI</w:t>
      </w:r>
    </w:p>
    <w:p w:rsidR="00FD104E" w:rsidRPr="00D512CA" w:rsidRDefault="00FD104E" w:rsidP="00FD104E">
      <w:pPr>
        <w:spacing w:line="360" w:lineRule="auto"/>
        <w:jc w:val="left"/>
        <w:rPr>
          <w:rFonts w:ascii="Times New Roman" w:hAnsi="Times New Roman" w:cs="Times New Roman"/>
          <w:color w:val="000000" w:themeColor="text1"/>
          <w:kern w:val="0"/>
          <w:szCs w:val="21"/>
        </w:rPr>
      </w:pPr>
      <w:r w:rsidRPr="00D512CA">
        <w:rPr>
          <w:rFonts w:ascii="Times New Roman" w:eastAsia="SimSun" w:hAnsi="Times New Roman" w:cs="Times New Roman"/>
          <w:color w:val="000000" w:themeColor="text1"/>
          <w:kern w:val="0"/>
          <w:szCs w:val="21"/>
        </w:rPr>
        <w:t xml:space="preserve">Since the intensity values of </w:t>
      </w:r>
      <w:r w:rsidR="009E73CB" w:rsidRPr="00D512CA">
        <w:rPr>
          <w:rFonts w:ascii="Times New Roman" w:eastAsia="SimSun" w:hAnsi="Times New Roman" w:cs="Times New Roman"/>
          <w:color w:val="000000" w:themeColor="text1"/>
          <w:kern w:val="0"/>
          <w:szCs w:val="21"/>
        </w:rPr>
        <w:t>MR</w:t>
      </w:r>
      <w:r w:rsidRPr="00D512CA">
        <w:rPr>
          <w:rFonts w:ascii="Times New Roman" w:eastAsia="SimSun" w:hAnsi="Times New Roman" w:cs="Times New Roman"/>
          <w:color w:val="000000" w:themeColor="text1"/>
          <w:kern w:val="0"/>
          <w:szCs w:val="21"/>
        </w:rPr>
        <w:t xml:space="preserve"> images distribute widely, we used z-score</w:t>
      </w:r>
      <w:r w:rsidRPr="00D512CA">
        <w:rPr>
          <w:rFonts w:ascii="Times New Roman" w:hAnsi="Times New Roman" w:cs="Times New Roman"/>
          <w:color w:val="000000" w:themeColor="text1"/>
          <w:szCs w:val="21"/>
        </w:rPr>
        <w:t xml:space="preserve"> </w:t>
      </w:r>
      <w:r w:rsidRPr="00D512CA">
        <w:rPr>
          <w:rFonts w:ascii="Times New Roman" w:hAnsi="Times New Roman" w:cs="Times New Roman"/>
          <w:color w:val="000000" w:themeColor="text1"/>
          <w:kern w:val="0"/>
          <w:szCs w:val="21"/>
        </w:rPr>
        <w:t xml:space="preserve">normalization to make the image intensities have the properties of a standard normal distribution with </w:t>
      </w:r>
      <m:oMath>
        <m:r>
          <w:rPr>
            <w:rFonts w:ascii="Cambria Math" w:hAnsi="Cambria Math" w:cs="Times New Roman"/>
            <w:color w:val="000000" w:themeColor="text1"/>
            <w:kern w:val="0"/>
            <w:szCs w:val="21"/>
          </w:rPr>
          <m:t>μ=1</m:t>
        </m:r>
      </m:oMath>
      <w:r w:rsidRPr="00D512CA">
        <w:rPr>
          <w:rFonts w:ascii="Times New Roman" w:hAnsi="Times New Roman" w:cs="Times New Roman"/>
          <w:color w:val="000000" w:themeColor="text1"/>
          <w:kern w:val="0"/>
          <w:szCs w:val="21"/>
        </w:rPr>
        <w:t xml:space="preserve"> and </w:t>
      </w:r>
      <m:oMath>
        <m:r>
          <m:rPr>
            <m:sty m:val="p"/>
          </m:rPr>
          <w:rPr>
            <w:rFonts w:ascii="Cambria Math" w:hAnsi="Cambria Math" w:cs="Times New Roman"/>
            <w:color w:val="000000" w:themeColor="text1"/>
            <w:kern w:val="0"/>
            <w:szCs w:val="21"/>
          </w:rPr>
          <m:t>σ=0</m:t>
        </m:r>
      </m:oMath>
      <w:r w:rsidRPr="00D512CA">
        <w:rPr>
          <w:rFonts w:ascii="Times New Roman" w:hAnsi="Times New Roman" w:cs="Times New Roman"/>
          <w:color w:val="000000" w:themeColor="text1"/>
          <w:kern w:val="0"/>
          <w:szCs w:val="21"/>
        </w:rPr>
        <w:t xml:space="preserve">, where </w:t>
      </w:r>
      <m:oMath>
        <m:r>
          <w:rPr>
            <w:rFonts w:ascii="Cambria Math" w:hAnsi="Cambria Math" w:cs="Times New Roman"/>
            <w:color w:val="000000" w:themeColor="text1"/>
            <w:kern w:val="0"/>
            <w:szCs w:val="21"/>
          </w:rPr>
          <m:t>μ</m:t>
        </m:r>
      </m:oMath>
      <w:r w:rsidRPr="00D512CA">
        <w:rPr>
          <w:rFonts w:ascii="Times New Roman" w:hAnsi="Times New Roman" w:cs="Times New Roman"/>
          <w:color w:val="000000" w:themeColor="text1"/>
          <w:kern w:val="0"/>
          <w:szCs w:val="21"/>
        </w:rPr>
        <w:t xml:space="preserve"> is the mean value of the images, and </w:t>
      </w:r>
      <m:oMath>
        <m:r>
          <m:rPr>
            <m:sty m:val="p"/>
          </m:rPr>
          <w:rPr>
            <w:rFonts w:ascii="Cambria Math" w:hAnsi="Cambria Math" w:cs="Times New Roman"/>
            <w:color w:val="000000" w:themeColor="text1"/>
            <w:kern w:val="0"/>
            <w:szCs w:val="21"/>
          </w:rPr>
          <m:t>σ</m:t>
        </m:r>
      </m:oMath>
      <w:r w:rsidRPr="00D512CA">
        <w:rPr>
          <w:rFonts w:ascii="Times New Roman" w:hAnsi="Times New Roman" w:cs="Times New Roman"/>
          <w:color w:val="000000" w:themeColor="text1"/>
          <w:kern w:val="0"/>
          <w:szCs w:val="21"/>
        </w:rPr>
        <w:t xml:space="preserve"> is the standard deviation. The normalized values (also called z scores) of the image intensities (</w:t>
      </w:r>
      <w:r w:rsidRPr="00D512CA">
        <w:rPr>
          <w:rFonts w:ascii="Times New Roman" w:hAnsi="Times New Roman" w:cs="Times New Roman"/>
          <w:i/>
          <w:color w:val="000000" w:themeColor="text1"/>
          <w:kern w:val="0"/>
          <w:szCs w:val="21"/>
        </w:rPr>
        <w:t>x</w:t>
      </w:r>
      <w:r w:rsidRPr="00D512CA">
        <w:rPr>
          <w:rFonts w:ascii="Times New Roman" w:hAnsi="Times New Roman" w:cs="Times New Roman"/>
          <w:color w:val="000000" w:themeColor="text1"/>
          <w:kern w:val="0"/>
          <w:szCs w:val="21"/>
        </w:rPr>
        <w:t>) were calculated as follows:</w:t>
      </w:r>
    </w:p>
    <w:p w:rsidR="00FD104E" w:rsidRPr="00D512CA" w:rsidRDefault="00FD104E" w:rsidP="00FD104E">
      <w:pPr>
        <w:spacing w:line="360" w:lineRule="auto"/>
        <w:jc w:val="center"/>
        <w:rPr>
          <w:rFonts w:ascii="Times New Roman" w:hAnsi="Times New Roman" w:cs="Times New Roman"/>
          <w:color w:val="000000" w:themeColor="text1"/>
          <w:kern w:val="0"/>
          <w:szCs w:val="21"/>
        </w:rPr>
      </w:pPr>
      <m:oMathPara>
        <m:oMath>
          <m:r>
            <m:rPr>
              <m:sty m:val="p"/>
            </m:rPr>
            <w:rPr>
              <w:rFonts w:ascii="Cambria Math" w:hAnsi="Cambria Math" w:cs="Times New Roman"/>
              <w:color w:val="000000" w:themeColor="text1"/>
              <w:kern w:val="0"/>
              <w:szCs w:val="21"/>
            </w:rPr>
            <m:t xml:space="preserve">z= </m:t>
          </m:r>
          <m:f>
            <m:fPr>
              <m:ctrlPr>
                <w:rPr>
                  <w:rFonts w:ascii="Cambria Math" w:hAnsi="Cambria Math" w:cs="Times New Roman"/>
                  <w:color w:val="000000" w:themeColor="text1"/>
                  <w:szCs w:val="21"/>
                </w:rPr>
              </m:ctrlPr>
            </m:fPr>
            <m:num>
              <m:r>
                <w:rPr>
                  <w:rFonts w:ascii="Cambria Math" w:hAnsi="Cambria Math" w:cs="Times New Roman"/>
                  <w:color w:val="000000" w:themeColor="text1"/>
                  <w:kern w:val="0"/>
                  <w:szCs w:val="21"/>
                </w:rPr>
                <m:t>x-μ</m:t>
              </m:r>
            </m:num>
            <m:den>
              <m:r>
                <w:rPr>
                  <w:rFonts w:ascii="Cambria Math" w:hAnsi="Cambria Math" w:cs="Times New Roman"/>
                  <w:color w:val="000000" w:themeColor="text1"/>
                  <w:kern w:val="0"/>
                  <w:szCs w:val="21"/>
                </w:rPr>
                <m:t>σ</m:t>
              </m:r>
            </m:den>
          </m:f>
        </m:oMath>
      </m:oMathPara>
    </w:p>
    <w:p w:rsidR="00FD104E" w:rsidRPr="00D512CA" w:rsidRDefault="00FD104E" w:rsidP="00FD104E">
      <w:pPr>
        <w:spacing w:line="360" w:lineRule="auto"/>
        <w:rPr>
          <w:rFonts w:ascii="Times New Roman" w:hAnsi="Times New Roman" w:cs="Times New Roman"/>
          <w:color w:val="000000" w:themeColor="text1"/>
          <w:kern w:val="0"/>
          <w:szCs w:val="21"/>
        </w:rPr>
      </w:pPr>
      <w:r w:rsidRPr="00D512CA">
        <w:rPr>
          <w:rFonts w:ascii="Times New Roman" w:hAnsi="Times New Roman" w:cs="Times New Roman"/>
          <w:color w:val="000000" w:themeColor="text1"/>
          <w:kern w:val="0"/>
          <w:szCs w:val="21"/>
        </w:rPr>
        <w:t xml:space="preserve">After z-score normalization of image pixel intensities, a total of 702 quantitative imaging features including (i) 18 first-order features, (ii) 14 morphology features, (iii) 68 textural features, (iv) 344 wavelet features, and (v) 258 log feature based on 1,3,5 filter size, were extracted respectively for T2 images, ADC maps using corresponding ROIs. </w:t>
      </w:r>
      <w:r w:rsidRPr="00D512CA">
        <w:rPr>
          <w:rFonts w:ascii="Times New Roman" w:hAnsi="Times New Roman" w:cs="Times New Roman"/>
          <w:color w:val="000000" w:themeColor="text1"/>
          <w:szCs w:val="21"/>
        </w:rPr>
        <w:t>Group1 features were the calculated quantified tumor intensity characteristics of first-order from the histogram of all tumor intensities. Group2 features were based on tumor morphological characteristics (i.e., diameter, axis length, elongation, etc.). Group3 comprised textual features based on the quantification of intratumoral heterogeneity (i.e., differences in texture observed within the tumor volume); Group4 expanded the image to the frequency domain to describe the texture features of tumors by changing the original image via wavelet transform, focusing on the various frequency scales and different feature orientations within the tumor volume. Group5 was calculated from origin images with log filters.</w:t>
      </w:r>
      <w:r w:rsidR="00C0751D" w:rsidRPr="00D512CA">
        <w:rPr>
          <w:rFonts w:ascii="Times New Roman" w:hAnsi="Times New Roman" w:cs="Times New Roman"/>
          <w:color w:val="000000" w:themeColor="text1"/>
          <w:szCs w:val="21"/>
        </w:rPr>
        <w:t xml:space="preserve"> </w:t>
      </w:r>
      <w:r w:rsidR="00C0751D" w:rsidRPr="00D512CA">
        <w:rPr>
          <w:rFonts w:ascii="Times New Roman" w:hAnsi="Times New Roman" w:cs="Times New Roman"/>
          <w:color w:val="000000" w:themeColor="text1"/>
        </w:rPr>
        <w:t>In the experiments, all the features were all calculated using two-dimensional analysis and averaged for all slices within the three-dimensional tumor volume.</w:t>
      </w:r>
    </w:p>
    <w:p w:rsidR="00FD104E" w:rsidRPr="00D512CA" w:rsidRDefault="00FD104E" w:rsidP="00FD104E">
      <w:pPr>
        <w:spacing w:line="360" w:lineRule="auto"/>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 xml:space="preserve">In the experiments, all MRI sequences radiomic features were generated by Pyradiomics (Version 2.11, https://github.com/Radiomics/pyradiomics) </w:t>
      </w:r>
      <w:r w:rsidR="00FD5737" w:rsidRPr="00D512CA">
        <w:rPr>
          <w:rFonts w:ascii="Times New Roman" w:hAnsi="Times New Roman" w:cs="Times New Roman"/>
          <w:color w:val="000000" w:themeColor="text1"/>
          <w:szCs w:val="21"/>
        </w:rPr>
        <w:fldChar w:fldCharType="begin"/>
      </w:r>
      <w:r w:rsidR="00F3036A" w:rsidRPr="00D512CA">
        <w:rPr>
          <w:rFonts w:ascii="Times New Roman" w:hAnsi="Times New Roman" w:cs="Times New Roman"/>
          <w:color w:val="000000" w:themeColor="text1"/>
          <w:szCs w:val="21"/>
        </w:rPr>
        <w:instrText xml:space="preserve"> ADDIN NE.Ref.{CDD6973A-B7E5-4428-8127-5E12A0EBD9CA}</w:instrText>
      </w:r>
      <w:r w:rsidR="00FD5737" w:rsidRPr="00D512CA">
        <w:rPr>
          <w:rFonts w:ascii="Times New Roman" w:hAnsi="Times New Roman" w:cs="Times New Roman"/>
          <w:color w:val="000000" w:themeColor="text1"/>
          <w:szCs w:val="21"/>
        </w:rPr>
        <w:fldChar w:fldCharType="separate"/>
      </w:r>
      <w:r w:rsidR="00F3036A" w:rsidRPr="00D512CA">
        <w:rPr>
          <w:rFonts w:ascii="Times New Roman" w:hAnsi="Times New Roman" w:cs="Times New Roman"/>
          <w:color w:val="000000" w:themeColor="text1"/>
          <w:kern w:val="0"/>
          <w:szCs w:val="21"/>
        </w:rPr>
        <w:t>[2]</w:t>
      </w:r>
      <w:r w:rsidR="00FD5737" w:rsidRPr="00D512CA">
        <w:rPr>
          <w:rFonts w:ascii="Times New Roman" w:hAnsi="Times New Roman" w:cs="Times New Roman"/>
          <w:color w:val="000000" w:themeColor="text1"/>
          <w:szCs w:val="21"/>
        </w:rPr>
        <w:fldChar w:fldCharType="end"/>
      </w:r>
      <w:r w:rsidRPr="00D512CA">
        <w:rPr>
          <w:rFonts w:ascii="Times New Roman" w:hAnsi="Times New Roman" w:cs="Times New Roman"/>
          <w:color w:val="000000" w:themeColor="text1"/>
          <w:szCs w:val="21"/>
        </w:rPr>
        <w:t xml:space="preserve"> using Python (Version 3.6.5). Since there is a detailed mathematical definition of the adopted iconographic features on the Pyradiomics website, we have not repeated the total description in the supporting materials. </w:t>
      </w:r>
      <w:r w:rsidRPr="00D512CA">
        <w:rPr>
          <w:rStyle w:val="fontstyle01"/>
          <w:rFonts w:ascii="Times New Roman" w:hAnsi="Times New Roman" w:cs="Times New Roman"/>
          <w:color w:val="000000" w:themeColor="text1"/>
          <w:sz w:val="21"/>
          <w:szCs w:val="21"/>
        </w:rPr>
        <w:t>The whole mathematical definitions of imaging features can be found on PyRadiomics web pages of radiomic features definition (</w:t>
      </w:r>
      <w:r w:rsidRPr="00D512CA">
        <w:rPr>
          <w:rFonts w:ascii="Times New Roman" w:hAnsi="Times New Roman" w:cs="Times New Roman"/>
          <w:color w:val="000000" w:themeColor="text1"/>
          <w:szCs w:val="21"/>
        </w:rPr>
        <w:t>https://pyradiomics.readthedocs.io/en/latest/radiomics.html</w:t>
      </w:r>
      <w:r w:rsidRPr="00D512CA">
        <w:rPr>
          <w:rStyle w:val="fontstyle01"/>
          <w:rFonts w:ascii="Times New Roman" w:hAnsi="Times New Roman" w:cs="Times New Roman"/>
          <w:color w:val="000000" w:themeColor="text1"/>
          <w:sz w:val="21"/>
          <w:szCs w:val="21"/>
        </w:rPr>
        <w:t>). S</w:t>
      </w:r>
      <w:r w:rsidRPr="00D512CA">
        <w:rPr>
          <w:rFonts w:ascii="Times New Roman" w:hAnsi="Times New Roman" w:cs="Times New Roman"/>
          <w:color w:val="000000" w:themeColor="text1"/>
          <w:szCs w:val="21"/>
        </w:rPr>
        <w:t xml:space="preserve">pecific feature names were provided to help readers locate specific features, the specific features’ names in our study were listed in the following two tables, which were consistent with the feature name defined in pyradiomics </w:t>
      </w:r>
      <w:r w:rsidRPr="00D512CA">
        <w:rPr>
          <w:rFonts w:ascii="Times New Roman" w:hAnsi="Times New Roman" w:cs="Times New Roman"/>
          <w:b/>
          <w:color w:val="000000" w:themeColor="text1"/>
          <w:szCs w:val="21"/>
        </w:rPr>
        <w:t>(Table A1)</w:t>
      </w:r>
      <w:r w:rsidRPr="00D512CA">
        <w:rPr>
          <w:rFonts w:ascii="Times New Roman" w:hAnsi="Times New Roman" w:cs="Times New Roman"/>
          <w:color w:val="000000" w:themeColor="text1"/>
          <w:szCs w:val="21"/>
        </w:rPr>
        <w:t xml:space="preserve">. </w:t>
      </w:r>
    </w:p>
    <w:p w:rsidR="005A6DEF" w:rsidRPr="00D512CA" w:rsidRDefault="005A6DEF" w:rsidP="00E72CF3">
      <w:pPr>
        <w:spacing w:line="480" w:lineRule="auto"/>
        <w:rPr>
          <w:rFonts w:ascii="Times New Roman" w:hAnsi="Times New Roman" w:cs="Times New Roman"/>
          <w:color w:val="000000" w:themeColor="text1"/>
        </w:rPr>
      </w:pPr>
      <w:r w:rsidRPr="00D512CA">
        <w:rPr>
          <w:rStyle w:val="fontstyle01"/>
          <w:rFonts w:ascii="Times New Roman" w:eastAsia="Arial Unicode MS" w:hAnsi="Times New Roman" w:cs="Times New Roman"/>
          <w:b/>
          <w:color w:val="000000" w:themeColor="text1"/>
          <w:sz w:val="21"/>
          <w:szCs w:val="21"/>
        </w:rPr>
        <w:t>Table A1.</w:t>
      </w:r>
      <w:r w:rsidRPr="00D512CA">
        <w:rPr>
          <w:rFonts w:ascii="Times New Roman" w:eastAsia="Arial Unicode MS" w:hAnsi="Times New Roman" w:cs="Times New Roman"/>
          <w:b/>
          <w:color w:val="000000" w:themeColor="text1"/>
          <w:szCs w:val="21"/>
        </w:rPr>
        <w:t xml:space="preserve"> </w:t>
      </w:r>
      <w:r w:rsidRPr="00D512CA">
        <w:rPr>
          <w:rFonts w:ascii="Times New Roman" w:eastAsia="Arial Unicode MS" w:hAnsi="Times New Roman" w:cs="Times New Roman"/>
          <w:color w:val="000000" w:themeColor="text1"/>
          <w:szCs w:val="21"/>
        </w:rPr>
        <w:t>The names of all the categories of features extracted by pyradiomics in the study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8"/>
        <w:gridCol w:w="6028"/>
      </w:tblGrid>
      <w:tr w:rsidR="00D512CA" w:rsidRPr="00D512CA" w:rsidTr="00E55CAE">
        <w:tc>
          <w:tcPr>
            <w:tcW w:w="2268" w:type="dxa"/>
            <w:tcBorders>
              <w:top w:val="single" w:sz="4" w:space="0" w:color="auto"/>
              <w:bottom w:val="single" w:sz="4" w:space="0" w:color="auto"/>
            </w:tcBorders>
          </w:tcPr>
          <w:p w:rsidR="00FD104E" w:rsidRPr="00D512CA" w:rsidRDefault="00FD104E" w:rsidP="00E55CAE">
            <w:pPr>
              <w:jc w:val="center"/>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lastRenderedPageBreak/>
              <w:t>Feature Groups (</w:t>
            </w:r>
            <w:r w:rsidRPr="00D512CA">
              <w:rPr>
                <w:rFonts w:ascii="Times New Roman" w:eastAsia="Arial Unicode MS" w:hAnsi="Times New Roman" w:cs="Times New Roman"/>
                <w:i/>
                <w:color w:val="000000" w:themeColor="text1"/>
                <w:sz w:val="20"/>
                <w:szCs w:val="20"/>
              </w:rPr>
              <w:t>N</w:t>
            </w:r>
            <w:r w:rsidRPr="00D512CA">
              <w:rPr>
                <w:rFonts w:ascii="Times New Roman" w:eastAsia="Arial Unicode MS" w:hAnsi="Times New Roman" w:cs="Times New Roman"/>
                <w:color w:val="000000" w:themeColor="text1"/>
                <w:sz w:val="20"/>
                <w:szCs w:val="20"/>
              </w:rPr>
              <w:t>)</w:t>
            </w:r>
          </w:p>
        </w:tc>
        <w:tc>
          <w:tcPr>
            <w:tcW w:w="6028" w:type="dxa"/>
            <w:tcBorders>
              <w:top w:val="single" w:sz="4" w:space="0" w:color="auto"/>
              <w:bottom w:val="single" w:sz="4" w:space="0" w:color="auto"/>
            </w:tcBorders>
          </w:tcPr>
          <w:p w:rsidR="00FD104E" w:rsidRPr="00D512CA" w:rsidRDefault="00FD104E" w:rsidP="00E55CAE">
            <w:pPr>
              <w:jc w:val="center"/>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Names</w:t>
            </w:r>
          </w:p>
        </w:tc>
      </w:tr>
      <w:tr w:rsidR="00D512CA" w:rsidRPr="00D512CA" w:rsidTr="00E55CAE">
        <w:tc>
          <w:tcPr>
            <w:tcW w:w="2268" w:type="dxa"/>
            <w:shd w:val="clear" w:color="auto" w:fill="D9D9D9" w:themeFill="background1" w:themeFillShade="D9"/>
            <w:vAlign w:val="center"/>
          </w:tcPr>
          <w:p w:rsidR="00FD104E" w:rsidRPr="00D512CA" w:rsidRDefault="00FD104E" w:rsidP="00E55CAE">
            <w:pPr>
              <w:jc w:val="center"/>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 order statistics</w:t>
            </w:r>
          </w:p>
          <w:p w:rsidR="00FD104E" w:rsidRPr="00D512CA" w:rsidRDefault="00FD104E" w:rsidP="00E55CAE">
            <w:pPr>
              <w:jc w:val="center"/>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w:t>
            </w:r>
            <w:r w:rsidRPr="00D512CA">
              <w:rPr>
                <w:rFonts w:ascii="Times New Roman" w:eastAsia="Arial Unicode MS" w:hAnsi="Times New Roman" w:cs="Times New Roman"/>
                <w:i/>
                <w:color w:val="000000" w:themeColor="text1"/>
                <w:sz w:val="20"/>
                <w:szCs w:val="20"/>
              </w:rPr>
              <w:t>N</w:t>
            </w:r>
            <w:r w:rsidRPr="00D512CA">
              <w:rPr>
                <w:rFonts w:ascii="Times New Roman" w:eastAsia="Arial Unicode MS" w:hAnsi="Times New Roman" w:cs="Times New Roman"/>
                <w:color w:val="000000" w:themeColor="text1"/>
                <w:sz w:val="20"/>
                <w:szCs w:val="20"/>
              </w:rPr>
              <w:t>=18)</w:t>
            </w:r>
          </w:p>
        </w:tc>
        <w:tc>
          <w:tcPr>
            <w:tcW w:w="6028" w:type="dxa"/>
            <w:shd w:val="clear" w:color="auto" w:fill="D9D9D9" w:themeFill="background1" w:themeFillShade="D9"/>
          </w:tcPr>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firstorder_10Percentile</w:t>
            </w:r>
          </w:p>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firstorder_90Percentile</w:t>
            </w:r>
          </w:p>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firstorder_Energy</w:t>
            </w:r>
          </w:p>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firstorder_Entropy</w:t>
            </w:r>
          </w:p>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firstorder_InterquartileRange</w:t>
            </w:r>
          </w:p>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firstorder_Kurtosis</w:t>
            </w:r>
          </w:p>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firstorder_Maximum</w:t>
            </w:r>
          </w:p>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firstorder_MeanAbsoluteDeviation</w:t>
            </w:r>
          </w:p>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firstorder_Mean</w:t>
            </w:r>
          </w:p>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firstorder_Median</w:t>
            </w:r>
          </w:p>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firstorder_Minimum</w:t>
            </w:r>
          </w:p>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firstorder_Range</w:t>
            </w:r>
          </w:p>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firstorder_RobustMeanAbsoluteDeviation</w:t>
            </w:r>
          </w:p>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firstorder_RootMeanSquared</w:t>
            </w:r>
          </w:p>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firstorder_Skewness</w:t>
            </w:r>
          </w:p>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firstorder_TotalEnergy</w:t>
            </w:r>
          </w:p>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firstorder_Uniformity</w:t>
            </w:r>
          </w:p>
          <w:p w:rsidR="00FD104E" w:rsidRPr="00D512CA" w:rsidRDefault="00FD104E" w:rsidP="00E55CAE">
            <w:pPr>
              <w:pStyle w:val="ListParagraph"/>
              <w:numPr>
                <w:ilvl w:val="0"/>
                <w:numId w:val="2"/>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firstorder_Variance</w:t>
            </w:r>
          </w:p>
        </w:tc>
      </w:tr>
      <w:tr w:rsidR="00D512CA" w:rsidRPr="00D512CA" w:rsidTr="00E55CAE">
        <w:tc>
          <w:tcPr>
            <w:tcW w:w="2268" w:type="dxa"/>
            <w:vAlign w:val="center"/>
          </w:tcPr>
          <w:p w:rsidR="00FD104E" w:rsidRPr="00D512CA" w:rsidRDefault="00FD104E" w:rsidP="00E55CAE">
            <w:pPr>
              <w:jc w:val="center"/>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Shape</w:t>
            </w:r>
          </w:p>
          <w:p w:rsidR="00FD104E" w:rsidRPr="00D512CA" w:rsidRDefault="00FD104E" w:rsidP="00E55CAE">
            <w:pPr>
              <w:jc w:val="center"/>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w:t>
            </w:r>
            <w:r w:rsidRPr="00D512CA">
              <w:rPr>
                <w:rFonts w:ascii="Times New Roman" w:eastAsia="Arial Unicode MS" w:hAnsi="Times New Roman" w:cs="Times New Roman"/>
                <w:i/>
                <w:color w:val="000000" w:themeColor="text1"/>
                <w:sz w:val="20"/>
                <w:szCs w:val="20"/>
              </w:rPr>
              <w:t>N</w:t>
            </w:r>
            <w:r w:rsidRPr="00D512CA">
              <w:rPr>
                <w:rFonts w:ascii="Times New Roman" w:eastAsia="Arial Unicode MS" w:hAnsi="Times New Roman" w:cs="Times New Roman"/>
                <w:color w:val="000000" w:themeColor="text1"/>
                <w:sz w:val="20"/>
                <w:szCs w:val="20"/>
              </w:rPr>
              <w:t>=14)</w:t>
            </w:r>
          </w:p>
        </w:tc>
        <w:tc>
          <w:tcPr>
            <w:tcW w:w="6028" w:type="dxa"/>
            <w:vAlign w:val="center"/>
          </w:tcPr>
          <w:p w:rsidR="00FD104E" w:rsidRPr="00D512CA" w:rsidRDefault="00FD104E" w:rsidP="00E55CAE">
            <w:pPr>
              <w:pStyle w:val="ListParagraph"/>
              <w:numPr>
                <w:ilvl w:val="0"/>
                <w:numId w:val="1"/>
              </w:numPr>
              <w:ind w:firstLineChars="0"/>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shape_Elongation</w:t>
            </w:r>
          </w:p>
          <w:p w:rsidR="00FD104E" w:rsidRPr="00D512CA" w:rsidRDefault="00FD104E" w:rsidP="00E55CAE">
            <w:pPr>
              <w:pStyle w:val="ListParagraph"/>
              <w:numPr>
                <w:ilvl w:val="0"/>
                <w:numId w:val="1"/>
              </w:numPr>
              <w:ind w:firstLineChars="0"/>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shape_Flatness</w:t>
            </w:r>
          </w:p>
          <w:p w:rsidR="00FD104E" w:rsidRPr="00D512CA" w:rsidRDefault="00FD104E" w:rsidP="00E55CAE">
            <w:pPr>
              <w:pStyle w:val="ListParagraph"/>
              <w:numPr>
                <w:ilvl w:val="0"/>
                <w:numId w:val="1"/>
              </w:numPr>
              <w:ind w:firstLineChars="0"/>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shape_LeastAxisLength</w:t>
            </w:r>
          </w:p>
          <w:p w:rsidR="00FD104E" w:rsidRPr="00D512CA" w:rsidRDefault="00FD104E" w:rsidP="00E55CAE">
            <w:pPr>
              <w:pStyle w:val="ListParagraph"/>
              <w:numPr>
                <w:ilvl w:val="0"/>
                <w:numId w:val="1"/>
              </w:numPr>
              <w:ind w:firstLineChars="0"/>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shape_MajorAxisLength</w:t>
            </w:r>
          </w:p>
          <w:p w:rsidR="00FD104E" w:rsidRPr="00D512CA" w:rsidRDefault="00FD104E" w:rsidP="00E55CAE">
            <w:pPr>
              <w:pStyle w:val="ListParagraph"/>
              <w:numPr>
                <w:ilvl w:val="0"/>
                <w:numId w:val="1"/>
              </w:numPr>
              <w:ind w:firstLineChars="0"/>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shape_Maximum2DDiameterColumn</w:t>
            </w:r>
          </w:p>
          <w:p w:rsidR="00FD104E" w:rsidRPr="00D512CA" w:rsidRDefault="00FD104E" w:rsidP="00E55CAE">
            <w:pPr>
              <w:pStyle w:val="ListParagraph"/>
              <w:numPr>
                <w:ilvl w:val="0"/>
                <w:numId w:val="1"/>
              </w:numPr>
              <w:ind w:firstLineChars="0"/>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shape_Maximum2DDiameterRow</w:t>
            </w:r>
          </w:p>
          <w:p w:rsidR="00FD104E" w:rsidRPr="00D512CA" w:rsidRDefault="00FD104E" w:rsidP="00E55CAE">
            <w:pPr>
              <w:pStyle w:val="ListParagraph"/>
              <w:numPr>
                <w:ilvl w:val="0"/>
                <w:numId w:val="1"/>
              </w:numPr>
              <w:ind w:firstLineChars="0"/>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shape_Maximum2DDiameterSlice</w:t>
            </w:r>
          </w:p>
          <w:p w:rsidR="00FD104E" w:rsidRPr="00D512CA" w:rsidRDefault="00FD104E" w:rsidP="00E55CAE">
            <w:pPr>
              <w:pStyle w:val="ListParagraph"/>
              <w:numPr>
                <w:ilvl w:val="0"/>
                <w:numId w:val="1"/>
              </w:numPr>
              <w:ind w:firstLineChars="0"/>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shape_Maximum3DDiameter</w:t>
            </w:r>
          </w:p>
          <w:p w:rsidR="00FD104E" w:rsidRPr="00D512CA" w:rsidRDefault="00FD104E" w:rsidP="00E55CAE">
            <w:pPr>
              <w:pStyle w:val="ListParagraph"/>
              <w:numPr>
                <w:ilvl w:val="0"/>
                <w:numId w:val="1"/>
              </w:numPr>
              <w:ind w:firstLineChars="0"/>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shape_MeshVolume</w:t>
            </w:r>
          </w:p>
          <w:p w:rsidR="00FD104E" w:rsidRPr="00D512CA" w:rsidRDefault="00FD104E" w:rsidP="00E55CAE">
            <w:pPr>
              <w:pStyle w:val="ListParagraph"/>
              <w:numPr>
                <w:ilvl w:val="0"/>
                <w:numId w:val="1"/>
              </w:numPr>
              <w:ind w:firstLineChars="0"/>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shape_MinorAxisLength</w:t>
            </w:r>
          </w:p>
          <w:p w:rsidR="00FD104E" w:rsidRPr="00D512CA" w:rsidRDefault="00FD104E" w:rsidP="00E55CAE">
            <w:pPr>
              <w:pStyle w:val="ListParagraph"/>
              <w:numPr>
                <w:ilvl w:val="0"/>
                <w:numId w:val="1"/>
              </w:numPr>
              <w:ind w:firstLineChars="0"/>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shape_Sphericity</w:t>
            </w:r>
          </w:p>
          <w:p w:rsidR="00FD104E" w:rsidRPr="00D512CA" w:rsidRDefault="00FD104E" w:rsidP="00E55CAE">
            <w:pPr>
              <w:pStyle w:val="ListParagraph"/>
              <w:numPr>
                <w:ilvl w:val="0"/>
                <w:numId w:val="1"/>
              </w:numPr>
              <w:ind w:firstLineChars="0"/>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shape_SurfaceArea</w:t>
            </w:r>
          </w:p>
          <w:p w:rsidR="00FD104E" w:rsidRPr="00D512CA" w:rsidRDefault="00FD104E" w:rsidP="00E55CAE">
            <w:pPr>
              <w:pStyle w:val="ListParagraph"/>
              <w:numPr>
                <w:ilvl w:val="0"/>
                <w:numId w:val="1"/>
              </w:numPr>
              <w:ind w:firstLineChars="0"/>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shape_SurfaceVolumeRatio</w:t>
            </w:r>
          </w:p>
          <w:p w:rsidR="00FD104E" w:rsidRPr="00D512CA" w:rsidRDefault="00FD104E" w:rsidP="00E55CAE">
            <w:pPr>
              <w:pStyle w:val="ListParagraph"/>
              <w:numPr>
                <w:ilvl w:val="0"/>
                <w:numId w:val="1"/>
              </w:numPr>
              <w:ind w:firstLineChars="0"/>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shape_VoxelVolume</w:t>
            </w:r>
          </w:p>
        </w:tc>
      </w:tr>
      <w:tr w:rsidR="00D512CA" w:rsidRPr="00D512CA" w:rsidTr="00E55CAE">
        <w:tc>
          <w:tcPr>
            <w:tcW w:w="2268" w:type="dxa"/>
            <w:shd w:val="clear" w:color="auto" w:fill="D9D9D9" w:themeFill="background1" w:themeFillShade="D9"/>
            <w:vAlign w:val="center"/>
          </w:tcPr>
          <w:p w:rsidR="00FD104E" w:rsidRPr="00D512CA" w:rsidRDefault="00FD104E" w:rsidP="00E55CAE">
            <w:pPr>
              <w:jc w:val="center"/>
              <w:rPr>
                <w:rStyle w:val="fontstyle01"/>
                <w:rFonts w:ascii="Times New Roman" w:eastAsia="Arial Unicode MS" w:hAnsi="Times New Roman" w:cs="Times New Roman"/>
                <w:color w:val="000000" w:themeColor="text1"/>
              </w:rPr>
            </w:pPr>
            <w:r w:rsidRPr="00D512CA">
              <w:rPr>
                <w:rStyle w:val="fontstyle01"/>
                <w:rFonts w:ascii="Times New Roman" w:eastAsia="Arial Unicode MS" w:hAnsi="Times New Roman" w:cs="Times New Roman"/>
                <w:color w:val="000000" w:themeColor="text1"/>
              </w:rPr>
              <w:t>GLCM</w:t>
            </w:r>
          </w:p>
          <w:p w:rsidR="00FD104E" w:rsidRPr="00D512CA" w:rsidRDefault="00FD104E" w:rsidP="00E55CAE">
            <w:pPr>
              <w:jc w:val="center"/>
              <w:rPr>
                <w:rFonts w:ascii="Times New Roman" w:eastAsia="Arial Unicode MS" w:hAnsi="Times New Roman" w:cs="Times New Roman"/>
                <w:color w:val="000000" w:themeColor="text1"/>
                <w:sz w:val="20"/>
                <w:szCs w:val="20"/>
              </w:rPr>
            </w:pPr>
            <w:r w:rsidRPr="00D512CA">
              <w:rPr>
                <w:rStyle w:val="fontstyle01"/>
                <w:rFonts w:ascii="Times New Roman" w:eastAsia="Arial Unicode MS" w:hAnsi="Times New Roman" w:cs="Times New Roman"/>
                <w:color w:val="000000" w:themeColor="text1"/>
              </w:rPr>
              <w:t>(</w:t>
            </w:r>
            <w:r w:rsidRPr="00D512CA">
              <w:rPr>
                <w:rFonts w:ascii="Times New Roman" w:eastAsia="Arial Unicode MS" w:hAnsi="Times New Roman" w:cs="Times New Roman"/>
                <w:i/>
                <w:color w:val="000000" w:themeColor="text1"/>
                <w:sz w:val="20"/>
                <w:szCs w:val="20"/>
              </w:rPr>
              <w:t>N</w:t>
            </w:r>
            <w:r w:rsidRPr="00D512CA">
              <w:rPr>
                <w:rStyle w:val="fontstyle01"/>
                <w:rFonts w:ascii="Times New Roman" w:eastAsia="Arial Unicode MS" w:hAnsi="Times New Roman" w:cs="Times New Roman"/>
                <w:color w:val="000000" w:themeColor="text1"/>
              </w:rPr>
              <w:t>=22)</w:t>
            </w:r>
          </w:p>
        </w:tc>
        <w:tc>
          <w:tcPr>
            <w:tcW w:w="6028" w:type="dxa"/>
            <w:shd w:val="clear" w:color="auto" w:fill="D9D9D9" w:themeFill="background1" w:themeFillShade="D9"/>
          </w:tcPr>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glcm_Autocorrelation</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glcm_JointAverage</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glcm_ClusterProminence</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glcm_ClusterShade</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glcm_ClusterTendency</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glcm_Contrast</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glcm_Correlation</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glcm_DifferenceAverage</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glcm_DifferenceEntropy</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glcm_DifferenceVariance</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glcm_JointEnergy</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lastRenderedPageBreak/>
              <w:t>glcm_JointEntropy</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glcm_Imc1</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glcm_Imc2</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glcm_Idm</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glcm_Idmn</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glcm_Id</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glcm_Idn</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glcm_InverseVariance</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glcm_MaximumProbability</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glcm_SumEntropy</w:t>
            </w:r>
          </w:p>
          <w:p w:rsidR="00FD104E" w:rsidRPr="00D512CA" w:rsidRDefault="00FD104E" w:rsidP="00E55CAE">
            <w:pPr>
              <w:pStyle w:val="ListParagraph"/>
              <w:numPr>
                <w:ilvl w:val="0"/>
                <w:numId w:val="3"/>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glcm_SumSquares</w:t>
            </w:r>
          </w:p>
        </w:tc>
      </w:tr>
      <w:tr w:rsidR="00D512CA" w:rsidRPr="00D512CA" w:rsidTr="00E55CAE">
        <w:tc>
          <w:tcPr>
            <w:tcW w:w="2268" w:type="dxa"/>
            <w:vAlign w:val="center"/>
          </w:tcPr>
          <w:p w:rsidR="00FD104E" w:rsidRPr="00D512CA" w:rsidRDefault="00FD104E" w:rsidP="00E55CAE">
            <w:pPr>
              <w:jc w:val="center"/>
              <w:rPr>
                <w:rStyle w:val="fontstyle01"/>
                <w:rFonts w:ascii="Times New Roman" w:eastAsia="Arial Unicode MS" w:hAnsi="Times New Roman" w:cs="Times New Roman"/>
                <w:color w:val="000000" w:themeColor="text1"/>
              </w:rPr>
            </w:pPr>
            <w:r w:rsidRPr="00D512CA">
              <w:rPr>
                <w:rStyle w:val="fontstyle01"/>
                <w:rFonts w:ascii="Times New Roman" w:eastAsia="Arial Unicode MS" w:hAnsi="Times New Roman" w:cs="Times New Roman"/>
                <w:color w:val="000000" w:themeColor="text1"/>
              </w:rPr>
              <w:lastRenderedPageBreak/>
              <w:t>GLRLM</w:t>
            </w:r>
          </w:p>
          <w:p w:rsidR="00FD104E" w:rsidRPr="00D512CA" w:rsidRDefault="00FD104E" w:rsidP="00E55CAE">
            <w:pPr>
              <w:jc w:val="center"/>
              <w:rPr>
                <w:rFonts w:ascii="Times New Roman" w:eastAsia="Arial Unicode MS" w:hAnsi="Times New Roman" w:cs="Times New Roman"/>
                <w:color w:val="000000" w:themeColor="text1"/>
                <w:sz w:val="20"/>
                <w:szCs w:val="20"/>
              </w:rPr>
            </w:pPr>
            <w:r w:rsidRPr="00D512CA">
              <w:rPr>
                <w:rStyle w:val="fontstyle01"/>
                <w:rFonts w:ascii="Times New Roman" w:eastAsia="Arial Unicode MS" w:hAnsi="Times New Roman" w:cs="Times New Roman"/>
                <w:color w:val="000000" w:themeColor="text1"/>
              </w:rPr>
              <w:t>(</w:t>
            </w:r>
            <w:r w:rsidRPr="00D512CA">
              <w:rPr>
                <w:rFonts w:ascii="Times New Roman" w:eastAsia="Arial Unicode MS" w:hAnsi="Times New Roman" w:cs="Times New Roman"/>
                <w:i/>
                <w:color w:val="000000" w:themeColor="text1"/>
                <w:sz w:val="20"/>
                <w:szCs w:val="20"/>
              </w:rPr>
              <w:t>N</w:t>
            </w:r>
            <w:r w:rsidRPr="00D512CA">
              <w:rPr>
                <w:rStyle w:val="fontstyle01"/>
                <w:rFonts w:ascii="Times New Roman" w:hAnsi="Times New Roman" w:cs="Times New Roman"/>
                <w:color w:val="000000" w:themeColor="text1"/>
              </w:rPr>
              <w:t>=</w:t>
            </w:r>
            <w:r w:rsidRPr="00D512CA">
              <w:rPr>
                <w:rStyle w:val="fontstyle01"/>
                <w:rFonts w:ascii="Times New Roman" w:eastAsia="Arial Unicode MS" w:hAnsi="Times New Roman" w:cs="Times New Roman"/>
                <w:color w:val="000000" w:themeColor="text1"/>
              </w:rPr>
              <w:t>16)</w:t>
            </w:r>
          </w:p>
        </w:tc>
        <w:tc>
          <w:tcPr>
            <w:tcW w:w="6028" w:type="dxa"/>
          </w:tcPr>
          <w:p w:rsidR="00FD104E" w:rsidRPr="00D512CA" w:rsidRDefault="00FD104E" w:rsidP="00E55CAE">
            <w:pPr>
              <w:pStyle w:val="ListParagraph"/>
              <w:numPr>
                <w:ilvl w:val="0"/>
                <w:numId w:val="4"/>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glrlm_GrayLevelNonUniformity</w:t>
            </w:r>
          </w:p>
          <w:p w:rsidR="00FD104E" w:rsidRPr="00D512CA" w:rsidRDefault="00FD104E" w:rsidP="00E55CAE">
            <w:pPr>
              <w:pStyle w:val="ListParagraph"/>
              <w:numPr>
                <w:ilvl w:val="0"/>
                <w:numId w:val="4"/>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glrlm_GrayLevelNonUniformityNormalized</w:t>
            </w:r>
          </w:p>
          <w:p w:rsidR="00FD104E" w:rsidRPr="00D512CA" w:rsidRDefault="00FD104E" w:rsidP="00E55CAE">
            <w:pPr>
              <w:pStyle w:val="ListParagraph"/>
              <w:numPr>
                <w:ilvl w:val="0"/>
                <w:numId w:val="4"/>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glrlm_GrayLevelVariance</w:t>
            </w:r>
          </w:p>
          <w:p w:rsidR="00FD104E" w:rsidRPr="00D512CA" w:rsidRDefault="00FD104E" w:rsidP="00E55CAE">
            <w:pPr>
              <w:pStyle w:val="ListParagraph"/>
              <w:numPr>
                <w:ilvl w:val="0"/>
                <w:numId w:val="4"/>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glrlm_HighGrayLevelRunEmphasis</w:t>
            </w:r>
          </w:p>
          <w:p w:rsidR="00FD104E" w:rsidRPr="00D512CA" w:rsidRDefault="00FD104E" w:rsidP="00E55CAE">
            <w:pPr>
              <w:pStyle w:val="ListParagraph"/>
              <w:numPr>
                <w:ilvl w:val="0"/>
                <w:numId w:val="4"/>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glrlm_LongRunEmphasis</w:t>
            </w:r>
          </w:p>
          <w:p w:rsidR="00FD104E" w:rsidRPr="00D512CA" w:rsidRDefault="00FD104E" w:rsidP="00E55CAE">
            <w:pPr>
              <w:pStyle w:val="ListParagraph"/>
              <w:numPr>
                <w:ilvl w:val="0"/>
                <w:numId w:val="4"/>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glrlm_LongRunHighGrayLevelEmphasis</w:t>
            </w:r>
          </w:p>
          <w:p w:rsidR="00FD104E" w:rsidRPr="00D512CA" w:rsidRDefault="00FD104E" w:rsidP="00E55CAE">
            <w:pPr>
              <w:pStyle w:val="ListParagraph"/>
              <w:numPr>
                <w:ilvl w:val="0"/>
                <w:numId w:val="4"/>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glrlm_LongRunLowGrayLevelEmphasis</w:t>
            </w:r>
          </w:p>
          <w:p w:rsidR="00FD104E" w:rsidRPr="00D512CA" w:rsidRDefault="00FD104E" w:rsidP="00E55CAE">
            <w:pPr>
              <w:pStyle w:val="ListParagraph"/>
              <w:numPr>
                <w:ilvl w:val="0"/>
                <w:numId w:val="4"/>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glrlm_LowGrayLevelRunEmphasis</w:t>
            </w:r>
          </w:p>
          <w:p w:rsidR="00FD104E" w:rsidRPr="00D512CA" w:rsidRDefault="00FD104E" w:rsidP="00E55CAE">
            <w:pPr>
              <w:pStyle w:val="ListParagraph"/>
              <w:numPr>
                <w:ilvl w:val="0"/>
                <w:numId w:val="4"/>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glrlm_RunEntropy</w:t>
            </w:r>
          </w:p>
          <w:p w:rsidR="00FD104E" w:rsidRPr="00D512CA" w:rsidRDefault="00FD104E" w:rsidP="00E55CAE">
            <w:pPr>
              <w:pStyle w:val="ListParagraph"/>
              <w:numPr>
                <w:ilvl w:val="0"/>
                <w:numId w:val="4"/>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glrlm_RunLengthNonUniformity</w:t>
            </w:r>
          </w:p>
          <w:p w:rsidR="00FD104E" w:rsidRPr="00D512CA" w:rsidRDefault="00FD104E" w:rsidP="00E55CAE">
            <w:pPr>
              <w:pStyle w:val="ListParagraph"/>
              <w:numPr>
                <w:ilvl w:val="0"/>
                <w:numId w:val="4"/>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glrlm_RunLengthNonUniformityNormalized</w:t>
            </w:r>
          </w:p>
          <w:p w:rsidR="00FD104E" w:rsidRPr="00D512CA" w:rsidRDefault="00FD104E" w:rsidP="00E55CAE">
            <w:pPr>
              <w:pStyle w:val="ListParagraph"/>
              <w:numPr>
                <w:ilvl w:val="0"/>
                <w:numId w:val="4"/>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glrlm_RunPercentage</w:t>
            </w:r>
          </w:p>
          <w:p w:rsidR="00FD104E" w:rsidRPr="00D512CA" w:rsidRDefault="00FD104E" w:rsidP="00E55CAE">
            <w:pPr>
              <w:pStyle w:val="ListParagraph"/>
              <w:numPr>
                <w:ilvl w:val="0"/>
                <w:numId w:val="4"/>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glrlm_RunVariance</w:t>
            </w:r>
          </w:p>
          <w:p w:rsidR="00FD104E" w:rsidRPr="00D512CA" w:rsidRDefault="00FD104E" w:rsidP="00E55CAE">
            <w:pPr>
              <w:pStyle w:val="ListParagraph"/>
              <w:numPr>
                <w:ilvl w:val="0"/>
                <w:numId w:val="4"/>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glrlm_ShortRunEmphasis</w:t>
            </w:r>
          </w:p>
          <w:p w:rsidR="00FD104E" w:rsidRPr="00D512CA" w:rsidRDefault="00FD104E" w:rsidP="00E55CAE">
            <w:pPr>
              <w:pStyle w:val="ListParagraph"/>
              <w:numPr>
                <w:ilvl w:val="0"/>
                <w:numId w:val="4"/>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glrlm_ShortRunHighGrayLevelEmphasis</w:t>
            </w:r>
          </w:p>
          <w:p w:rsidR="00FD104E" w:rsidRPr="00D512CA" w:rsidRDefault="00FD104E" w:rsidP="00E55CAE">
            <w:pPr>
              <w:pStyle w:val="ListParagraph"/>
              <w:numPr>
                <w:ilvl w:val="0"/>
                <w:numId w:val="4"/>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glrlm_ShortRunLowGrayLevelEmphasis</w:t>
            </w:r>
          </w:p>
        </w:tc>
      </w:tr>
      <w:tr w:rsidR="00D512CA" w:rsidRPr="00D512CA" w:rsidTr="00E55CAE">
        <w:tc>
          <w:tcPr>
            <w:tcW w:w="2268" w:type="dxa"/>
            <w:shd w:val="clear" w:color="auto" w:fill="D9D9D9" w:themeFill="background1" w:themeFillShade="D9"/>
            <w:vAlign w:val="center"/>
          </w:tcPr>
          <w:p w:rsidR="00FD104E" w:rsidRPr="00D512CA" w:rsidRDefault="00FD104E" w:rsidP="00E55CAE">
            <w:pPr>
              <w:jc w:val="center"/>
              <w:rPr>
                <w:rStyle w:val="fontstyle01"/>
                <w:rFonts w:ascii="Times New Roman" w:eastAsia="Arial Unicode MS" w:hAnsi="Times New Roman" w:cs="Times New Roman"/>
                <w:color w:val="000000" w:themeColor="text1"/>
              </w:rPr>
            </w:pPr>
            <w:r w:rsidRPr="00D512CA">
              <w:rPr>
                <w:rStyle w:val="fontstyle01"/>
                <w:rFonts w:ascii="Times New Roman" w:eastAsia="Arial Unicode MS" w:hAnsi="Times New Roman" w:cs="Times New Roman"/>
                <w:color w:val="000000" w:themeColor="text1"/>
              </w:rPr>
              <w:t>GLSZM</w:t>
            </w:r>
          </w:p>
          <w:p w:rsidR="00FD104E" w:rsidRPr="00D512CA" w:rsidRDefault="00FD104E" w:rsidP="00E55CAE">
            <w:pPr>
              <w:jc w:val="center"/>
              <w:rPr>
                <w:rFonts w:ascii="Times New Roman" w:eastAsia="Arial Unicode MS" w:hAnsi="Times New Roman" w:cs="Times New Roman"/>
                <w:color w:val="000000" w:themeColor="text1"/>
                <w:sz w:val="20"/>
                <w:szCs w:val="20"/>
              </w:rPr>
            </w:pPr>
            <w:r w:rsidRPr="00D512CA">
              <w:rPr>
                <w:rStyle w:val="fontstyle01"/>
                <w:rFonts w:ascii="Times New Roman" w:eastAsia="Arial Unicode MS" w:hAnsi="Times New Roman" w:cs="Times New Roman"/>
                <w:color w:val="000000" w:themeColor="text1"/>
              </w:rPr>
              <w:t>(</w:t>
            </w:r>
            <w:r w:rsidRPr="00D512CA">
              <w:rPr>
                <w:rFonts w:ascii="Times New Roman" w:eastAsia="Arial Unicode MS" w:hAnsi="Times New Roman" w:cs="Times New Roman"/>
                <w:i/>
                <w:color w:val="000000" w:themeColor="text1"/>
                <w:sz w:val="20"/>
                <w:szCs w:val="20"/>
              </w:rPr>
              <w:t>N</w:t>
            </w:r>
            <w:r w:rsidRPr="00D512CA">
              <w:rPr>
                <w:rStyle w:val="fontstyle01"/>
                <w:rFonts w:ascii="Times New Roman" w:eastAsia="Arial Unicode MS" w:hAnsi="Times New Roman" w:cs="Times New Roman"/>
                <w:color w:val="000000" w:themeColor="text1"/>
              </w:rPr>
              <w:t>=16)</w:t>
            </w:r>
          </w:p>
        </w:tc>
        <w:tc>
          <w:tcPr>
            <w:tcW w:w="6028" w:type="dxa"/>
            <w:shd w:val="clear" w:color="auto" w:fill="D9D9D9" w:themeFill="background1" w:themeFillShade="D9"/>
          </w:tcPr>
          <w:p w:rsidR="00FD104E" w:rsidRPr="00D512CA" w:rsidRDefault="00FD104E" w:rsidP="00E55CAE">
            <w:pPr>
              <w:pStyle w:val="ListParagraph"/>
              <w:numPr>
                <w:ilvl w:val="0"/>
                <w:numId w:val="5"/>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glszm_GrayLevelNonUniformity</w:t>
            </w:r>
          </w:p>
          <w:p w:rsidR="00FD104E" w:rsidRPr="00D512CA" w:rsidRDefault="00FD104E" w:rsidP="00E55CAE">
            <w:pPr>
              <w:pStyle w:val="ListParagraph"/>
              <w:numPr>
                <w:ilvl w:val="0"/>
                <w:numId w:val="5"/>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glszm_GrayLevelNonUniformityNormalized</w:t>
            </w:r>
          </w:p>
          <w:p w:rsidR="00FD104E" w:rsidRPr="00D512CA" w:rsidRDefault="00FD104E" w:rsidP="00E55CAE">
            <w:pPr>
              <w:pStyle w:val="ListParagraph"/>
              <w:numPr>
                <w:ilvl w:val="0"/>
                <w:numId w:val="5"/>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glszm_GrayLevelVariance</w:t>
            </w:r>
          </w:p>
          <w:p w:rsidR="00FD104E" w:rsidRPr="00D512CA" w:rsidRDefault="00FD104E" w:rsidP="00E55CAE">
            <w:pPr>
              <w:pStyle w:val="ListParagraph"/>
              <w:numPr>
                <w:ilvl w:val="0"/>
                <w:numId w:val="5"/>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glszm_HighGrayLevelZoneEmphasis</w:t>
            </w:r>
          </w:p>
          <w:p w:rsidR="00FD104E" w:rsidRPr="00D512CA" w:rsidRDefault="00FD104E" w:rsidP="00E55CAE">
            <w:pPr>
              <w:pStyle w:val="ListParagraph"/>
              <w:numPr>
                <w:ilvl w:val="0"/>
                <w:numId w:val="5"/>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glszm_LargeAreaEmphasis</w:t>
            </w:r>
          </w:p>
          <w:p w:rsidR="00FD104E" w:rsidRPr="00D512CA" w:rsidRDefault="00FD104E" w:rsidP="00E55CAE">
            <w:pPr>
              <w:pStyle w:val="ListParagraph"/>
              <w:numPr>
                <w:ilvl w:val="0"/>
                <w:numId w:val="5"/>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glszm_LargeAreaHighGrayLevelEmphasis</w:t>
            </w:r>
          </w:p>
          <w:p w:rsidR="00FD104E" w:rsidRPr="00D512CA" w:rsidRDefault="00FD104E" w:rsidP="00E55CAE">
            <w:pPr>
              <w:pStyle w:val="ListParagraph"/>
              <w:numPr>
                <w:ilvl w:val="0"/>
                <w:numId w:val="5"/>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glszm_LargeAreaLowGrayLevelEmphasis</w:t>
            </w:r>
          </w:p>
          <w:p w:rsidR="00FD104E" w:rsidRPr="00D512CA" w:rsidRDefault="00FD104E" w:rsidP="00E55CAE">
            <w:pPr>
              <w:pStyle w:val="ListParagraph"/>
              <w:numPr>
                <w:ilvl w:val="0"/>
                <w:numId w:val="5"/>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glszm_LowGrayLevelZoneEmphasis</w:t>
            </w:r>
          </w:p>
          <w:p w:rsidR="00FD104E" w:rsidRPr="00D512CA" w:rsidRDefault="00FD104E" w:rsidP="00E55CAE">
            <w:pPr>
              <w:pStyle w:val="ListParagraph"/>
              <w:numPr>
                <w:ilvl w:val="0"/>
                <w:numId w:val="5"/>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glszm_SizeZoneNonUniformity</w:t>
            </w:r>
          </w:p>
          <w:p w:rsidR="00FD104E" w:rsidRPr="00D512CA" w:rsidRDefault="00FD104E" w:rsidP="00E55CAE">
            <w:pPr>
              <w:pStyle w:val="ListParagraph"/>
              <w:numPr>
                <w:ilvl w:val="0"/>
                <w:numId w:val="5"/>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glszm_SizeZoneNonUniformityNormalized</w:t>
            </w:r>
          </w:p>
          <w:p w:rsidR="00FD104E" w:rsidRPr="00D512CA" w:rsidRDefault="00FD104E" w:rsidP="00E55CAE">
            <w:pPr>
              <w:pStyle w:val="ListParagraph"/>
              <w:numPr>
                <w:ilvl w:val="0"/>
                <w:numId w:val="5"/>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glszm_SmallAreaEmphasis</w:t>
            </w:r>
          </w:p>
          <w:p w:rsidR="00FD104E" w:rsidRPr="00D512CA" w:rsidRDefault="00FD104E" w:rsidP="00E55CAE">
            <w:pPr>
              <w:pStyle w:val="ListParagraph"/>
              <w:numPr>
                <w:ilvl w:val="0"/>
                <w:numId w:val="5"/>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glszm_SmallAreaHighGrayLevelEmphasis</w:t>
            </w:r>
          </w:p>
          <w:p w:rsidR="00FD104E" w:rsidRPr="00D512CA" w:rsidRDefault="00FD104E" w:rsidP="00E55CAE">
            <w:pPr>
              <w:pStyle w:val="ListParagraph"/>
              <w:numPr>
                <w:ilvl w:val="0"/>
                <w:numId w:val="5"/>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glszm_SmallAreaLowGrayLevelEmphasis</w:t>
            </w:r>
          </w:p>
          <w:p w:rsidR="00FD104E" w:rsidRPr="00D512CA" w:rsidRDefault="00FD104E" w:rsidP="00E55CAE">
            <w:pPr>
              <w:pStyle w:val="ListParagraph"/>
              <w:numPr>
                <w:ilvl w:val="0"/>
                <w:numId w:val="5"/>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glszm_ZoneEntropy</w:t>
            </w:r>
          </w:p>
          <w:p w:rsidR="00FD104E" w:rsidRPr="00D512CA" w:rsidRDefault="00FD104E" w:rsidP="00E55CAE">
            <w:pPr>
              <w:pStyle w:val="ListParagraph"/>
              <w:numPr>
                <w:ilvl w:val="0"/>
                <w:numId w:val="5"/>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glszm_ZonePercentage</w:t>
            </w:r>
          </w:p>
          <w:p w:rsidR="00FD104E" w:rsidRPr="00D512CA" w:rsidRDefault="00FD104E" w:rsidP="00E55CAE">
            <w:pPr>
              <w:pStyle w:val="ListParagraph"/>
              <w:numPr>
                <w:ilvl w:val="0"/>
                <w:numId w:val="5"/>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glszm_ZoneVariance</w:t>
            </w:r>
          </w:p>
        </w:tc>
      </w:tr>
      <w:tr w:rsidR="00D512CA" w:rsidRPr="00D512CA" w:rsidTr="00E55CAE">
        <w:tc>
          <w:tcPr>
            <w:tcW w:w="2268" w:type="dxa"/>
            <w:vAlign w:val="center"/>
          </w:tcPr>
          <w:p w:rsidR="00FD104E" w:rsidRPr="00D512CA" w:rsidRDefault="00FD104E" w:rsidP="00E55CAE">
            <w:pPr>
              <w:jc w:val="center"/>
              <w:rPr>
                <w:rStyle w:val="fontstyle01"/>
                <w:rFonts w:ascii="Times New Roman" w:eastAsia="Arial Unicode MS" w:hAnsi="Times New Roman" w:cs="Times New Roman"/>
                <w:color w:val="000000" w:themeColor="text1"/>
              </w:rPr>
            </w:pPr>
            <w:r w:rsidRPr="00D512CA">
              <w:rPr>
                <w:rStyle w:val="fontstyle01"/>
                <w:rFonts w:ascii="Times New Roman" w:eastAsia="Arial Unicode MS" w:hAnsi="Times New Roman" w:cs="Times New Roman"/>
                <w:color w:val="000000" w:themeColor="text1"/>
              </w:rPr>
              <w:t>GLDM</w:t>
            </w:r>
          </w:p>
          <w:p w:rsidR="00FD104E" w:rsidRPr="00D512CA" w:rsidRDefault="00FD104E" w:rsidP="00E55CAE">
            <w:pPr>
              <w:jc w:val="center"/>
              <w:rPr>
                <w:rStyle w:val="fontstyle01"/>
                <w:rFonts w:ascii="Times New Roman" w:eastAsia="Arial Unicode MS" w:hAnsi="Times New Roman" w:cs="Times New Roman"/>
                <w:color w:val="000000" w:themeColor="text1"/>
              </w:rPr>
            </w:pPr>
            <w:r w:rsidRPr="00D512CA">
              <w:rPr>
                <w:rStyle w:val="fontstyle01"/>
                <w:rFonts w:ascii="Times New Roman" w:eastAsia="Arial Unicode MS" w:hAnsi="Times New Roman" w:cs="Times New Roman"/>
                <w:color w:val="000000" w:themeColor="text1"/>
              </w:rPr>
              <w:lastRenderedPageBreak/>
              <w:t>(</w:t>
            </w:r>
            <w:r w:rsidRPr="00D512CA">
              <w:rPr>
                <w:rFonts w:ascii="Times New Roman" w:eastAsia="Arial Unicode MS" w:hAnsi="Times New Roman" w:cs="Times New Roman"/>
                <w:i/>
                <w:color w:val="000000" w:themeColor="text1"/>
                <w:sz w:val="20"/>
                <w:szCs w:val="20"/>
              </w:rPr>
              <w:t>N</w:t>
            </w:r>
            <w:r w:rsidRPr="00D512CA">
              <w:rPr>
                <w:rStyle w:val="fontstyle01"/>
                <w:rFonts w:ascii="Times New Roman" w:eastAsia="Arial Unicode MS" w:hAnsi="Times New Roman" w:cs="Times New Roman"/>
                <w:color w:val="000000" w:themeColor="text1"/>
              </w:rPr>
              <w:t>=14)</w:t>
            </w:r>
          </w:p>
        </w:tc>
        <w:tc>
          <w:tcPr>
            <w:tcW w:w="6028" w:type="dxa"/>
          </w:tcPr>
          <w:p w:rsidR="00FD104E" w:rsidRPr="00D512CA" w:rsidRDefault="00FD104E" w:rsidP="00E55CAE">
            <w:pPr>
              <w:pStyle w:val="ListParagraph"/>
              <w:numPr>
                <w:ilvl w:val="0"/>
                <w:numId w:val="6"/>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lastRenderedPageBreak/>
              <w:t>gldm_DependenceEntropy</w:t>
            </w:r>
          </w:p>
          <w:p w:rsidR="00FD104E" w:rsidRPr="00D512CA" w:rsidRDefault="00FD104E" w:rsidP="00E55CAE">
            <w:pPr>
              <w:pStyle w:val="ListParagraph"/>
              <w:numPr>
                <w:ilvl w:val="0"/>
                <w:numId w:val="6"/>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lastRenderedPageBreak/>
              <w:t>gldm_DependenceNonUniformity</w:t>
            </w:r>
          </w:p>
          <w:p w:rsidR="00FD104E" w:rsidRPr="00D512CA" w:rsidRDefault="00FD104E" w:rsidP="00E55CAE">
            <w:pPr>
              <w:pStyle w:val="ListParagraph"/>
              <w:numPr>
                <w:ilvl w:val="0"/>
                <w:numId w:val="6"/>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gldm_DependenceNonUniformityNormalized</w:t>
            </w:r>
          </w:p>
          <w:p w:rsidR="00FD104E" w:rsidRPr="00D512CA" w:rsidRDefault="00FD104E" w:rsidP="00E55CAE">
            <w:pPr>
              <w:pStyle w:val="ListParagraph"/>
              <w:numPr>
                <w:ilvl w:val="0"/>
                <w:numId w:val="6"/>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gldm_DependenceVariance</w:t>
            </w:r>
          </w:p>
          <w:p w:rsidR="00FD104E" w:rsidRPr="00D512CA" w:rsidRDefault="00FD104E" w:rsidP="00E55CAE">
            <w:pPr>
              <w:pStyle w:val="ListParagraph"/>
              <w:numPr>
                <w:ilvl w:val="0"/>
                <w:numId w:val="6"/>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gldm_GrayLevelNonUniformity</w:t>
            </w:r>
          </w:p>
          <w:p w:rsidR="00FD104E" w:rsidRPr="00D512CA" w:rsidRDefault="00FD104E" w:rsidP="00E55CAE">
            <w:pPr>
              <w:pStyle w:val="ListParagraph"/>
              <w:numPr>
                <w:ilvl w:val="0"/>
                <w:numId w:val="6"/>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gldm_GrayLevelVariance</w:t>
            </w:r>
          </w:p>
          <w:p w:rsidR="00FD104E" w:rsidRPr="00D512CA" w:rsidRDefault="00FD104E" w:rsidP="00E55CAE">
            <w:pPr>
              <w:pStyle w:val="ListParagraph"/>
              <w:numPr>
                <w:ilvl w:val="0"/>
                <w:numId w:val="6"/>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gldm_HighGrayLevelEmphasis</w:t>
            </w:r>
          </w:p>
          <w:p w:rsidR="00FD104E" w:rsidRPr="00D512CA" w:rsidRDefault="00FD104E" w:rsidP="00E55CAE">
            <w:pPr>
              <w:pStyle w:val="ListParagraph"/>
              <w:numPr>
                <w:ilvl w:val="0"/>
                <w:numId w:val="6"/>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gldm_LargeDependenceEmphasis</w:t>
            </w:r>
          </w:p>
          <w:p w:rsidR="00FD104E" w:rsidRPr="00D512CA" w:rsidRDefault="00FD104E" w:rsidP="00E55CAE">
            <w:pPr>
              <w:pStyle w:val="ListParagraph"/>
              <w:numPr>
                <w:ilvl w:val="0"/>
                <w:numId w:val="6"/>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gldm_LargeDependenceHighGrayLevelEmphasis</w:t>
            </w:r>
          </w:p>
          <w:p w:rsidR="00FD104E" w:rsidRPr="00D512CA" w:rsidRDefault="00FD104E" w:rsidP="00E55CAE">
            <w:pPr>
              <w:pStyle w:val="ListParagraph"/>
              <w:numPr>
                <w:ilvl w:val="0"/>
                <w:numId w:val="6"/>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gldm_LargeDependenceLowGrayLevelEmphasis</w:t>
            </w:r>
          </w:p>
          <w:p w:rsidR="00FD104E" w:rsidRPr="00D512CA" w:rsidRDefault="00FD104E" w:rsidP="00E55CAE">
            <w:pPr>
              <w:pStyle w:val="ListParagraph"/>
              <w:numPr>
                <w:ilvl w:val="0"/>
                <w:numId w:val="6"/>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gldm_LowGrayLevelEmphasis</w:t>
            </w:r>
          </w:p>
          <w:p w:rsidR="00FD104E" w:rsidRPr="00D512CA" w:rsidRDefault="00FD104E" w:rsidP="00E55CAE">
            <w:pPr>
              <w:pStyle w:val="ListParagraph"/>
              <w:numPr>
                <w:ilvl w:val="0"/>
                <w:numId w:val="6"/>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gldm_SmallDependenceEmphasis</w:t>
            </w:r>
          </w:p>
          <w:p w:rsidR="00FD104E" w:rsidRPr="00D512CA" w:rsidRDefault="00FD104E" w:rsidP="00E55CAE">
            <w:pPr>
              <w:pStyle w:val="ListParagraph"/>
              <w:numPr>
                <w:ilvl w:val="0"/>
                <w:numId w:val="6"/>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gldm_SmallDependenceHighGrayLevelEmphasis</w:t>
            </w:r>
          </w:p>
          <w:p w:rsidR="00FD104E" w:rsidRPr="00D512CA" w:rsidRDefault="00FD104E" w:rsidP="00E55CAE">
            <w:pPr>
              <w:pStyle w:val="ListParagraph"/>
              <w:numPr>
                <w:ilvl w:val="0"/>
                <w:numId w:val="6"/>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gldm_SmallDependenceLowGrayLevelEmphasis</w:t>
            </w:r>
          </w:p>
        </w:tc>
      </w:tr>
      <w:tr w:rsidR="00D512CA" w:rsidRPr="00D512CA" w:rsidTr="00E55CAE">
        <w:tc>
          <w:tcPr>
            <w:tcW w:w="2268" w:type="dxa"/>
            <w:shd w:val="clear" w:color="auto" w:fill="D9D9D9" w:themeFill="background1" w:themeFillShade="D9"/>
            <w:vAlign w:val="center"/>
          </w:tcPr>
          <w:p w:rsidR="00FD104E" w:rsidRPr="00D512CA" w:rsidRDefault="00FD104E" w:rsidP="00E55CAE">
            <w:pPr>
              <w:jc w:val="center"/>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lastRenderedPageBreak/>
              <w:t>Wavelets</w:t>
            </w:r>
          </w:p>
          <w:p w:rsidR="00FD104E" w:rsidRPr="00D512CA" w:rsidRDefault="00FD104E" w:rsidP="00E55CAE">
            <w:pPr>
              <w:jc w:val="center"/>
              <w:rPr>
                <w:rStyle w:val="fontstyle01"/>
                <w:rFonts w:ascii="Times New Roman" w:eastAsia="Arial Unicode MS" w:hAnsi="Times New Roman" w:cs="Times New Roman"/>
                <w:color w:val="000000" w:themeColor="text1"/>
              </w:rPr>
            </w:pPr>
            <w:r w:rsidRPr="00D512CA">
              <w:rPr>
                <w:rFonts w:ascii="Times New Roman" w:eastAsia="Arial Unicode MS" w:hAnsi="Times New Roman" w:cs="Times New Roman"/>
                <w:color w:val="000000" w:themeColor="text1"/>
                <w:sz w:val="20"/>
                <w:szCs w:val="20"/>
              </w:rPr>
              <w:t>(</w:t>
            </w:r>
            <w:r w:rsidRPr="00D512CA">
              <w:rPr>
                <w:rFonts w:ascii="Times New Roman" w:eastAsia="Arial Unicode MS" w:hAnsi="Times New Roman" w:cs="Times New Roman"/>
                <w:i/>
                <w:color w:val="000000" w:themeColor="text1"/>
                <w:sz w:val="20"/>
                <w:szCs w:val="20"/>
              </w:rPr>
              <w:t>N</w:t>
            </w:r>
            <w:r w:rsidRPr="00D512CA">
              <w:rPr>
                <w:rFonts w:ascii="Times New Roman" w:eastAsia="Arial Unicode MS" w:hAnsi="Times New Roman" w:cs="Times New Roman"/>
                <w:color w:val="000000" w:themeColor="text1"/>
                <w:sz w:val="20"/>
                <w:szCs w:val="20"/>
              </w:rPr>
              <w:t>=344)</w:t>
            </w:r>
          </w:p>
        </w:tc>
        <w:tc>
          <w:tcPr>
            <w:tcW w:w="6028" w:type="dxa"/>
            <w:shd w:val="clear" w:color="auto" w:fill="D9D9D9" w:themeFill="background1" w:themeFillShade="D9"/>
          </w:tcPr>
          <w:p w:rsidR="00FD104E" w:rsidRPr="00D512CA" w:rsidRDefault="00FD104E" w:rsidP="00E55CAE">
            <w:pPr>
              <w:pStyle w:val="ListParagraph"/>
              <w:numPr>
                <w:ilvl w:val="0"/>
                <w:numId w:val="7"/>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wavelet-LH_* (86)</w:t>
            </w:r>
          </w:p>
          <w:p w:rsidR="00FD104E" w:rsidRPr="00D512CA" w:rsidRDefault="00FD104E" w:rsidP="00E55CAE">
            <w:pPr>
              <w:pStyle w:val="ListParagraph"/>
              <w:numPr>
                <w:ilvl w:val="0"/>
                <w:numId w:val="7"/>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wavelet-HL_* (86)</w:t>
            </w:r>
          </w:p>
          <w:p w:rsidR="00FD104E" w:rsidRPr="00D512CA" w:rsidRDefault="00FD104E" w:rsidP="00E55CAE">
            <w:pPr>
              <w:pStyle w:val="ListParagraph"/>
              <w:numPr>
                <w:ilvl w:val="0"/>
                <w:numId w:val="7"/>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wavelet-LL_* (86)</w:t>
            </w:r>
          </w:p>
          <w:p w:rsidR="00FD104E" w:rsidRPr="00D512CA" w:rsidRDefault="00FD104E" w:rsidP="00E55CAE">
            <w:pPr>
              <w:pStyle w:val="ListParagraph"/>
              <w:numPr>
                <w:ilvl w:val="0"/>
                <w:numId w:val="7"/>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wavelet -HH_* (86)</w:t>
            </w:r>
          </w:p>
        </w:tc>
      </w:tr>
      <w:tr w:rsidR="00D512CA" w:rsidRPr="00D512CA" w:rsidTr="00E55CAE">
        <w:tc>
          <w:tcPr>
            <w:tcW w:w="2268" w:type="dxa"/>
            <w:tcBorders>
              <w:bottom w:val="single" w:sz="4" w:space="0" w:color="auto"/>
            </w:tcBorders>
            <w:vAlign w:val="center"/>
          </w:tcPr>
          <w:p w:rsidR="00FD104E" w:rsidRPr="00D512CA" w:rsidRDefault="00FD104E" w:rsidP="00E55CAE">
            <w:pPr>
              <w:jc w:val="center"/>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Logs-</w:t>
            </w:r>
          </w:p>
          <w:p w:rsidR="00FD104E" w:rsidRPr="00D512CA" w:rsidRDefault="00FD104E" w:rsidP="00E55CAE">
            <w:pPr>
              <w:jc w:val="center"/>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w:t>
            </w:r>
            <w:r w:rsidRPr="00D512CA">
              <w:rPr>
                <w:rFonts w:ascii="Times New Roman" w:eastAsia="Arial Unicode MS" w:hAnsi="Times New Roman" w:cs="Times New Roman"/>
                <w:i/>
                <w:color w:val="000000" w:themeColor="text1"/>
                <w:sz w:val="20"/>
                <w:szCs w:val="20"/>
              </w:rPr>
              <w:t>N=</w:t>
            </w:r>
            <w:r w:rsidRPr="00D512CA">
              <w:rPr>
                <w:rFonts w:ascii="Times New Roman" w:eastAsia="Arial Unicode MS" w:hAnsi="Times New Roman" w:cs="Times New Roman"/>
                <w:color w:val="000000" w:themeColor="text1"/>
                <w:sz w:val="20"/>
                <w:szCs w:val="20"/>
              </w:rPr>
              <w:t>258)</w:t>
            </w:r>
          </w:p>
        </w:tc>
        <w:tc>
          <w:tcPr>
            <w:tcW w:w="6028" w:type="dxa"/>
            <w:tcBorders>
              <w:bottom w:val="single" w:sz="4" w:space="0" w:color="auto"/>
            </w:tcBorders>
          </w:tcPr>
          <w:p w:rsidR="00FD104E" w:rsidRPr="00D512CA" w:rsidRDefault="00FD104E" w:rsidP="00E55CAE">
            <w:pPr>
              <w:pStyle w:val="ListParagraph"/>
              <w:numPr>
                <w:ilvl w:val="0"/>
                <w:numId w:val="8"/>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Log-sigma-1.0_* (86)</w:t>
            </w:r>
          </w:p>
          <w:p w:rsidR="00FD104E" w:rsidRPr="00D512CA" w:rsidRDefault="00FD104E" w:rsidP="00E55CAE">
            <w:pPr>
              <w:pStyle w:val="ListParagraph"/>
              <w:numPr>
                <w:ilvl w:val="0"/>
                <w:numId w:val="8"/>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Log-sigma-3.0_* (86)</w:t>
            </w:r>
          </w:p>
          <w:p w:rsidR="00FD104E" w:rsidRPr="00D512CA" w:rsidRDefault="00FD104E" w:rsidP="00E55CAE">
            <w:pPr>
              <w:pStyle w:val="ListParagraph"/>
              <w:numPr>
                <w:ilvl w:val="0"/>
                <w:numId w:val="8"/>
              </w:numPr>
              <w:ind w:firstLineChars="0"/>
              <w:jc w:val="left"/>
              <w:rPr>
                <w:rFonts w:ascii="Times New Roman" w:eastAsia="Arial Unicode MS" w:hAnsi="Times New Roman" w:cs="Times New Roman"/>
                <w:color w:val="000000" w:themeColor="text1"/>
                <w:sz w:val="20"/>
                <w:szCs w:val="20"/>
              </w:rPr>
            </w:pPr>
            <w:r w:rsidRPr="00D512CA">
              <w:rPr>
                <w:rFonts w:ascii="Times New Roman" w:eastAsia="Arial Unicode MS" w:hAnsi="Times New Roman" w:cs="Times New Roman"/>
                <w:color w:val="000000" w:themeColor="text1"/>
                <w:sz w:val="20"/>
                <w:szCs w:val="20"/>
              </w:rPr>
              <w:t>Log-sigma-5.0_* (86)</w:t>
            </w:r>
          </w:p>
        </w:tc>
      </w:tr>
    </w:tbl>
    <w:p w:rsidR="003F2F73" w:rsidRPr="00D512CA" w:rsidRDefault="003F2F73" w:rsidP="003F2F73">
      <w:pPr>
        <w:spacing w:line="360" w:lineRule="auto"/>
        <w:rPr>
          <w:rFonts w:ascii="Times New Roman" w:hAnsi="Times New Roman" w:cs="Times New Roman"/>
          <w:color w:val="000000" w:themeColor="text1"/>
        </w:rPr>
      </w:pPr>
      <w:r w:rsidRPr="00D512CA">
        <w:rPr>
          <w:rFonts w:ascii="Times New Roman" w:hAnsi="Times New Roman" w:cs="Times New Roman"/>
          <w:color w:val="000000" w:themeColor="text1"/>
        </w:rPr>
        <w:t xml:space="preserve">Note: </w:t>
      </w:r>
    </w:p>
    <w:p w:rsidR="003F2F73" w:rsidRPr="00D512CA" w:rsidRDefault="003F2F73" w:rsidP="003F2F73">
      <w:pPr>
        <w:spacing w:line="360" w:lineRule="auto"/>
        <w:rPr>
          <w:rFonts w:ascii="Times New Roman" w:hAnsi="Times New Roman" w:cs="Times New Roman"/>
          <w:color w:val="000000" w:themeColor="text1"/>
        </w:rPr>
      </w:pPr>
      <w:r w:rsidRPr="00D512CA">
        <w:rPr>
          <w:rFonts w:ascii="Times New Roman" w:hAnsi="Times New Roman" w:cs="Times New Roman"/>
          <w:color w:val="000000" w:themeColor="text1"/>
        </w:rPr>
        <w:t xml:space="preserve">GLCM, Gray-level co-occurrence matrices; GLRLM, Gray-level run length matrix; GLSZM, Gray-level size zone matrix; GLDM, Gray level dependence matrix; </w:t>
      </w:r>
    </w:p>
    <w:p w:rsidR="003F2F73" w:rsidRPr="00D512CA" w:rsidRDefault="003F2F73" w:rsidP="003F2F73">
      <w:pPr>
        <w:spacing w:line="360" w:lineRule="auto"/>
        <w:rPr>
          <w:rFonts w:ascii="Times New Roman" w:hAnsi="Times New Roman" w:cs="Times New Roman"/>
          <w:color w:val="000000" w:themeColor="text1"/>
        </w:rPr>
      </w:pPr>
      <w:r w:rsidRPr="00D512CA">
        <w:rPr>
          <w:rFonts w:ascii="Times New Roman" w:hAnsi="Times New Roman" w:cs="Times New Roman"/>
          <w:color w:val="000000" w:themeColor="text1"/>
        </w:rPr>
        <w:t>*: The abbreviated representation of feature types. Feature types contained First order statistics, GLCM, GLRLM, GLSZM and GLDM;</w:t>
      </w:r>
    </w:p>
    <w:p w:rsidR="00FD104E" w:rsidRPr="00D512CA" w:rsidRDefault="003F2F73" w:rsidP="003F2F73">
      <w:pPr>
        <w:spacing w:line="360" w:lineRule="auto"/>
        <w:rPr>
          <w:rFonts w:ascii="Times New Roman" w:hAnsi="Times New Roman" w:cs="Times New Roman"/>
          <w:color w:val="000000" w:themeColor="text1"/>
        </w:rPr>
      </w:pPr>
      <w:r w:rsidRPr="00D512CA">
        <w:rPr>
          <w:rFonts w:ascii="Times New Roman" w:hAnsi="Times New Roman" w:cs="Times New Roman"/>
          <w:color w:val="000000" w:themeColor="text1"/>
        </w:rPr>
        <w:t>(n): Represents the total number of features represented by abbreviations.</w:t>
      </w:r>
    </w:p>
    <w:p w:rsidR="00FD104E" w:rsidRPr="00D512CA" w:rsidRDefault="00FD104E" w:rsidP="00FD104E">
      <w:pPr>
        <w:widowControl/>
        <w:jc w:val="left"/>
        <w:rPr>
          <w:rFonts w:ascii="Times New Roman" w:hAnsi="Times New Roman" w:cs="Times New Roman"/>
          <w:color w:val="000000" w:themeColor="text1"/>
        </w:rPr>
      </w:pPr>
      <w:r w:rsidRPr="00D512CA">
        <w:rPr>
          <w:rFonts w:ascii="Times New Roman" w:hAnsi="Times New Roman" w:cs="Times New Roman"/>
          <w:color w:val="000000" w:themeColor="text1"/>
        </w:rPr>
        <w:br w:type="page"/>
      </w:r>
    </w:p>
    <w:p w:rsidR="00FE4990" w:rsidRPr="00D512CA" w:rsidRDefault="001D3CA2" w:rsidP="007650E1">
      <w:pPr>
        <w:widowControl/>
        <w:spacing w:line="480" w:lineRule="auto"/>
        <w:jc w:val="left"/>
        <w:rPr>
          <w:rFonts w:ascii="Times New Roman" w:hAnsi="Times New Roman" w:cs="Times New Roman"/>
          <w:color w:val="000000" w:themeColor="text1"/>
        </w:rPr>
      </w:pPr>
      <w:r w:rsidRPr="00D512CA">
        <w:rPr>
          <w:rFonts w:ascii="Times New Roman" w:hAnsi="Times New Roman" w:cs="Times New Roman"/>
          <w:b/>
          <w:color w:val="000000" w:themeColor="text1"/>
          <w:szCs w:val="21"/>
        </w:rPr>
        <w:lastRenderedPageBreak/>
        <w:t>V. Features extraction from WSI</w:t>
      </w:r>
    </w:p>
    <w:p w:rsidR="00FE4990" w:rsidRPr="00D512CA" w:rsidRDefault="004554E9" w:rsidP="00E221F0">
      <w:pPr>
        <w:widowControl/>
        <w:spacing w:line="360" w:lineRule="auto"/>
        <w:rPr>
          <w:rFonts w:ascii="Times New Roman" w:hAnsi="Times New Roman" w:cs="Times New Roman"/>
          <w:color w:val="000000" w:themeColor="text1"/>
        </w:rPr>
      </w:pPr>
      <w:r w:rsidRPr="00D512CA">
        <w:rPr>
          <w:rFonts w:ascii="Times New Roman" w:hAnsi="Times New Roman" w:cs="Times New Roman"/>
          <w:color w:val="000000" w:themeColor="text1"/>
        </w:rPr>
        <w:t>ROIs on WSI were cut into 57</w:t>
      </w:r>
      <m:oMath>
        <m:r>
          <m:rPr>
            <m:sty m:val="p"/>
          </m:rPr>
          <w:rPr>
            <w:rFonts w:ascii="Cambria Math" w:hAnsi="Cambria Math" w:cs="Times New Roman"/>
            <w:color w:val="000000" w:themeColor="text1"/>
          </w:rPr>
          <m:t>±</m:t>
        </m:r>
      </m:oMath>
      <w:r w:rsidRPr="00D512CA">
        <w:rPr>
          <w:rFonts w:ascii="Times New Roman" w:hAnsi="Times New Roman" w:cs="Times New Roman"/>
          <w:color w:val="000000" w:themeColor="text1"/>
        </w:rPr>
        <w:t xml:space="preserve">25 (width </w:t>
      </w:r>
      <w:r w:rsidRPr="00D512CA">
        <w:rPr>
          <w:rFonts w:ascii="Times New Roman" w:hAnsi="Times New Roman" w:cs="Times New Roman"/>
          <w:color w:val="000000" w:themeColor="text1"/>
        </w:rPr>
        <w:sym w:font="Symbol" w:char="F0B4"/>
      </w:r>
      <w:r w:rsidRPr="00D512CA">
        <w:rPr>
          <w:rFonts w:ascii="Times New Roman" w:hAnsi="Times New Roman" w:cs="Times New Roman"/>
          <w:color w:val="000000" w:themeColor="text1"/>
        </w:rPr>
        <w:t xml:space="preserve"> height = 512</w:t>
      </w:r>
      <w:r w:rsidRPr="00D512CA">
        <w:rPr>
          <w:rFonts w:ascii="Times New Roman" w:hAnsi="Times New Roman" w:cs="Times New Roman"/>
          <w:color w:val="000000" w:themeColor="text1"/>
        </w:rPr>
        <w:sym w:font="Symbol" w:char="F0B4"/>
      </w:r>
      <w:r w:rsidRPr="00D512CA">
        <w:rPr>
          <w:rFonts w:ascii="Times New Roman" w:hAnsi="Times New Roman" w:cs="Times New Roman"/>
          <w:color w:val="000000" w:themeColor="text1"/>
        </w:rPr>
        <w:t>512) tiles for feature extraction by non-overlapping sampling at magnification levels 20X (0.5</w:t>
      </w:r>
      <m:oMath>
        <m:r>
          <m:rPr>
            <m:sty m:val="p"/>
          </m:rPr>
          <w:rPr>
            <w:rFonts w:ascii="Cambria Math" w:hAnsi="Cambria Math" w:cs="Times New Roman"/>
            <w:color w:val="000000" w:themeColor="text1"/>
          </w:rPr>
          <m:t>μm/pixel</m:t>
        </m:r>
      </m:oMath>
      <w:r w:rsidRPr="00D512CA">
        <w:rPr>
          <w:rFonts w:ascii="Times New Roman" w:hAnsi="Times New Roman" w:cs="Times New Roman"/>
          <w:color w:val="000000" w:themeColor="text1"/>
        </w:rPr>
        <w:t>). A total of 154 features including pixel intensity, morphology, and nuclear texture for each ROI were extracted. Then, the features were aggregated across the case-level tiles by the mean, median, standard deviation, 25-quantiles of the values, and 75-quantiles of the values. In present study, the color channel separation of ROIs, nucleus segmentation, and feature calculation were implemented via modules named ‘UnmixColors’, ‘IdentifyPrimaryObjects’, ‘Measure ObjectIntensity’, ’MeasureObjectSizeShape’, and ’Measure Texture’ in the CellProfiler platform (Version 2.2.1, https://cellprofiler.org/).</w:t>
      </w:r>
      <w:r w:rsidR="00FD5737" w:rsidRPr="00D512CA">
        <w:rPr>
          <w:rFonts w:ascii="Times New Roman" w:hAnsi="Times New Roman" w:cs="Times New Roman"/>
          <w:color w:val="000000" w:themeColor="text1"/>
        </w:rPr>
        <w:fldChar w:fldCharType="begin"/>
      </w:r>
      <w:r w:rsidR="00F3036A" w:rsidRPr="00D512CA">
        <w:rPr>
          <w:rFonts w:ascii="Times New Roman" w:hAnsi="Times New Roman" w:cs="Times New Roman"/>
          <w:color w:val="000000" w:themeColor="text1"/>
        </w:rPr>
        <w:instrText xml:space="preserve"> ADDIN NE.Ref.{7EC9454B-DD54-4541-864B-13B3F6416A9C}</w:instrText>
      </w:r>
      <w:r w:rsidR="00FD5737" w:rsidRPr="00D512CA">
        <w:rPr>
          <w:rFonts w:ascii="Times New Roman" w:hAnsi="Times New Roman" w:cs="Times New Roman"/>
          <w:color w:val="000000" w:themeColor="text1"/>
        </w:rPr>
        <w:fldChar w:fldCharType="separate"/>
      </w:r>
      <w:r w:rsidR="00F3036A" w:rsidRPr="00D512CA">
        <w:rPr>
          <w:rFonts w:ascii="Times New Roman" w:hAnsi="Times New Roman" w:cs="Times New Roman"/>
          <w:color w:val="000000" w:themeColor="text1"/>
          <w:kern w:val="0"/>
          <w:szCs w:val="21"/>
        </w:rPr>
        <w:t>[3]</w:t>
      </w:r>
      <w:r w:rsidR="00FD5737" w:rsidRPr="00D512CA">
        <w:rPr>
          <w:rFonts w:ascii="Times New Roman" w:hAnsi="Times New Roman" w:cs="Times New Roman"/>
          <w:color w:val="000000" w:themeColor="text1"/>
        </w:rPr>
        <w:fldChar w:fldCharType="end"/>
      </w:r>
    </w:p>
    <w:p w:rsidR="00A31F60" w:rsidRPr="00D512CA" w:rsidRDefault="00FE4990" w:rsidP="005D0537">
      <w:pPr>
        <w:widowControl/>
        <w:jc w:val="left"/>
        <w:rPr>
          <w:rFonts w:ascii="Times New Roman" w:hAnsi="Times New Roman" w:cs="Times New Roman"/>
          <w:b/>
          <w:color w:val="000000" w:themeColor="text1"/>
        </w:rPr>
      </w:pPr>
      <w:r w:rsidRPr="00D512CA">
        <w:rPr>
          <w:rFonts w:ascii="Times New Roman" w:hAnsi="Times New Roman" w:cs="Times New Roman"/>
          <w:b/>
          <w:color w:val="000000" w:themeColor="text1"/>
        </w:rPr>
        <w:br w:type="page"/>
      </w:r>
      <w:r w:rsidR="00A31F60" w:rsidRPr="00D512CA">
        <w:rPr>
          <w:rFonts w:ascii="Times New Roman" w:hAnsi="Times New Roman" w:cs="Times New Roman"/>
          <w:b/>
          <w:color w:val="000000" w:themeColor="text1"/>
        </w:rPr>
        <w:lastRenderedPageBreak/>
        <w:t>V</w:t>
      </w:r>
      <w:r w:rsidR="005D0537" w:rsidRPr="00D512CA">
        <w:rPr>
          <w:rFonts w:ascii="Times New Roman" w:hAnsi="Times New Roman" w:cs="Times New Roman"/>
          <w:b/>
          <w:color w:val="000000" w:themeColor="text1"/>
        </w:rPr>
        <w:t>I</w:t>
      </w:r>
      <w:r w:rsidR="00A31F60" w:rsidRPr="00D512CA">
        <w:rPr>
          <w:rFonts w:ascii="Times New Roman" w:hAnsi="Times New Roman" w:cs="Times New Roman"/>
          <w:b/>
          <w:color w:val="000000" w:themeColor="text1"/>
        </w:rPr>
        <w:t>. Feature selection and training strategy of radiopathomics model</w:t>
      </w:r>
    </w:p>
    <w:p w:rsidR="00AB0694" w:rsidRPr="00D512CA" w:rsidRDefault="00F11BD3" w:rsidP="008713C0">
      <w:pPr>
        <w:spacing w:line="360" w:lineRule="auto"/>
        <w:rPr>
          <w:rFonts w:ascii="Times New Roman" w:hAnsi="Times New Roman" w:cs="Times New Roman"/>
          <w:color w:val="000000" w:themeColor="text1"/>
        </w:rPr>
      </w:pPr>
      <w:r w:rsidRPr="00D512CA">
        <w:rPr>
          <w:rFonts w:ascii="Times New Roman" w:hAnsi="Times New Roman" w:cs="Times New Roman"/>
          <w:color w:val="000000" w:themeColor="text1"/>
        </w:rPr>
        <w:t>The model</w:t>
      </w:r>
      <w:r w:rsidR="00A31F60" w:rsidRPr="00D512CA">
        <w:rPr>
          <w:rFonts w:ascii="Times New Roman" w:hAnsi="Times New Roman" w:cs="Times New Roman"/>
          <w:color w:val="000000" w:themeColor="text1"/>
        </w:rPr>
        <w:t xml:space="preserve"> combined </w:t>
      </w:r>
      <w:r w:rsidR="007C52C2" w:rsidRPr="00D512CA">
        <w:rPr>
          <w:rFonts w:ascii="Times New Roman" w:hAnsi="Times New Roman" w:cs="Times New Roman"/>
          <w:color w:val="000000" w:themeColor="text1"/>
        </w:rPr>
        <w:t xml:space="preserve">both </w:t>
      </w:r>
      <w:r w:rsidR="00A31F60" w:rsidRPr="00D512CA">
        <w:rPr>
          <w:rFonts w:ascii="Times New Roman" w:hAnsi="Times New Roman" w:cs="Times New Roman"/>
          <w:color w:val="000000" w:themeColor="text1"/>
        </w:rPr>
        <w:t>radiomic</w:t>
      </w:r>
      <w:r w:rsidR="007C52C2" w:rsidRPr="00D512CA">
        <w:rPr>
          <w:rFonts w:ascii="Times New Roman" w:hAnsi="Times New Roman" w:cs="Times New Roman"/>
          <w:color w:val="000000" w:themeColor="text1"/>
        </w:rPr>
        <w:t xml:space="preserve"> features</w:t>
      </w:r>
      <w:r w:rsidR="00A31F60" w:rsidRPr="00D512CA">
        <w:rPr>
          <w:rFonts w:ascii="Times New Roman" w:hAnsi="Times New Roman" w:cs="Times New Roman"/>
          <w:color w:val="000000" w:themeColor="text1"/>
        </w:rPr>
        <w:t xml:space="preserve"> </w:t>
      </w:r>
      <w:r w:rsidR="007C52C2" w:rsidRPr="00D512CA">
        <w:rPr>
          <w:rFonts w:ascii="Times New Roman" w:hAnsi="Times New Roman" w:cs="Times New Roman"/>
          <w:color w:val="000000" w:themeColor="text1"/>
        </w:rPr>
        <w:t>and</w:t>
      </w:r>
      <w:r w:rsidR="00A31F60" w:rsidRPr="00D512CA">
        <w:rPr>
          <w:rFonts w:ascii="Times New Roman" w:hAnsi="Times New Roman" w:cs="Times New Roman"/>
          <w:color w:val="000000" w:themeColor="text1"/>
        </w:rPr>
        <w:t xml:space="preserve"> pathomic features and collected radiopathomic features by feature selection to reveal the interaction between macro and micro information. To narrow the feature selection range and reduce feature redundancy, a coarse to shallow feature screening strategy</w:t>
      </w:r>
      <w:r w:rsidR="003221AB" w:rsidRPr="00D512CA">
        <w:rPr>
          <w:rFonts w:ascii="Times New Roman" w:hAnsi="Times New Roman" w:cs="Times New Roman"/>
          <w:color w:val="000000" w:themeColor="text1"/>
        </w:rPr>
        <w:t xml:space="preserve"> was used</w:t>
      </w:r>
      <w:r w:rsidR="002F02DB" w:rsidRPr="00D512CA">
        <w:rPr>
          <w:rFonts w:ascii="Times New Roman" w:hAnsi="Times New Roman" w:cs="Times New Roman"/>
          <w:color w:val="000000" w:themeColor="text1"/>
        </w:rPr>
        <w:t>.</w:t>
      </w:r>
    </w:p>
    <w:p w:rsidR="00E24C88" w:rsidRPr="00D512CA" w:rsidRDefault="00A31F60" w:rsidP="008713C0">
      <w:pPr>
        <w:spacing w:line="360" w:lineRule="auto"/>
        <w:rPr>
          <w:rFonts w:ascii="Times New Roman" w:hAnsi="Times New Roman" w:cs="Times New Roman"/>
          <w:color w:val="000000" w:themeColor="text1"/>
        </w:rPr>
      </w:pPr>
      <w:r w:rsidRPr="00D512CA">
        <w:rPr>
          <w:rFonts w:ascii="Times New Roman" w:hAnsi="Times New Roman" w:cs="Times New Roman"/>
          <w:color w:val="000000" w:themeColor="text1"/>
        </w:rPr>
        <w:t xml:space="preserve">In the initial screening stage, </w:t>
      </w:r>
      <w:r w:rsidR="000307DB" w:rsidRPr="00D512CA">
        <w:rPr>
          <w:rFonts w:ascii="Times New Roman" w:hAnsi="Times New Roman" w:cs="Times New Roman"/>
          <w:color w:val="000000" w:themeColor="text1"/>
        </w:rPr>
        <w:t>The eXtreme Gradient Boosting (</w:t>
      </w:r>
      <w:r w:rsidRPr="00D512CA">
        <w:rPr>
          <w:rFonts w:ascii="Times New Roman" w:hAnsi="Times New Roman" w:cs="Times New Roman"/>
          <w:color w:val="000000" w:themeColor="text1"/>
        </w:rPr>
        <w:t>XGBoost</w:t>
      </w:r>
      <w:r w:rsidR="000307DB" w:rsidRPr="00D512CA">
        <w:rPr>
          <w:rFonts w:ascii="Times New Roman" w:hAnsi="Times New Roman" w:cs="Times New Roman"/>
          <w:color w:val="000000" w:themeColor="text1"/>
        </w:rPr>
        <w:t>)</w:t>
      </w:r>
      <w:r w:rsidR="00DF7EFC" w:rsidRPr="00D512CA">
        <w:rPr>
          <w:rFonts w:ascii="Times New Roman" w:hAnsi="Times New Roman" w:cs="Times New Roman"/>
          <w:color w:val="000000" w:themeColor="text1"/>
        </w:rPr>
        <w:t xml:space="preserve"> </w:t>
      </w:r>
      <w:r w:rsidR="00FD5737" w:rsidRPr="00D512CA">
        <w:rPr>
          <w:rFonts w:ascii="Times New Roman" w:hAnsi="Times New Roman" w:cs="Times New Roman"/>
          <w:color w:val="000000" w:themeColor="text1"/>
        </w:rPr>
        <w:fldChar w:fldCharType="begin"/>
      </w:r>
      <w:r w:rsidR="00F3036A" w:rsidRPr="00D512CA">
        <w:rPr>
          <w:rFonts w:ascii="Times New Roman" w:hAnsi="Times New Roman" w:cs="Times New Roman"/>
          <w:color w:val="000000" w:themeColor="text1"/>
        </w:rPr>
        <w:instrText xml:space="preserve"> ADDIN NE.Ref.{6473F7ED-B8EF-4012-B770-3CD663A2FA61}</w:instrText>
      </w:r>
      <w:r w:rsidR="00FD5737" w:rsidRPr="00D512CA">
        <w:rPr>
          <w:rFonts w:ascii="Times New Roman" w:hAnsi="Times New Roman" w:cs="Times New Roman"/>
          <w:color w:val="000000" w:themeColor="text1"/>
        </w:rPr>
        <w:fldChar w:fldCharType="separate"/>
      </w:r>
      <w:r w:rsidR="00F3036A" w:rsidRPr="00D512CA">
        <w:rPr>
          <w:rFonts w:ascii="Times New Roman" w:hAnsi="Times New Roman" w:cs="Times New Roman"/>
          <w:color w:val="000000" w:themeColor="text1"/>
          <w:kern w:val="0"/>
          <w:szCs w:val="21"/>
        </w:rPr>
        <w:t>[4]</w:t>
      </w:r>
      <w:r w:rsidR="00FD5737" w:rsidRPr="00D512CA">
        <w:rPr>
          <w:rFonts w:ascii="Times New Roman" w:hAnsi="Times New Roman" w:cs="Times New Roman"/>
          <w:color w:val="000000" w:themeColor="text1"/>
        </w:rPr>
        <w:fldChar w:fldCharType="end"/>
      </w:r>
      <w:r w:rsidRPr="00D512CA">
        <w:rPr>
          <w:rFonts w:ascii="Times New Roman" w:hAnsi="Times New Roman" w:cs="Times New Roman"/>
          <w:color w:val="000000" w:themeColor="text1"/>
        </w:rPr>
        <w:t xml:space="preserve"> </w:t>
      </w:r>
      <w:r w:rsidR="00DF7EFC" w:rsidRPr="00D512CA">
        <w:rPr>
          <w:rFonts w:ascii="Times New Roman" w:hAnsi="Times New Roman" w:cs="Times New Roman"/>
          <w:color w:val="000000" w:themeColor="text1"/>
        </w:rPr>
        <w:t xml:space="preserve">was utilized </w:t>
      </w:r>
      <w:r w:rsidRPr="00D512CA">
        <w:rPr>
          <w:rFonts w:ascii="Times New Roman" w:hAnsi="Times New Roman" w:cs="Times New Roman"/>
          <w:color w:val="000000" w:themeColor="text1"/>
        </w:rPr>
        <w:t xml:space="preserve">(https://github.com/dmlc/xgboost) as </w:t>
      </w:r>
      <w:r w:rsidR="000307DB" w:rsidRPr="00D512CA">
        <w:rPr>
          <w:rFonts w:ascii="Times New Roman" w:hAnsi="Times New Roman" w:cs="Times New Roman"/>
          <w:color w:val="000000" w:themeColor="text1"/>
        </w:rPr>
        <w:t>the</w:t>
      </w:r>
      <w:r w:rsidRPr="00D512CA">
        <w:rPr>
          <w:rFonts w:ascii="Times New Roman" w:hAnsi="Times New Roman" w:cs="Times New Roman"/>
          <w:color w:val="000000" w:themeColor="text1"/>
        </w:rPr>
        <w:t xml:space="preserve"> framework for radiopathomics features. </w:t>
      </w:r>
      <w:r w:rsidR="00E24C88" w:rsidRPr="00D512CA">
        <w:rPr>
          <w:rFonts w:ascii="Times New Roman" w:hAnsi="Times New Roman" w:cs="Times New Roman"/>
          <w:color w:val="000000" w:themeColor="text1"/>
          <w:szCs w:val="17"/>
          <w:shd w:val="clear" w:color="auto" w:fill="FFFFFF"/>
        </w:rPr>
        <w:t xml:space="preserve">XGBoost's feature selection process </w:t>
      </w:r>
      <w:r w:rsidR="00940D13" w:rsidRPr="00D512CA">
        <w:rPr>
          <w:rFonts w:ascii="Times New Roman" w:hAnsi="Times New Roman" w:cs="Times New Roman"/>
          <w:color w:val="000000" w:themeColor="text1"/>
          <w:szCs w:val="17"/>
          <w:shd w:val="clear" w:color="auto" w:fill="FFFFFF"/>
        </w:rPr>
        <w:t>was</w:t>
      </w:r>
      <w:r w:rsidR="00E24C88" w:rsidRPr="00D512CA">
        <w:rPr>
          <w:rFonts w:ascii="Times New Roman" w:hAnsi="Times New Roman" w:cs="Times New Roman"/>
          <w:color w:val="000000" w:themeColor="text1"/>
          <w:szCs w:val="17"/>
          <w:shd w:val="clear" w:color="auto" w:fill="FFFFFF"/>
        </w:rPr>
        <w:t xml:space="preserve"> similar to a random forest. The entire model </w:t>
      </w:r>
      <w:r w:rsidR="00940D13" w:rsidRPr="00D512CA">
        <w:rPr>
          <w:rFonts w:ascii="Times New Roman" w:hAnsi="Times New Roman" w:cs="Times New Roman"/>
          <w:color w:val="000000" w:themeColor="text1"/>
          <w:szCs w:val="17"/>
          <w:shd w:val="clear" w:color="auto" w:fill="FFFFFF"/>
        </w:rPr>
        <w:t>was</w:t>
      </w:r>
      <w:r w:rsidR="00E24C88" w:rsidRPr="00D512CA">
        <w:rPr>
          <w:rFonts w:ascii="Times New Roman" w:hAnsi="Times New Roman" w:cs="Times New Roman"/>
          <w:color w:val="000000" w:themeColor="text1"/>
          <w:szCs w:val="17"/>
          <w:shd w:val="clear" w:color="auto" w:fill="FFFFFF"/>
        </w:rPr>
        <w:t xml:space="preserve"> composed of many decision trees. Each decision tree has multiple tree nodes. These nodes correspond</w:t>
      </w:r>
      <w:r w:rsidR="00940D13" w:rsidRPr="00D512CA">
        <w:rPr>
          <w:rFonts w:ascii="Times New Roman" w:hAnsi="Times New Roman" w:cs="Times New Roman"/>
          <w:color w:val="000000" w:themeColor="text1"/>
          <w:szCs w:val="17"/>
          <w:shd w:val="clear" w:color="auto" w:fill="FFFFFF"/>
        </w:rPr>
        <w:t>ed</w:t>
      </w:r>
      <w:r w:rsidR="00E24C88" w:rsidRPr="00D512CA">
        <w:rPr>
          <w:rFonts w:ascii="Times New Roman" w:hAnsi="Times New Roman" w:cs="Times New Roman"/>
          <w:color w:val="000000" w:themeColor="text1"/>
          <w:szCs w:val="17"/>
          <w:shd w:val="clear" w:color="auto" w:fill="FFFFFF"/>
        </w:rPr>
        <w:t xml:space="preserve"> to the judgment conditions and weights of the feature input. The XGBoost tries different feature combinations through the traversal strategy in the training set. Each feature selected as a tree node will calculate the contribution to the final prediction result (Gain), which was the importance of features. </w:t>
      </w:r>
      <w:r w:rsidR="00E24C88" w:rsidRPr="00D512CA">
        <w:rPr>
          <w:rFonts w:ascii="Times New Roman" w:hAnsi="Times New Roman" w:cs="Times New Roman"/>
          <w:color w:val="000000" w:themeColor="text1"/>
        </w:rPr>
        <w:t xml:space="preserve">The average gain of the feature was recorded, as the basis for feature selection. </w:t>
      </w:r>
      <w:r w:rsidR="00E24C88" w:rsidRPr="00D512CA">
        <w:rPr>
          <w:rFonts w:ascii="Times New Roman" w:hAnsi="Times New Roman" w:cs="Times New Roman"/>
          <w:color w:val="000000" w:themeColor="text1"/>
          <w:szCs w:val="17"/>
          <w:shd w:val="clear" w:color="auto" w:fill="FFFFFF"/>
        </w:rPr>
        <w:t xml:space="preserve">After the model training for feature selection in </w:t>
      </w:r>
      <w:r w:rsidR="000D36BF" w:rsidRPr="00D512CA">
        <w:rPr>
          <w:rFonts w:ascii="Times New Roman" w:hAnsi="Times New Roman" w:cs="Times New Roman"/>
          <w:color w:val="000000" w:themeColor="text1"/>
          <w:szCs w:val="17"/>
          <w:shd w:val="clear" w:color="auto" w:fill="FFFFFF"/>
        </w:rPr>
        <w:t xml:space="preserve">the </w:t>
      </w:r>
      <w:r w:rsidR="00E24C88" w:rsidRPr="00D512CA">
        <w:rPr>
          <w:rFonts w:ascii="Times New Roman" w:hAnsi="Times New Roman" w:cs="Times New Roman"/>
          <w:color w:val="000000" w:themeColor="text1"/>
          <w:szCs w:val="17"/>
          <w:shd w:val="clear" w:color="auto" w:fill="FFFFFF"/>
        </w:rPr>
        <w:t xml:space="preserve">training set </w:t>
      </w:r>
      <w:r w:rsidR="00741C20" w:rsidRPr="00D512CA">
        <w:rPr>
          <w:rFonts w:ascii="Times New Roman" w:hAnsi="Times New Roman" w:cs="Times New Roman"/>
          <w:color w:val="000000" w:themeColor="text1"/>
          <w:szCs w:val="17"/>
          <w:shd w:val="clear" w:color="auto" w:fill="FFFFFF"/>
        </w:rPr>
        <w:t>was</w:t>
      </w:r>
      <w:r w:rsidR="00E24C88" w:rsidRPr="00D512CA">
        <w:rPr>
          <w:rFonts w:ascii="Times New Roman" w:hAnsi="Times New Roman" w:cs="Times New Roman"/>
          <w:color w:val="000000" w:themeColor="text1"/>
          <w:szCs w:val="17"/>
          <w:shd w:val="clear" w:color="auto" w:fill="FFFFFF"/>
        </w:rPr>
        <w:t xml:space="preserve"> completed, a list of Gain corresponding to all selected features </w:t>
      </w:r>
      <w:r w:rsidR="00741C20" w:rsidRPr="00D512CA">
        <w:rPr>
          <w:rFonts w:ascii="Times New Roman" w:hAnsi="Times New Roman" w:cs="Times New Roman"/>
          <w:color w:val="000000" w:themeColor="text1"/>
          <w:szCs w:val="17"/>
          <w:shd w:val="clear" w:color="auto" w:fill="FFFFFF"/>
        </w:rPr>
        <w:t>was</w:t>
      </w:r>
      <w:r w:rsidR="00E24C88" w:rsidRPr="00D512CA">
        <w:rPr>
          <w:rFonts w:ascii="Times New Roman" w:hAnsi="Times New Roman" w:cs="Times New Roman"/>
          <w:color w:val="000000" w:themeColor="text1"/>
          <w:szCs w:val="17"/>
          <w:shd w:val="clear" w:color="auto" w:fill="FFFFFF"/>
        </w:rPr>
        <w:t xml:space="preserve"> obtained. Then</w:t>
      </w:r>
      <w:r w:rsidR="00E24C88" w:rsidRPr="00D512CA">
        <w:rPr>
          <w:rFonts w:ascii="Times New Roman" w:hAnsi="Times New Roman" w:cs="Times New Roman" w:hint="eastAsia"/>
          <w:color w:val="000000" w:themeColor="text1"/>
          <w:szCs w:val="17"/>
          <w:shd w:val="clear" w:color="auto" w:fill="FFFFFF"/>
        </w:rPr>
        <w:t xml:space="preserve">, </w:t>
      </w:r>
      <w:r w:rsidR="00E24C88" w:rsidRPr="00D512CA">
        <w:rPr>
          <w:rFonts w:ascii="Times New Roman" w:hAnsi="Times New Roman" w:cs="Times New Roman"/>
          <w:color w:val="000000" w:themeColor="text1"/>
          <w:szCs w:val="17"/>
          <w:shd w:val="clear" w:color="auto" w:fill="FFFFFF"/>
        </w:rPr>
        <w:t xml:space="preserve">the </w:t>
      </w:r>
      <w:r w:rsidR="00741C20" w:rsidRPr="00D512CA">
        <w:rPr>
          <w:rFonts w:ascii="Times New Roman" w:hAnsi="Times New Roman" w:cs="Times New Roman"/>
          <w:color w:val="000000" w:themeColor="text1"/>
          <w:szCs w:val="17"/>
          <w:shd w:val="clear" w:color="auto" w:fill="FFFFFF"/>
        </w:rPr>
        <w:t>list</w:t>
      </w:r>
      <w:r w:rsidR="00E24C88" w:rsidRPr="00D512CA">
        <w:rPr>
          <w:rFonts w:ascii="Times New Roman" w:hAnsi="Times New Roman" w:cs="Times New Roman"/>
          <w:color w:val="000000" w:themeColor="text1"/>
          <w:szCs w:val="17"/>
          <w:shd w:val="clear" w:color="auto" w:fill="FFFFFF"/>
        </w:rPr>
        <w:t xml:space="preserve"> </w:t>
      </w:r>
      <w:r w:rsidR="00741C20" w:rsidRPr="00D512CA">
        <w:rPr>
          <w:rFonts w:ascii="Times New Roman" w:hAnsi="Times New Roman" w:cs="Times New Roman"/>
          <w:color w:val="000000" w:themeColor="text1"/>
          <w:szCs w:val="17"/>
          <w:shd w:val="clear" w:color="auto" w:fill="FFFFFF"/>
        </w:rPr>
        <w:t>was</w:t>
      </w:r>
      <w:r w:rsidR="00E24C88" w:rsidRPr="00D512CA">
        <w:rPr>
          <w:rFonts w:ascii="Times New Roman" w:hAnsi="Times New Roman" w:cs="Times New Roman"/>
          <w:color w:val="000000" w:themeColor="text1"/>
          <w:szCs w:val="17"/>
          <w:shd w:val="clear" w:color="auto" w:fill="FFFFFF"/>
        </w:rPr>
        <w:t xml:space="preserve"> sorted, and the top n</w:t>
      </w:r>
      <w:r w:rsidR="00F446F8" w:rsidRPr="00D512CA">
        <w:rPr>
          <w:rFonts w:ascii="Times New Roman" w:hAnsi="Times New Roman" w:cs="Times New Roman"/>
          <w:color w:val="000000" w:themeColor="text1"/>
          <w:szCs w:val="17"/>
          <w:shd w:val="clear" w:color="auto" w:fill="FFFFFF"/>
        </w:rPr>
        <w:t xml:space="preserve"> </w:t>
      </w:r>
      <w:r w:rsidR="00E24C88" w:rsidRPr="00D512CA">
        <w:rPr>
          <w:rFonts w:ascii="Times New Roman" w:hAnsi="Times New Roman" w:cs="Times New Roman"/>
          <w:color w:val="000000" w:themeColor="text1"/>
          <w:szCs w:val="17"/>
          <w:shd w:val="clear" w:color="auto" w:fill="FFFFFF"/>
        </w:rPr>
        <w:t xml:space="preserve">% of features will be selected as the final selected modeling </w:t>
      </w:r>
      <w:r w:rsidR="00F446F8" w:rsidRPr="00D512CA">
        <w:rPr>
          <w:rFonts w:ascii="Times New Roman" w:hAnsi="Times New Roman" w:cs="Times New Roman"/>
          <w:color w:val="000000" w:themeColor="text1"/>
          <w:szCs w:val="17"/>
          <w:shd w:val="clear" w:color="auto" w:fill="FFFFFF"/>
        </w:rPr>
        <w:t>feature (in this article we cho</w:t>
      </w:r>
      <w:r w:rsidR="00E24C88" w:rsidRPr="00D512CA">
        <w:rPr>
          <w:rFonts w:ascii="Times New Roman" w:hAnsi="Times New Roman" w:cs="Times New Roman"/>
          <w:color w:val="000000" w:themeColor="text1"/>
          <w:szCs w:val="17"/>
          <w:shd w:val="clear" w:color="auto" w:fill="FFFFFF"/>
        </w:rPr>
        <w:t>se the top 10%).</w:t>
      </w:r>
    </w:p>
    <w:p w:rsidR="00AB0694" w:rsidRPr="00D512CA" w:rsidRDefault="00AB0694" w:rsidP="008713C0">
      <w:pPr>
        <w:spacing w:line="360" w:lineRule="auto"/>
        <w:rPr>
          <w:rFonts w:ascii="Times New Roman" w:hAnsi="Times New Roman" w:cs="Times New Roman"/>
          <w:color w:val="000000" w:themeColor="text1"/>
        </w:rPr>
      </w:pPr>
      <w:r w:rsidRPr="00D512CA">
        <w:rPr>
          <w:rFonts w:ascii="Times New Roman" w:hAnsi="Times New Roman" w:cs="Times New Roman"/>
          <w:color w:val="000000" w:themeColor="text1"/>
        </w:rPr>
        <w:t>Next, t</w:t>
      </w:r>
      <w:r w:rsidR="00A31F60" w:rsidRPr="00D512CA">
        <w:rPr>
          <w:rFonts w:ascii="Times New Roman" w:hAnsi="Times New Roman" w:cs="Times New Roman"/>
          <w:color w:val="000000" w:themeColor="text1"/>
        </w:rPr>
        <w:t xml:space="preserve">he Spearman test was used to refine the feature screening results. The higher the correlation, the more similar the distribution of features on the sample combination was to the actual label distribution. Subsequently, the results were ranked in descending order of correlation values, and the characteristic variables of </w:t>
      </w:r>
      <w:r w:rsidR="00A31F60" w:rsidRPr="00D512CA">
        <w:rPr>
          <w:rFonts w:ascii="Times New Roman" w:hAnsi="Times New Roman" w:cs="Times New Roman"/>
          <w:i/>
          <w:color w:val="000000" w:themeColor="text1"/>
        </w:rPr>
        <w:t>P</w:t>
      </w:r>
      <w:r w:rsidR="00A31F60" w:rsidRPr="00D512CA">
        <w:rPr>
          <w:rFonts w:ascii="Times New Roman" w:hAnsi="Times New Roman" w:cs="Times New Roman"/>
          <w:color w:val="000000" w:themeColor="text1"/>
        </w:rPr>
        <w:t>&lt;0.05 were excluded</w:t>
      </w:r>
      <w:r w:rsidR="00A34555" w:rsidRPr="00D512CA">
        <w:rPr>
          <w:rFonts w:ascii="Times New Roman" w:hAnsi="Times New Roman" w:cs="Times New Roman"/>
          <w:color w:val="000000" w:themeColor="text1"/>
        </w:rPr>
        <w:t>, which lacked significance</w:t>
      </w:r>
      <w:r w:rsidR="00A31F60" w:rsidRPr="00D512CA">
        <w:rPr>
          <w:rFonts w:ascii="Times New Roman" w:hAnsi="Times New Roman" w:cs="Times New Roman"/>
          <w:color w:val="000000" w:themeColor="text1"/>
        </w:rPr>
        <w:t>. All feature screening operations were p</w:t>
      </w:r>
      <w:r w:rsidRPr="00D512CA">
        <w:rPr>
          <w:rFonts w:ascii="Times New Roman" w:hAnsi="Times New Roman" w:cs="Times New Roman"/>
          <w:color w:val="000000" w:themeColor="text1"/>
        </w:rPr>
        <w:t>erformed on the primary cohort.</w:t>
      </w:r>
    </w:p>
    <w:p w:rsidR="00A31F60" w:rsidRPr="00D512CA" w:rsidRDefault="00A31F60" w:rsidP="008713C0">
      <w:pPr>
        <w:spacing w:line="360" w:lineRule="auto"/>
        <w:rPr>
          <w:rFonts w:ascii="Times New Roman" w:hAnsi="Times New Roman" w:cs="Times New Roman"/>
          <w:color w:val="000000" w:themeColor="text1"/>
        </w:rPr>
      </w:pPr>
      <w:r w:rsidRPr="00D512CA">
        <w:rPr>
          <w:rFonts w:ascii="Times New Roman" w:hAnsi="Times New Roman" w:cs="Times New Roman"/>
          <w:color w:val="000000" w:themeColor="text1"/>
        </w:rPr>
        <w:t xml:space="preserve">Finally, the XGBoost framework combined with the results of feature selection to build models for training and prediction again. In order to limit the negative impact of hyper-parameter in comparative experiments, and examine the improvement of prediction results from the strategy of fusing mp-MRI and biopsy WSI under the same modeling conditions, we used the same model structure and hyper-parameters both in feature selection stage and modeling stage through all models. Gradient boosting tree (gbtree) was the basis of the predictive model, which was nonlinear, and the max depth of each gbtree was set to 12. The gama was 0.05, which was the minimum loss reduction required to make a further partition on a leaf node of the tree. Softmax was chosen as the objective function of the model. During the training phase, the rounds of boosts </w:t>
      </w:r>
      <w:r w:rsidRPr="00D512CA">
        <w:rPr>
          <w:rFonts w:ascii="Times New Roman" w:hAnsi="Times New Roman" w:cs="Times New Roman"/>
          <w:color w:val="000000" w:themeColor="text1"/>
        </w:rPr>
        <w:lastRenderedPageBreak/>
        <w:t xml:space="preserve">was set to </w:t>
      </w:r>
      <w:r w:rsidR="00903596" w:rsidRPr="00D512CA">
        <w:rPr>
          <w:rFonts w:ascii="Times New Roman" w:hAnsi="Times New Roman" w:cs="Times New Roman"/>
          <w:color w:val="000000" w:themeColor="text1"/>
        </w:rPr>
        <w:t>5</w:t>
      </w:r>
      <w:r w:rsidR="00C56105" w:rsidRPr="00D512CA">
        <w:rPr>
          <w:rFonts w:ascii="Times New Roman" w:hAnsi="Times New Roman" w:cs="Times New Roman"/>
          <w:color w:val="000000" w:themeColor="text1"/>
        </w:rPr>
        <w:t>00</w:t>
      </w:r>
      <w:r w:rsidRPr="00D512CA">
        <w:rPr>
          <w:rFonts w:ascii="Times New Roman" w:hAnsi="Times New Roman" w:cs="Times New Roman"/>
          <w:color w:val="000000" w:themeColor="text1"/>
        </w:rPr>
        <w:t xml:space="preserve">. In order to get a better fit state during the training process, the learning rate was set to 0.01 and the model will terminate the training and save the weight of the model after </w:t>
      </w:r>
      <w:r w:rsidR="00903596" w:rsidRPr="00D512CA">
        <w:rPr>
          <w:rFonts w:ascii="Times New Roman" w:hAnsi="Times New Roman" w:cs="Times New Roman"/>
          <w:color w:val="000000" w:themeColor="text1"/>
        </w:rPr>
        <w:t>5</w:t>
      </w:r>
      <w:r w:rsidR="00DD24D1" w:rsidRPr="00D512CA">
        <w:rPr>
          <w:rFonts w:ascii="Times New Roman" w:hAnsi="Times New Roman" w:cs="Times New Roman"/>
          <w:color w:val="000000" w:themeColor="text1"/>
        </w:rPr>
        <w:t>0</w:t>
      </w:r>
      <w:r w:rsidRPr="00D512CA">
        <w:rPr>
          <w:rFonts w:ascii="Times New Roman" w:hAnsi="Times New Roman" w:cs="Times New Roman"/>
          <w:color w:val="000000" w:themeColor="text1"/>
        </w:rPr>
        <w:t xml:space="preserve"> iterations in which the accuracy of the validation set stops increasing.</w:t>
      </w:r>
    </w:p>
    <w:p w:rsidR="00A31F60" w:rsidRPr="00D512CA" w:rsidRDefault="00A31F60" w:rsidP="00A31F60">
      <w:pPr>
        <w:rPr>
          <w:rFonts w:ascii="Times New Roman" w:hAnsi="Times New Roman" w:cs="Times New Roman"/>
          <w:color w:val="000000" w:themeColor="text1"/>
        </w:rPr>
      </w:pPr>
    </w:p>
    <w:p w:rsidR="00A31F60" w:rsidRPr="00D512CA" w:rsidRDefault="00A31F60" w:rsidP="00A31F60">
      <w:pPr>
        <w:spacing w:line="360" w:lineRule="auto"/>
        <w:rPr>
          <w:rFonts w:ascii="Times New Roman" w:hAnsi="Times New Roman" w:cs="Times New Roman"/>
          <w:i/>
          <w:color w:val="000000" w:themeColor="text1"/>
        </w:rPr>
      </w:pPr>
      <w:r w:rsidRPr="00D512CA">
        <w:rPr>
          <w:rFonts w:ascii="Times New Roman" w:hAnsi="Times New Roman" w:cs="Times New Roman"/>
          <w:i/>
          <w:color w:val="000000" w:themeColor="text1"/>
        </w:rPr>
        <w:t>Formula definitions:</w:t>
      </w:r>
    </w:p>
    <w:p w:rsidR="00A31F60" w:rsidRPr="00D512CA" w:rsidRDefault="00A31F60" w:rsidP="00A31F60">
      <w:pPr>
        <w:spacing w:line="360" w:lineRule="auto"/>
        <w:rPr>
          <w:rFonts w:ascii="Times New Roman" w:hAnsi="Times New Roman" w:cs="Times New Roman"/>
          <w:i/>
          <w:color w:val="000000" w:themeColor="text1"/>
        </w:rPr>
      </w:pPr>
      <w:r w:rsidRPr="00D512CA">
        <w:rPr>
          <w:rFonts w:ascii="Times New Roman" w:hAnsi="Times New Roman" w:cs="Times New Roman"/>
          <w:i/>
          <w:color w:val="000000" w:themeColor="text1"/>
        </w:rPr>
        <w:t>F-1: Function of model prediction</w:t>
      </w:r>
    </w:p>
    <w:p w:rsidR="00A31F60" w:rsidRPr="00D512CA" w:rsidRDefault="00A31F60" w:rsidP="00A31F60">
      <w:pPr>
        <w:spacing w:line="360" w:lineRule="auto"/>
        <w:rPr>
          <w:rFonts w:ascii="Times New Roman" w:hAnsi="Times New Roman" w:cs="Times New Roman"/>
          <w:color w:val="000000" w:themeColor="text1"/>
        </w:rPr>
      </w:pPr>
      <m:oMath>
        <m:r>
          <w:rPr>
            <w:rFonts w:ascii="Cambria Math" w:hAnsi="Cambria Math" w:cs="Times New Roman"/>
            <w:color w:val="000000" w:themeColor="text1"/>
          </w:rPr>
          <m:t>Outputs</m:t>
        </m:r>
        <m:r>
          <m:rPr>
            <m:sty m:val="p"/>
          </m:rPr>
          <w:rPr>
            <w:rFonts w:ascii="Cambria Math" w:hAnsi="Cambria Math" w:cs="Times New Roman"/>
            <w:color w:val="000000" w:themeColor="text1"/>
          </w:rPr>
          <m:t>=argmax(</m:t>
        </m:r>
        <m:f>
          <m:fPr>
            <m:ctrlPr>
              <w:rPr>
                <w:rFonts w:ascii="Cambria Math" w:hAnsi="Cambria Math" w:cs="Times New Roman"/>
                <w:color w:val="000000" w:themeColor="text1"/>
              </w:rPr>
            </m:ctrlPr>
          </m:fPr>
          <m:num>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sSub>
                  <m:sSubPr>
                    <m:ctrlPr>
                      <w:rPr>
                        <w:rFonts w:ascii="Cambria Math" w:hAnsi="Cambria Math" w:cs="Times New Roman"/>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y</m:t>
                        </m:r>
                      </m:e>
                    </m:acc>
                  </m:e>
                  <m:sub>
                    <m:r>
                      <w:rPr>
                        <w:rFonts w:ascii="Cambria Math" w:hAnsi="Cambria Math" w:cs="Times New Roman"/>
                        <w:color w:val="000000" w:themeColor="text1"/>
                      </w:rPr>
                      <m:t>i</m:t>
                    </m:r>
                  </m:sub>
                </m:sSub>
              </m:sup>
            </m:sSup>
          </m:num>
          <m:den>
            <m:nary>
              <m:naryPr>
                <m:chr m:val="∑"/>
                <m:limLoc m:val="subSup"/>
                <m:supHide m:val="on"/>
                <m:ctrlPr>
                  <w:rPr>
                    <w:rFonts w:ascii="Cambria Math" w:hAnsi="Cambria Math" w:cs="Times New Roman"/>
                    <w:i/>
                    <w:color w:val="000000" w:themeColor="text1"/>
                  </w:rPr>
                </m:ctrlPr>
              </m:naryPr>
              <m:sub>
                <m:r>
                  <w:rPr>
                    <w:rFonts w:ascii="Cambria Math" w:hAnsi="Cambria Math" w:cs="Times New Roman"/>
                    <w:color w:val="000000" w:themeColor="text1"/>
                  </w:rPr>
                  <m:t>j</m:t>
                </m:r>
              </m:sub>
              <m:sup/>
              <m:e>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sSub>
                      <m:sSubPr>
                        <m:ctrlPr>
                          <w:rPr>
                            <w:rFonts w:ascii="Cambria Math" w:hAnsi="Cambria Math" w:cs="Times New Roman"/>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y</m:t>
                            </m:r>
                          </m:e>
                        </m:acc>
                      </m:e>
                      <m:sub>
                        <m:r>
                          <w:rPr>
                            <w:rFonts w:ascii="Cambria Math" w:hAnsi="Cambria Math" w:cs="Times New Roman"/>
                            <w:color w:val="000000" w:themeColor="text1"/>
                          </w:rPr>
                          <m:t>i</m:t>
                        </m:r>
                      </m:sub>
                    </m:sSub>
                  </m:sup>
                </m:sSup>
              </m:e>
            </m:nary>
          </m:den>
        </m:f>
        <m:r>
          <w:rPr>
            <w:rFonts w:ascii="Cambria Math" w:hAnsi="Cambria Math" w:cs="Times New Roman"/>
            <w:color w:val="000000" w:themeColor="text1"/>
          </w:rPr>
          <m:t>)</m:t>
        </m:r>
      </m:oMath>
      <w:r w:rsidRPr="00D512CA">
        <w:rPr>
          <w:rFonts w:ascii="Times New Roman" w:hAnsi="Times New Roman" w:cs="Times New Roman"/>
          <w:color w:val="000000" w:themeColor="text1"/>
        </w:rPr>
        <w:t xml:space="preserve">, </w:t>
      </w:r>
      <m:oMath>
        <m:r>
          <w:rPr>
            <w:rFonts w:ascii="Cambria Math" w:hAnsi="Cambria Math" w:cs="Times New Roman"/>
            <w:color w:val="000000" w:themeColor="text1"/>
          </w:rPr>
          <m:t>Outputs</m:t>
        </m:r>
      </m:oMath>
      <w:r w:rsidRPr="00D512CA">
        <w:rPr>
          <w:rFonts w:ascii="Times New Roman" w:hAnsi="Times New Roman" w:cs="Times New Roman"/>
          <w:color w:val="000000" w:themeColor="text1"/>
        </w:rPr>
        <w:t xml:space="preserve"> was the final results of the model, which was categories. </w:t>
      </w:r>
      <m:oMath>
        <m:sSub>
          <m:sSubPr>
            <m:ctrlPr>
              <w:rPr>
                <w:rFonts w:ascii="Cambria Math" w:hAnsi="Cambria Math" w:cs="Times New Roman"/>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y</m:t>
                </m:r>
              </m:e>
            </m:acc>
          </m:e>
          <m:sub>
            <m:r>
              <w:rPr>
                <w:rFonts w:ascii="Cambria Math" w:hAnsi="Cambria Math" w:cs="Times New Roman"/>
                <w:color w:val="000000" w:themeColor="text1"/>
              </w:rPr>
              <m:t>i</m:t>
            </m:r>
          </m:sub>
        </m:sSub>
      </m:oMath>
      <w:r w:rsidRPr="00D512CA">
        <w:rPr>
          <w:rFonts w:ascii="Times New Roman" w:hAnsi="Times New Roman" w:cs="Times New Roman"/>
          <w:color w:val="000000" w:themeColor="text1"/>
        </w:rPr>
        <w:t xml:space="preserve"> was the prediction score of i-th category from the prediction model. </w:t>
      </w:r>
    </w:p>
    <w:p w:rsidR="00A31F60" w:rsidRPr="00D512CA" w:rsidRDefault="00FD5737" w:rsidP="00A31F60">
      <w:pPr>
        <w:spacing w:line="360" w:lineRule="auto"/>
        <w:rPr>
          <w:rFonts w:ascii="Times New Roman" w:hAnsi="Times New Roman" w:cs="Times New Roman"/>
          <w:color w:val="000000" w:themeColor="text1"/>
        </w:rPr>
      </w:pPr>
      <m:oMath>
        <m:sSub>
          <m:sSubPr>
            <m:ctrlPr>
              <w:rPr>
                <w:rFonts w:ascii="Cambria Math" w:hAnsi="Cambria Math" w:cs="Times New Roman"/>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y</m:t>
                </m:r>
              </m:e>
            </m:acc>
          </m:e>
          <m:sub>
            <m:r>
              <w:rPr>
                <w:rFonts w:ascii="Cambria Math" w:hAnsi="Cambria Math" w:cs="Times New Roman"/>
                <w:color w:val="000000" w:themeColor="text1"/>
              </w:rPr>
              <m:t>i</m:t>
            </m:r>
          </m:sub>
        </m:sSub>
        <m:r>
          <w:rPr>
            <w:rFonts w:ascii="Cambria Math" w:hAnsi="Cambria Math" w:cs="Times New Roman"/>
            <w:color w:val="000000" w:themeColor="text1"/>
          </w:rPr>
          <m:t>=</m:t>
        </m:r>
        <m:nary>
          <m:naryPr>
            <m:chr m:val="∑"/>
            <m:limLoc m:val="undOvr"/>
            <m:ctrlPr>
              <w:rPr>
                <w:rFonts w:ascii="Cambria Math" w:hAnsi="Cambria Math" w:cs="Times New Roman"/>
                <w:i/>
                <w:color w:val="000000" w:themeColor="text1"/>
              </w:rPr>
            </m:ctrlPr>
          </m:naryPr>
          <m:sub>
            <m:r>
              <w:rPr>
                <w:rFonts w:ascii="Cambria Math" w:hAnsi="Cambria Math" w:cs="Times New Roman"/>
                <w:color w:val="000000" w:themeColor="text1"/>
              </w:rPr>
              <m:t>k=1</m:t>
            </m:r>
          </m:sub>
          <m:sup>
            <m:r>
              <w:rPr>
                <w:rFonts w:ascii="Cambria Math" w:hAnsi="Cambria Math" w:cs="Times New Roman"/>
                <w:color w:val="000000" w:themeColor="text1"/>
              </w:rPr>
              <m:t>K</m:t>
            </m:r>
          </m:sup>
          <m:e>
            <m:sSub>
              <m:sSubPr>
                <m:ctrlPr>
                  <w:rPr>
                    <w:rFonts w:ascii="Cambria Math" w:hAnsi="Cambria Math" w:cs="Times New Roman"/>
                    <w:i/>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k</m:t>
                </m:r>
              </m:sub>
            </m:sSub>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r>
                      <w:rPr>
                        <w:rFonts w:ascii="Cambria Math" w:hAnsi="Cambria Math" w:cs="Times New Roman"/>
                        <w:color w:val="000000" w:themeColor="text1"/>
                      </w:rPr>
                      <m:t>x</m:t>
                    </m:r>
                  </m:e>
                  <m:sub>
                    <m:r>
                      <w:rPr>
                        <w:rFonts w:ascii="Cambria Math" w:hAnsi="Cambria Math" w:cs="Times New Roman"/>
                        <w:color w:val="000000" w:themeColor="text1"/>
                      </w:rPr>
                      <m:t>i</m:t>
                    </m:r>
                  </m:sub>
                </m:sSub>
              </m:e>
            </m:d>
            <m:r>
              <w:rPr>
                <w:rFonts w:ascii="Cambria Math" w:hAnsi="Cambria Math" w:cs="Times New Roman"/>
                <w:color w:val="000000" w:themeColor="text1"/>
              </w:rPr>
              <m:t xml:space="preserve">,   </m:t>
            </m:r>
            <m:sSub>
              <m:sSubPr>
                <m:ctrlPr>
                  <w:rPr>
                    <w:rFonts w:ascii="Cambria Math" w:hAnsi="Cambria Math" w:cs="Times New Roman"/>
                    <w:i/>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k</m:t>
                </m:r>
              </m:sub>
            </m:sSub>
            <m:r>
              <m:rPr>
                <m:scr m:val="script"/>
              </m:rPr>
              <w:rPr>
                <w:rFonts w:ascii="Cambria Math" w:hAnsi="Cambria Math" w:cs="Times New Roman"/>
                <w:color w:val="000000" w:themeColor="text1"/>
              </w:rPr>
              <m:t>∈F</m:t>
            </m:r>
          </m:e>
        </m:nary>
      </m:oMath>
      <w:r w:rsidR="00A31F60" w:rsidRPr="00D512CA">
        <w:rPr>
          <w:rFonts w:ascii="Times New Roman" w:hAnsi="Times New Roman" w:cs="Times New Roman"/>
          <w:color w:val="000000" w:themeColor="text1"/>
        </w:rPr>
        <w:t xml:space="preserve">, </w:t>
      </w:r>
      <m:oMath>
        <m:sSub>
          <m:sSubPr>
            <m:ctrlPr>
              <w:rPr>
                <w:rFonts w:ascii="Cambria Math" w:hAnsi="Cambria Math" w:cs="Times New Roman"/>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y</m:t>
                </m:r>
              </m:e>
            </m:acc>
          </m:e>
          <m:sub>
            <m:r>
              <w:rPr>
                <w:rFonts w:ascii="Cambria Math" w:hAnsi="Cambria Math" w:cs="Times New Roman"/>
                <w:color w:val="000000" w:themeColor="text1"/>
              </w:rPr>
              <m:t>i</m:t>
            </m:r>
          </m:sub>
        </m:sSub>
      </m:oMath>
      <w:r w:rsidR="00A31F60" w:rsidRPr="00D512CA">
        <w:rPr>
          <w:rFonts w:ascii="Times New Roman" w:hAnsi="Times New Roman" w:cs="Times New Roman"/>
          <w:color w:val="000000" w:themeColor="text1"/>
        </w:rPr>
        <w:t xml:space="preserve"> is the prediction score of i-th category from the prediction model.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k</m:t>
            </m:r>
          </m:sub>
        </m:sSub>
      </m:oMath>
      <w:r w:rsidR="00A31F60" w:rsidRPr="00D512CA">
        <w:rPr>
          <w:rFonts w:ascii="Times New Roman" w:hAnsi="Times New Roman" w:cs="Times New Roman"/>
          <w:color w:val="000000" w:themeColor="text1"/>
        </w:rPr>
        <w:t xml:space="preserve"> was the function of the k-th tree, </w:t>
      </w:r>
      <m:oMath>
        <m:r>
          <w:rPr>
            <w:rFonts w:ascii="Cambria Math" w:hAnsi="Cambria Math" w:cs="Times New Roman"/>
            <w:color w:val="000000" w:themeColor="text1"/>
          </w:rPr>
          <m:t>i</m:t>
        </m:r>
      </m:oMath>
      <w:r w:rsidR="00A31F60" w:rsidRPr="00D512CA">
        <w:rPr>
          <w:rFonts w:ascii="Times New Roman" w:hAnsi="Times New Roman" w:cs="Times New Roman"/>
          <w:color w:val="000000" w:themeColor="text1"/>
        </w:rPr>
        <w:t xml:space="preserve"> was the category order.</w:t>
      </w:r>
    </w:p>
    <w:p w:rsidR="00A31F60" w:rsidRPr="00D512CA" w:rsidRDefault="00A31F60" w:rsidP="00A31F60">
      <w:pPr>
        <w:widowControl/>
        <w:spacing w:line="360" w:lineRule="auto"/>
        <w:jc w:val="left"/>
        <w:rPr>
          <w:rFonts w:ascii="Times New Roman" w:hAnsi="Times New Roman" w:cs="Times New Roman"/>
          <w:i/>
          <w:color w:val="000000" w:themeColor="text1"/>
        </w:rPr>
      </w:pPr>
      <w:r w:rsidRPr="00D512CA">
        <w:rPr>
          <w:rFonts w:ascii="Times New Roman" w:hAnsi="Times New Roman" w:cs="Times New Roman"/>
          <w:i/>
          <w:color w:val="000000" w:themeColor="text1"/>
        </w:rPr>
        <w:t>F-2: Objective function of model training</w:t>
      </w:r>
    </w:p>
    <w:p w:rsidR="00A31F60" w:rsidRPr="00D512CA" w:rsidRDefault="00A31F60" w:rsidP="00A31F60">
      <w:pPr>
        <w:widowControl/>
        <w:spacing w:line="360" w:lineRule="auto"/>
        <w:jc w:val="left"/>
        <w:rPr>
          <w:rFonts w:ascii="Times New Roman" w:hAnsi="Times New Roman" w:cs="Times New Roman"/>
          <w:color w:val="000000" w:themeColor="text1"/>
        </w:rPr>
      </w:pPr>
      <m:oMath>
        <m:r>
          <w:rPr>
            <w:rFonts w:ascii="Cambria Math" w:hAnsi="Cambria Math" w:cs="Times New Roman"/>
            <w:color w:val="000000" w:themeColor="text1"/>
          </w:rPr>
          <m:t>Obj</m:t>
        </m:r>
        <m:r>
          <m:rPr>
            <m:sty m:val="p"/>
          </m:rPr>
          <w:rPr>
            <w:rFonts w:ascii="Cambria Math" w:hAnsi="Cambria Math" w:cs="Times New Roman"/>
            <w:color w:val="000000" w:themeColor="text1"/>
          </w:rPr>
          <m:t>=</m:t>
        </m:r>
        <m:nary>
          <m:naryPr>
            <m:chr m:val="∑"/>
            <m:limLoc m:val="undOvr"/>
            <m:ctrlPr>
              <w:rPr>
                <w:rFonts w:ascii="Cambria Math" w:hAnsi="Cambria Math" w:cs="Times New Roman"/>
                <w:color w:val="000000" w:themeColor="text1"/>
              </w:rPr>
            </m:ctrlPr>
          </m:naryPr>
          <m:sub>
            <m:r>
              <w:rPr>
                <w:rFonts w:ascii="Cambria Math" w:hAnsi="Cambria Math" w:cs="Times New Roman"/>
                <w:color w:val="000000" w:themeColor="text1"/>
              </w:rPr>
              <m:t>i=1</m:t>
            </m:r>
          </m:sub>
          <m:sup>
            <m:r>
              <w:rPr>
                <w:rFonts w:ascii="Cambria Math" w:hAnsi="Cambria Math" w:cs="Times New Roman"/>
                <w:color w:val="000000" w:themeColor="text1"/>
              </w:rPr>
              <m:t>n</m:t>
            </m:r>
          </m:sup>
          <m:e>
            <m:r>
              <w:rPr>
                <w:rFonts w:ascii="Cambria Math" w:hAnsi="Cambria Math" w:cs="Times New Roman"/>
                <w:color w:val="000000" w:themeColor="text1"/>
              </w:rPr>
              <m:t>l</m:t>
            </m:r>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i</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y</m:t>
                        </m:r>
                      </m:e>
                    </m:acc>
                  </m:e>
                  <m:sub>
                    <m:r>
                      <w:rPr>
                        <w:rFonts w:ascii="Cambria Math" w:hAnsi="Cambria Math" w:cs="Times New Roman"/>
                        <w:color w:val="000000" w:themeColor="text1"/>
                      </w:rPr>
                      <m:t>i</m:t>
                    </m:r>
                  </m:sub>
                </m:sSub>
              </m:e>
            </m:d>
            <m:r>
              <w:rPr>
                <w:rFonts w:ascii="Cambria Math" w:hAnsi="Cambria Math" w:cs="Times New Roman"/>
                <w:color w:val="000000" w:themeColor="text1"/>
              </w:rPr>
              <m:t>+</m:t>
            </m:r>
            <m:nary>
              <m:naryPr>
                <m:chr m:val="∑"/>
                <m:limLoc m:val="undOvr"/>
                <m:ctrlPr>
                  <w:rPr>
                    <w:rFonts w:ascii="Cambria Math" w:hAnsi="Cambria Math" w:cs="Times New Roman"/>
                    <w:i/>
                    <w:color w:val="000000" w:themeColor="text1"/>
                  </w:rPr>
                </m:ctrlPr>
              </m:naryPr>
              <m:sub>
                <m:r>
                  <w:rPr>
                    <w:rFonts w:ascii="Cambria Math" w:hAnsi="Cambria Math" w:cs="Times New Roman"/>
                    <w:color w:val="000000" w:themeColor="text1"/>
                  </w:rPr>
                  <m:t>k=1</m:t>
                </m:r>
              </m:sub>
              <m:sup>
                <m:r>
                  <w:rPr>
                    <w:rFonts w:ascii="Cambria Math" w:hAnsi="Cambria Math" w:cs="Times New Roman"/>
                    <w:color w:val="000000" w:themeColor="text1"/>
                  </w:rPr>
                  <m:t>K</m:t>
                </m:r>
              </m:sup>
              <m:e>
                <m:r>
                  <m:rPr>
                    <m:sty m:val="p"/>
                  </m:rPr>
                  <w:rPr>
                    <w:rFonts w:ascii="Cambria Math" w:hAnsi="Cambria Math" w:cs="Times New Roman"/>
                    <w:color w:val="000000" w:themeColor="text1"/>
                  </w:rPr>
                  <m:t>Ω</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k</m:t>
                    </m:r>
                  </m:sub>
                </m:sSub>
                <m:r>
                  <w:rPr>
                    <w:rFonts w:ascii="Cambria Math" w:hAnsi="Cambria Math" w:cs="Times New Roman"/>
                    <w:color w:val="000000" w:themeColor="text1"/>
                  </w:rPr>
                  <m:t>)</m:t>
                </m:r>
              </m:e>
            </m:nary>
          </m:e>
        </m:nary>
      </m:oMath>
      <w:r w:rsidRPr="00D512CA">
        <w:rPr>
          <w:rFonts w:ascii="Times New Roman" w:hAnsi="Times New Roman" w:cs="Times New Roman"/>
          <w:color w:val="000000" w:themeColor="text1"/>
        </w:rPr>
        <w:t>;</w:t>
      </w:r>
    </w:p>
    <w:p w:rsidR="00A31F60" w:rsidRPr="00D512CA" w:rsidRDefault="00A31F60" w:rsidP="00A31F60">
      <w:pPr>
        <w:widowControl/>
        <w:spacing w:line="360" w:lineRule="auto"/>
        <w:jc w:val="left"/>
        <w:rPr>
          <w:rFonts w:ascii="Times New Roman" w:hAnsi="Times New Roman" w:cs="Times New Roman"/>
          <w:color w:val="000000" w:themeColor="text1"/>
        </w:rPr>
      </w:pPr>
      <m:oMath>
        <m:r>
          <w:rPr>
            <w:rFonts w:ascii="Cambria Math" w:hAnsi="Cambria Math" w:cs="Times New Roman"/>
            <w:color w:val="000000" w:themeColor="text1"/>
          </w:rPr>
          <m:t>l</m:t>
        </m:r>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i</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acc>
                  <m:accPr>
                    <m:ctrlPr>
                      <w:rPr>
                        <w:rFonts w:ascii="Cambria Math" w:hAnsi="Cambria Math" w:cs="Times New Roman"/>
                        <w:i/>
                        <w:color w:val="000000" w:themeColor="text1"/>
                      </w:rPr>
                    </m:ctrlPr>
                  </m:accPr>
                  <m:e>
                    <m:r>
                      <w:rPr>
                        <w:rFonts w:ascii="Cambria Math" w:hAnsi="Cambria Math" w:cs="Times New Roman"/>
                        <w:color w:val="000000" w:themeColor="text1"/>
                      </w:rPr>
                      <m:t>y</m:t>
                    </m:r>
                  </m:e>
                </m:acc>
              </m:e>
              <m:sub>
                <m:r>
                  <w:rPr>
                    <w:rFonts w:ascii="Cambria Math" w:hAnsi="Cambria Math" w:cs="Times New Roman"/>
                    <w:color w:val="000000" w:themeColor="text1"/>
                  </w:rPr>
                  <m:t>i</m:t>
                </m:r>
              </m:sub>
            </m:sSub>
          </m:e>
        </m:d>
      </m:oMath>
      <w:r w:rsidRPr="00D512CA">
        <w:rPr>
          <w:rFonts w:ascii="Times New Roman" w:hAnsi="Times New Roman" w:cs="Times New Roman"/>
          <w:color w:val="000000" w:themeColor="text1"/>
        </w:rPr>
        <w:t xml:space="preserve"> was the loss of model in training. </w:t>
      </w:r>
      <m:oMath>
        <m:r>
          <m:rPr>
            <m:sty m:val="p"/>
          </m:rPr>
          <w:rPr>
            <w:rFonts w:ascii="Cambria Math" w:hAnsi="Cambria Math" w:cs="Times New Roman"/>
            <w:color w:val="000000" w:themeColor="text1"/>
          </w:rPr>
          <m:t>Ω</m:t>
        </m:r>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k</m:t>
            </m:r>
          </m:sub>
        </m:sSub>
        <m:r>
          <w:rPr>
            <w:rFonts w:ascii="Cambria Math" w:hAnsi="Cambria Math" w:cs="Times New Roman"/>
            <w:color w:val="000000" w:themeColor="text1"/>
          </w:rPr>
          <m:t>)</m:t>
        </m:r>
      </m:oMath>
      <w:r w:rsidRPr="00D512CA">
        <w:rPr>
          <w:rFonts w:ascii="Times New Roman" w:hAnsi="Times New Roman" w:cs="Times New Roman"/>
          <w:color w:val="000000" w:themeColor="text1"/>
        </w:rPr>
        <w:t xml:space="preserve"> was the complexity of XGBoost.</w:t>
      </w:r>
    </w:p>
    <w:p w:rsidR="00A31F60" w:rsidRPr="00D512CA" w:rsidRDefault="00A31F60" w:rsidP="00A31F60">
      <w:pPr>
        <w:spacing w:line="360" w:lineRule="auto"/>
        <w:rPr>
          <w:rFonts w:ascii="Times New Roman" w:hAnsi="Times New Roman" w:cs="Times New Roman"/>
          <w:i/>
          <w:color w:val="000000" w:themeColor="text1"/>
        </w:rPr>
      </w:pPr>
      <w:r w:rsidRPr="00D512CA">
        <w:rPr>
          <w:rFonts w:ascii="Times New Roman" w:hAnsi="Times New Roman" w:cs="Times New Roman"/>
          <w:i/>
          <w:color w:val="000000" w:themeColor="text1"/>
        </w:rPr>
        <w:t xml:space="preserve">F-3: Importance function of features in the model: </w:t>
      </w:r>
    </w:p>
    <w:p w:rsidR="00A31F60" w:rsidRPr="00D512CA" w:rsidRDefault="00A31F60" w:rsidP="00A31F60">
      <w:pPr>
        <w:widowControl/>
        <w:spacing w:line="360" w:lineRule="auto"/>
        <w:jc w:val="left"/>
        <w:rPr>
          <w:rFonts w:ascii="Times New Roman" w:hAnsi="Times New Roman" w:cs="Times New Roman"/>
          <w:color w:val="000000" w:themeColor="text1"/>
        </w:rPr>
      </w:pPr>
      <m:oMath>
        <m:r>
          <m:rPr>
            <m:sty m:val="p"/>
          </m:rPr>
          <w:rPr>
            <w:rFonts w:ascii="Cambria Math" w:hAnsi="Cambria Math" w:cs="Times New Roman"/>
            <w:color w:val="000000" w:themeColor="text1"/>
          </w:rPr>
          <m:t>Gain=</m:t>
        </m:r>
        <m:f>
          <m:fPr>
            <m:ctrlPr>
              <w:rPr>
                <w:rFonts w:ascii="Cambria Math" w:hAnsi="Cambria Math" w:cs="Times New Roman"/>
                <w:color w:val="000000" w:themeColor="text1"/>
              </w:rPr>
            </m:ctrlPr>
          </m:fPr>
          <m:num>
            <m:r>
              <w:rPr>
                <w:rFonts w:ascii="Cambria Math" w:hAnsi="Cambria Math" w:cs="Times New Roman"/>
                <w:color w:val="000000" w:themeColor="text1"/>
              </w:rPr>
              <m:t>1</m:t>
            </m:r>
          </m:num>
          <m:den>
            <m:r>
              <w:rPr>
                <w:rFonts w:ascii="Cambria Math" w:hAnsi="Cambria Math" w:cs="Times New Roman"/>
                <w:color w:val="000000" w:themeColor="text1"/>
              </w:rPr>
              <m:t>2</m:t>
            </m:r>
          </m:den>
        </m:f>
        <m:d>
          <m:dPr>
            <m:begChr m:val="["/>
            <m:endChr m:val="]"/>
            <m:ctrlPr>
              <w:rPr>
                <w:rFonts w:ascii="Cambria Math" w:hAnsi="Cambria Math" w:cs="Times New Roman"/>
                <w:i/>
                <w:color w:val="000000" w:themeColor="text1"/>
              </w:rPr>
            </m:ctrlPr>
          </m:dPr>
          <m:e>
            <m:f>
              <m:fPr>
                <m:ctrlPr>
                  <w:rPr>
                    <w:rFonts w:ascii="Cambria Math" w:hAnsi="Cambria Math" w:cs="Times New Roman"/>
                    <w:i/>
                    <w:color w:val="000000" w:themeColor="text1"/>
                  </w:rPr>
                </m:ctrlPr>
              </m:fPr>
              <m:num>
                <m:sSubSup>
                  <m:sSubSupPr>
                    <m:ctrlPr>
                      <w:rPr>
                        <w:rFonts w:ascii="Cambria Math" w:hAnsi="Cambria Math" w:cs="Times New Roman"/>
                        <w:i/>
                        <w:color w:val="000000" w:themeColor="text1"/>
                      </w:rPr>
                    </m:ctrlPr>
                  </m:sSubSupPr>
                  <m:e>
                    <m:r>
                      <w:rPr>
                        <w:rFonts w:ascii="Cambria Math" w:hAnsi="Cambria Math" w:cs="Times New Roman"/>
                        <w:color w:val="000000" w:themeColor="text1"/>
                      </w:rPr>
                      <m:t>G</m:t>
                    </m:r>
                  </m:e>
                  <m:sub>
                    <m:r>
                      <w:rPr>
                        <w:rFonts w:ascii="Cambria Math" w:hAnsi="Cambria Math" w:cs="Times New Roman"/>
                        <w:color w:val="000000" w:themeColor="text1"/>
                      </w:rPr>
                      <m:t>L</m:t>
                    </m:r>
                  </m:sub>
                  <m:sup>
                    <m:r>
                      <w:rPr>
                        <w:rFonts w:ascii="Cambria Math" w:hAnsi="Cambria Math" w:cs="Times New Roman"/>
                        <w:color w:val="000000" w:themeColor="text1"/>
                      </w:rPr>
                      <m:t>2</m:t>
                    </m:r>
                  </m:sup>
                </m:sSubSup>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L</m:t>
                    </m:r>
                  </m:sub>
                </m:sSub>
                <m:r>
                  <w:rPr>
                    <w:rFonts w:ascii="Cambria Math" w:hAnsi="Cambria Math" w:cs="Times New Roman"/>
                    <w:color w:val="000000" w:themeColor="text1"/>
                  </w:rPr>
                  <m:t>+λ</m:t>
                </m:r>
              </m:den>
            </m:f>
            <m:r>
              <w:rPr>
                <w:rFonts w:ascii="Cambria Math" w:hAnsi="Cambria Math" w:cs="Times New Roman"/>
                <w:color w:val="000000" w:themeColor="text1"/>
              </w:rPr>
              <m:t>+</m:t>
            </m:r>
            <m:f>
              <m:fPr>
                <m:ctrlPr>
                  <w:rPr>
                    <w:rFonts w:ascii="Cambria Math" w:hAnsi="Cambria Math" w:cs="Times New Roman"/>
                    <w:i/>
                    <w:color w:val="000000" w:themeColor="text1"/>
                  </w:rPr>
                </m:ctrlPr>
              </m:fPr>
              <m:num>
                <m:sSubSup>
                  <m:sSubSupPr>
                    <m:ctrlPr>
                      <w:rPr>
                        <w:rFonts w:ascii="Cambria Math" w:hAnsi="Cambria Math" w:cs="Times New Roman"/>
                        <w:i/>
                        <w:color w:val="000000" w:themeColor="text1"/>
                      </w:rPr>
                    </m:ctrlPr>
                  </m:sSubSupPr>
                  <m:e>
                    <m:r>
                      <w:rPr>
                        <w:rFonts w:ascii="Cambria Math" w:hAnsi="Cambria Math" w:cs="Times New Roman"/>
                        <w:color w:val="000000" w:themeColor="text1"/>
                      </w:rPr>
                      <m:t>G</m:t>
                    </m:r>
                  </m:e>
                  <m:sub>
                    <m:r>
                      <w:rPr>
                        <w:rFonts w:ascii="Cambria Math" w:hAnsi="Cambria Math" w:cs="Times New Roman"/>
                        <w:color w:val="000000" w:themeColor="text1"/>
                      </w:rPr>
                      <m:t>R</m:t>
                    </m:r>
                  </m:sub>
                  <m:sup>
                    <m:r>
                      <w:rPr>
                        <w:rFonts w:ascii="Cambria Math" w:hAnsi="Cambria Math" w:cs="Times New Roman"/>
                        <w:color w:val="000000" w:themeColor="text1"/>
                      </w:rPr>
                      <m:t>2</m:t>
                    </m:r>
                  </m:sup>
                </m:sSubSup>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R</m:t>
                    </m:r>
                  </m:sub>
                </m:sSub>
                <m:r>
                  <w:rPr>
                    <w:rFonts w:ascii="Cambria Math" w:hAnsi="Cambria Math" w:cs="Times New Roman"/>
                    <w:color w:val="000000" w:themeColor="text1"/>
                  </w:rPr>
                  <m:t>+λ</m:t>
                </m:r>
              </m:den>
            </m:f>
            <m:r>
              <w:rPr>
                <w:rFonts w:ascii="Cambria Math" w:hAnsi="Cambria Math" w:cs="Times New Roman"/>
                <w:color w:val="000000" w:themeColor="text1"/>
              </w:rPr>
              <m:t>-</m:t>
            </m:r>
            <m:f>
              <m:fPr>
                <m:ctrlPr>
                  <w:rPr>
                    <w:rFonts w:ascii="Cambria Math" w:hAnsi="Cambria Math" w:cs="Times New Roman"/>
                    <w:i/>
                    <w:color w:val="000000" w:themeColor="text1"/>
                  </w:rPr>
                </m:ctrlPr>
              </m:fPr>
              <m:num>
                <m:sSup>
                  <m:sSupPr>
                    <m:ctrlPr>
                      <w:rPr>
                        <w:rFonts w:ascii="Cambria Math" w:hAnsi="Cambria Math" w:cs="Times New Roman"/>
                        <w:i/>
                        <w:color w:val="000000" w:themeColor="text1"/>
                      </w:rPr>
                    </m:ctrlPr>
                  </m:sSupPr>
                  <m:e>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L</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R</m:t>
                        </m:r>
                      </m:sub>
                    </m:sSub>
                    <m:r>
                      <w:rPr>
                        <w:rFonts w:ascii="Cambria Math" w:hAnsi="Cambria Math" w:cs="Times New Roman"/>
                        <w:color w:val="000000" w:themeColor="text1"/>
                      </w:rPr>
                      <m:t>)</m:t>
                    </m:r>
                  </m:e>
                  <m:sup>
                    <m:r>
                      <w:rPr>
                        <w:rFonts w:ascii="Cambria Math" w:hAnsi="Cambria Math" w:cs="Times New Roman"/>
                        <w:color w:val="000000" w:themeColor="text1"/>
                      </w:rPr>
                      <m:t>2</m:t>
                    </m:r>
                  </m:sup>
                </m:sSup>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L</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R</m:t>
                    </m:r>
                  </m:sub>
                </m:sSub>
                <m:r>
                  <w:rPr>
                    <w:rFonts w:ascii="Cambria Math" w:hAnsi="Cambria Math" w:cs="Times New Roman"/>
                    <w:color w:val="000000" w:themeColor="text1"/>
                  </w:rPr>
                  <m:t>+λ</m:t>
                </m:r>
              </m:den>
            </m:f>
          </m:e>
        </m:d>
        <m:r>
          <w:rPr>
            <w:rFonts w:ascii="Cambria Math" w:hAnsi="Cambria Math" w:cs="Times New Roman"/>
            <w:color w:val="000000" w:themeColor="text1"/>
          </w:rPr>
          <m:t>-γ</m:t>
        </m:r>
      </m:oMath>
      <w:r w:rsidRPr="00D512CA">
        <w:rPr>
          <w:rFonts w:ascii="Times New Roman" w:hAnsi="Times New Roman" w:cs="Times New Roman"/>
          <w:color w:val="000000" w:themeColor="text1"/>
        </w:rPr>
        <w:t xml:space="preserve">,  </w:t>
      </w:r>
    </w:p>
    <w:p w:rsidR="00A31F60" w:rsidRPr="00D512CA" w:rsidRDefault="00FD5737" w:rsidP="00A31F60">
      <w:pPr>
        <w:widowControl/>
        <w:spacing w:line="360" w:lineRule="auto"/>
        <w:jc w:val="left"/>
        <w:rPr>
          <w:rFonts w:ascii="Times New Roman" w:hAnsi="Times New Roman" w:cs="Times New Roman"/>
          <w:color w:val="000000" w:themeColor="text1"/>
        </w:rPr>
      </w:pPr>
      <m:oMath>
        <m:sSub>
          <m:sSubPr>
            <m:ctrlPr>
              <w:rPr>
                <w:rFonts w:ascii="Cambria Math" w:hAnsi="Cambria Math" w:cs="Times New Roman"/>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m:t>
            </m:r>
          </m:sub>
        </m:sSub>
      </m:oMath>
      <w:r w:rsidR="00A31F60" w:rsidRPr="00D512CA">
        <w:rPr>
          <w:rFonts w:ascii="Times New Roman" w:hAnsi="Times New Roman" w:cs="Times New Roman"/>
          <w:color w:val="000000" w:themeColor="text1"/>
        </w:rPr>
        <w:t>: The sum of the first partial derivatives of the samples contained in the leaf node, which was a constant;</w:t>
      </w:r>
    </w:p>
    <w:p w:rsidR="00B15E10" w:rsidRPr="00D512CA" w:rsidRDefault="00FD5737" w:rsidP="00A31F60">
      <w:pPr>
        <w:widowControl/>
        <w:spacing w:line="360" w:lineRule="auto"/>
        <w:jc w:val="left"/>
        <w:rPr>
          <w:rFonts w:ascii="Times New Roman" w:hAnsi="Times New Roman" w:cs="Times New Roman"/>
          <w:color w:val="000000" w:themeColor="text1"/>
        </w:rPr>
      </w:pPr>
      <m:oMath>
        <m:sSub>
          <m:sSubPr>
            <m:ctrlPr>
              <w:rPr>
                <w:rFonts w:ascii="Cambria Math" w:hAnsi="Cambria Math" w:cs="Times New Roman"/>
                <w:i/>
                <w:color w:val="000000" w:themeColor="text1"/>
              </w:rPr>
            </m:ctrlPr>
          </m:sSubPr>
          <m:e>
            <m:r>
              <w:rPr>
                <w:rFonts w:ascii="Cambria Math" w:hAnsi="Cambria Math" w:cs="Times New Roman"/>
                <w:color w:val="000000" w:themeColor="text1"/>
              </w:rPr>
              <m:t>H</m:t>
            </m:r>
          </m:e>
          <m:sub>
            <m:r>
              <w:rPr>
                <w:rFonts w:ascii="Cambria Math" w:hAnsi="Cambria Math" w:cs="Times New Roman"/>
                <w:color w:val="000000" w:themeColor="text1"/>
              </w:rPr>
              <m:t>*</m:t>
            </m:r>
          </m:sub>
        </m:sSub>
      </m:oMath>
      <w:r w:rsidR="00A31F60" w:rsidRPr="00D512CA">
        <w:rPr>
          <w:rFonts w:ascii="Times New Roman" w:hAnsi="Times New Roman" w:cs="Times New Roman"/>
          <w:color w:val="000000" w:themeColor="text1"/>
        </w:rPr>
        <w:t>: The sum of the second-order partial derivatives of the samples contained in leaf node, which was a constant.</w:t>
      </w:r>
    </w:p>
    <w:p w:rsidR="00B15E10" w:rsidRPr="00D512CA" w:rsidRDefault="00B15E10">
      <w:pPr>
        <w:widowControl/>
        <w:jc w:val="left"/>
        <w:rPr>
          <w:rFonts w:ascii="Times New Roman" w:hAnsi="Times New Roman" w:cs="Times New Roman"/>
          <w:color w:val="000000" w:themeColor="text1"/>
        </w:rPr>
      </w:pPr>
      <w:r w:rsidRPr="00D512CA">
        <w:rPr>
          <w:rFonts w:ascii="Times New Roman" w:hAnsi="Times New Roman" w:cs="Times New Roman"/>
          <w:color w:val="000000" w:themeColor="text1"/>
        </w:rPr>
        <w:br w:type="page"/>
      </w:r>
    </w:p>
    <w:p w:rsidR="00B15E10" w:rsidRPr="00D512CA" w:rsidRDefault="00B15E10" w:rsidP="00B15E10">
      <w:pPr>
        <w:spacing w:line="480" w:lineRule="auto"/>
        <w:rPr>
          <w:rFonts w:ascii="Times New Roman" w:hAnsi="Times New Roman" w:cs="Times New Roman"/>
          <w:b/>
          <w:color w:val="000000" w:themeColor="text1"/>
          <w:szCs w:val="21"/>
        </w:rPr>
      </w:pPr>
      <w:r w:rsidRPr="00D512CA">
        <w:rPr>
          <w:rFonts w:ascii="Times New Roman" w:hAnsi="Times New Roman" w:cs="Times New Roman"/>
          <w:b/>
          <w:color w:val="000000" w:themeColor="text1"/>
          <w:szCs w:val="21"/>
        </w:rPr>
        <w:lastRenderedPageBreak/>
        <w:t>V</w:t>
      </w:r>
      <w:r w:rsidR="000A2A7D" w:rsidRPr="00D512CA">
        <w:rPr>
          <w:rFonts w:ascii="Times New Roman" w:hAnsi="Times New Roman" w:cs="Times New Roman"/>
          <w:b/>
          <w:color w:val="000000" w:themeColor="text1"/>
          <w:szCs w:val="21"/>
        </w:rPr>
        <w:t>I</w:t>
      </w:r>
      <w:r w:rsidR="0092606C" w:rsidRPr="00D512CA">
        <w:rPr>
          <w:rFonts w:ascii="Times New Roman" w:hAnsi="Times New Roman" w:cs="Times New Roman"/>
          <w:b/>
          <w:color w:val="000000" w:themeColor="text1"/>
          <w:szCs w:val="21"/>
        </w:rPr>
        <w:t>I</w:t>
      </w:r>
      <w:r w:rsidRPr="00D512CA">
        <w:rPr>
          <w:rFonts w:ascii="Times New Roman" w:hAnsi="Times New Roman" w:cs="Times New Roman"/>
          <w:b/>
          <w:color w:val="000000" w:themeColor="text1"/>
          <w:szCs w:val="21"/>
        </w:rPr>
        <w:t>. Feature extraction, selection and predictive signature construction</w:t>
      </w:r>
    </w:p>
    <w:p w:rsidR="00F3036A" w:rsidRPr="00D512CA" w:rsidRDefault="008F2717" w:rsidP="00B15E10">
      <w:pPr>
        <w:spacing w:line="360" w:lineRule="auto"/>
        <w:rPr>
          <w:rFonts w:ascii="Times New Roman" w:hAnsi="Times New Roman" w:cs="Times New Roman"/>
          <w:color w:val="000000" w:themeColor="text1"/>
          <w:kern w:val="0"/>
          <w:szCs w:val="17"/>
          <w:shd w:val="clear" w:color="auto" w:fill="FFFFFF"/>
        </w:rPr>
      </w:pPr>
      <w:r w:rsidRPr="00D512CA">
        <w:rPr>
          <w:rFonts w:ascii="Times New Roman" w:hAnsi="Times New Roman" w:cs="Times New Roman"/>
          <w:color w:val="000000" w:themeColor="text1"/>
          <w:kern w:val="0"/>
          <w:szCs w:val="17"/>
          <w:shd w:val="clear" w:color="auto" w:fill="FFFFFF"/>
        </w:rPr>
        <w:t xml:space="preserve">For radiomic features from mp-MRI, intra-class correlation coefficients (ICCs) were utilized for evaluating the intra- and inter-observer agreement in terms of feature extraction and </w:t>
      </w:r>
      <w:r w:rsidR="00C97C52" w:rsidRPr="00D512CA">
        <w:rPr>
          <w:rFonts w:ascii="Times New Roman" w:hAnsi="Times New Roman" w:cs="Times New Roman"/>
          <w:color w:val="000000" w:themeColor="text1"/>
          <w:kern w:val="0"/>
          <w:szCs w:val="17"/>
          <w:shd w:val="clear" w:color="auto" w:fill="FFFFFF"/>
        </w:rPr>
        <w:t>avoiding</w:t>
      </w:r>
      <w:r w:rsidRPr="00D512CA">
        <w:rPr>
          <w:rFonts w:ascii="Times New Roman" w:hAnsi="Times New Roman" w:cs="Times New Roman"/>
          <w:color w:val="000000" w:themeColor="text1"/>
          <w:kern w:val="0"/>
          <w:szCs w:val="17"/>
          <w:shd w:val="clear" w:color="auto" w:fill="FFFFFF"/>
        </w:rPr>
        <w:t xml:space="preserve"> the negative impact of manual segmentation on the extracted features. </w:t>
      </w:r>
      <w:r w:rsidR="006F7B52" w:rsidRPr="00D512CA">
        <w:rPr>
          <w:rFonts w:ascii="Times New Roman" w:hAnsi="Times New Roman" w:cs="Times New Roman"/>
          <w:color w:val="000000" w:themeColor="text1"/>
          <w:kern w:val="0"/>
          <w:szCs w:val="17"/>
          <w:shd w:val="clear" w:color="auto" w:fill="FFFFFF"/>
        </w:rPr>
        <w:t>In the study, we firstly invited different doctors to sketch the tumor area in the MRI as ROI multiple times at different time points, and extracted the same category of image features from ROI. We interpreted an ICC of 0.81-1.00 as almost perfect agreement, 0.61-0.80 as substantial agreement, 0.41-0.60 as moderate agreement, 0.21-0.40 as fair agreement, and 0-0.20 as poor or no agreement.</w:t>
      </w:r>
      <w:r w:rsidR="00FD5737" w:rsidRPr="00D512CA">
        <w:rPr>
          <w:rFonts w:ascii="Times New Roman" w:hAnsi="Times New Roman" w:cs="Times New Roman"/>
          <w:color w:val="000000" w:themeColor="text1"/>
          <w:kern w:val="0"/>
          <w:szCs w:val="17"/>
          <w:shd w:val="clear" w:color="auto" w:fill="FFFFFF"/>
        </w:rPr>
        <w:fldChar w:fldCharType="begin"/>
      </w:r>
      <w:r w:rsidR="00F3036A" w:rsidRPr="00D512CA">
        <w:rPr>
          <w:rFonts w:ascii="Times New Roman" w:hAnsi="Times New Roman" w:cs="Times New Roman"/>
          <w:color w:val="000000" w:themeColor="text1"/>
          <w:kern w:val="0"/>
          <w:szCs w:val="17"/>
          <w:shd w:val="clear" w:color="auto" w:fill="FFFFFF"/>
        </w:rPr>
        <w:instrText xml:space="preserve"> ADDIN NE.Ref.{6DE72AD2-595F-4CE1-B700-71E7ECA00C7D}</w:instrText>
      </w:r>
      <w:r w:rsidR="00FD5737" w:rsidRPr="00D512CA">
        <w:rPr>
          <w:rFonts w:ascii="Times New Roman" w:hAnsi="Times New Roman" w:cs="Times New Roman"/>
          <w:color w:val="000000" w:themeColor="text1"/>
          <w:kern w:val="0"/>
          <w:szCs w:val="17"/>
          <w:shd w:val="clear" w:color="auto" w:fill="FFFFFF"/>
        </w:rPr>
        <w:fldChar w:fldCharType="separate"/>
      </w:r>
      <w:r w:rsidR="00F3036A" w:rsidRPr="00D512CA">
        <w:rPr>
          <w:rFonts w:ascii="Times New Roman" w:hAnsi="Times New Roman" w:cs="Times New Roman"/>
          <w:color w:val="000000" w:themeColor="text1"/>
          <w:kern w:val="0"/>
          <w:szCs w:val="21"/>
        </w:rPr>
        <w:t>[5]</w:t>
      </w:r>
      <w:r w:rsidR="00FD5737" w:rsidRPr="00D512CA">
        <w:rPr>
          <w:rFonts w:ascii="Times New Roman" w:hAnsi="Times New Roman" w:cs="Times New Roman"/>
          <w:color w:val="000000" w:themeColor="text1"/>
          <w:kern w:val="0"/>
          <w:szCs w:val="17"/>
          <w:shd w:val="clear" w:color="auto" w:fill="FFFFFF"/>
        </w:rPr>
        <w:fldChar w:fldCharType="end"/>
      </w:r>
      <w:r w:rsidR="006F7B52" w:rsidRPr="00D512CA">
        <w:rPr>
          <w:rFonts w:ascii="Times New Roman" w:hAnsi="Times New Roman" w:cs="Times New Roman"/>
          <w:color w:val="000000" w:themeColor="text1"/>
          <w:kern w:val="0"/>
          <w:szCs w:val="17"/>
          <w:shd w:val="clear" w:color="auto" w:fill="FFFFFF"/>
        </w:rPr>
        <w:t xml:space="preserve"> Then, satisfactory inter- and intraobserver reproducibility of tumor masking and radiomic feature extraction was achieved with ICC &gt; 0.6 both among the masks. </w:t>
      </w:r>
      <w:r w:rsidR="00F3036A" w:rsidRPr="00D512CA">
        <w:rPr>
          <w:rFonts w:ascii="Times New Roman" w:hAnsi="Times New Roman" w:cs="Times New Roman"/>
          <w:color w:val="000000" w:themeColor="text1"/>
          <w:szCs w:val="17"/>
          <w:shd w:val="clear" w:color="auto" w:fill="FFFFFF"/>
        </w:rPr>
        <w:t xml:space="preserve">For pathomic features from WSI, all of our pathomic features were extracted from </w:t>
      </w:r>
      <w:r w:rsidR="00AB08D8" w:rsidRPr="00D512CA">
        <w:rPr>
          <w:rFonts w:ascii="Times New Roman" w:hAnsi="Times New Roman" w:cs="Times New Roman"/>
          <w:color w:val="000000" w:themeColor="text1"/>
          <w:szCs w:val="17"/>
          <w:shd w:val="clear" w:color="auto" w:fill="FFFFFF"/>
        </w:rPr>
        <w:t xml:space="preserve">the </w:t>
      </w:r>
      <w:r w:rsidR="00F3036A" w:rsidRPr="00D512CA">
        <w:rPr>
          <w:rFonts w:ascii="Times New Roman" w:hAnsi="Times New Roman" w:cs="Times New Roman"/>
          <w:color w:val="000000" w:themeColor="text1"/>
          <w:szCs w:val="17"/>
          <w:shd w:val="clear" w:color="auto" w:fill="FFFFFF"/>
        </w:rPr>
        <w:t xml:space="preserve">ROI of </w:t>
      </w:r>
      <w:r w:rsidR="00AB08D8" w:rsidRPr="00D512CA">
        <w:rPr>
          <w:rFonts w:ascii="Times New Roman" w:hAnsi="Times New Roman" w:cs="Times New Roman"/>
          <w:color w:val="000000" w:themeColor="text1"/>
          <w:szCs w:val="17"/>
          <w:shd w:val="clear" w:color="auto" w:fill="FFFFFF"/>
        </w:rPr>
        <w:t xml:space="preserve">the </w:t>
      </w:r>
      <w:r w:rsidR="00F3036A" w:rsidRPr="00D512CA">
        <w:rPr>
          <w:rFonts w:ascii="Times New Roman" w:hAnsi="Times New Roman" w:cs="Times New Roman"/>
          <w:color w:val="000000" w:themeColor="text1"/>
          <w:szCs w:val="17"/>
          <w:shd w:val="clear" w:color="auto" w:fill="FFFFFF"/>
        </w:rPr>
        <w:t>nucleus area, which was automatically segment</w:t>
      </w:r>
      <w:r w:rsidR="00AB08D8" w:rsidRPr="00D512CA">
        <w:rPr>
          <w:rFonts w:ascii="Times New Roman" w:hAnsi="Times New Roman" w:cs="Times New Roman"/>
          <w:color w:val="000000" w:themeColor="text1"/>
          <w:szCs w:val="17"/>
          <w:shd w:val="clear" w:color="auto" w:fill="FFFFFF"/>
        </w:rPr>
        <w:t>ed</w:t>
      </w:r>
      <w:r w:rsidR="00F3036A" w:rsidRPr="00D512CA">
        <w:rPr>
          <w:rFonts w:ascii="Times New Roman" w:hAnsi="Times New Roman" w:cs="Times New Roman"/>
          <w:color w:val="000000" w:themeColor="text1"/>
          <w:szCs w:val="17"/>
          <w:shd w:val="clear" w:color="auto" w:fill="FFFFFF"/>
        </w:rPr>
        <w:t xml:space="preserve"> by imaging processing method using CellProfile. </w:t>
      </w:r>
      <w:r w:rsidR="00FD5737" w:rsidRPr="00D512CA">
        <w:rPr>
          <w:rFonts w:ascii="Times New Roman" w:hAnsi="Times New Roman" w:cs="Times New Roman"/>
          <w:color w:val="000000" w:themeColor="text1"/>
          <w:szCs w:val="17"/>
          <w:shd w:val="clear" w:color="auto" w:fill="FFFFFF"/>
        </w:rPr>
        <w:fldChar w:fldCharType="begin"/>
      </w:r>
      <w:r w:rsidR="00F3036A" w:rsidRPr="00D512CA">
        <w:rPr>
          <w:rFonts w:ascii="Times New Roman" w:hAnsi="Times New Roman" w:cs="Times New Roman"/>
          <w:color w:val="000000" w:themeColor="text1"/>
          <w:szCs w:val="17"/>
          <w:shd w:val="clear" w:color="auto" w:fill="FFFFFF"/>
        </w:rPr>
        <w:instrText xml:space="preserve"> ADDIN NE.Ref.{08237A4A-E0EF-4217-8D94-BC62DF1587AC}</w:instrText>
      </w:r>
      <w:r w:rsidR="00FD5737" w:rsidRPr="00D512CA">
        <w:rPr>
          <w:rFonts w:ascii="Times New Roman" w:hAnsi="Times New Roman" w:cs="Times New Roman"/>
          <w:color w:val="000000" w:themeColor="text1"/>
          <w:szCs w:val="17"/>
          <w:shd w:val="clear" w:color="auto" w:fill="FFFFFF"/>
        </w:rPr>
        <w:fldChar w:fldCharType="separate"/>
      </w:r>
      <w:r w:rsidR="00F3036A" w:rsidRPr="00D512CA">
        <w:rPr>
          <w:rFonts w:ascii="Times New Roman" w:hAnsi="Times New Roman" w:cs="Times New Roman"/>
          <w:color w:val="000000" w:themeColor="text1"/>
          <w:kern w:val="0"/>
          <w:szCs w:val="21"/>
        </w:rPr>
        <w:t>[3]</w:t>
      </w:r>
      <w:r w:rsidR="00FD5737" w:rsidRPr="00D512CA">
        <w:rPr>
          <w:rFonts w:ascii="Times New Roman" w:hAnsi="Times New Roman" w:cs="Times New Roman"/>
          <w:color w:val="000000" w:themeColor="text1"/>
          <w:szCs w:val="17"/>
          <w:shd w:val="clear" w:color="auto" w:fill="FFFFFF"/>
        </w:rPr>
        <w:fldChar w:fldCharType="end"/>
      </w:r>
    </w:p>
    <w:p w:rsidR="00B15E10" w:rsidRPr="00D512CA" w:rsidRDefault="00B15E10" w:rsidP="00B15E10">
      <w:pPr>
        <w:spacing w:line="360" w:lineRule="auto"/>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For features pool combining radiomic features with pathomic features, 13 features were selected. For radiomic features alone, we selected 7 features according to our feature screening criteria. For pathomic features alone, 7 features were selected. (</w:t>
      </w:r>
      <w:r w:rsidRPr="00D512CA">
        <w:rPr>
          <w:rFonts w:ascii="Times New Roman" w:hAnsi="Times New Roman" w:cs="Times New Roman"/>
          <w:b/>
          <w:color w:val="000000" w:themeColor="text1"/>
          <w:szCs w:val="21"/>
        </w:rPr>
        <w:t>Table A</w:t>
      </w:r>
      <w:r w:rsidR="005A35B7" w:rsidRPr="00D512CA">
        <w:rPr>
          <w:rFonts w:ascii="Times New Roman" w:hAnsi="Times New Roman" w:cs="Times New Roman"/>
          <w:b/>
          <w:color w:val="000000" w:themeColor="text1"/>
          <w:szCs w:val="21"/>
        </w:rPr>
        <w:t>2</w:t>
      </w:r>
      <w:r w:rsidRPr="00D512CA">
        <w:rPr>
          <w:rFonts w:ascii="Times New Roman" w:hAnsi="Times New Roman" w:cs="Times New Roman"/>
          <w:color w:val="000000" w:themeColor="text1"/>
          <w:szCs w:val="21"/>
        </w:rPr>
        <w:t>).</w:t>
      </w:r>
      <w:r w:rsidR="00D92A8B" w:rsidRPr="00D512CA">
        <w:rPr>
          <w:rFonts w:ascii="Times New Roman" w:hAnsi="Times New Roman" w:cs="Times New Roman"/>
          <w:color w:val="000000" w:themeColor="text1"/>
          <w:szCs w:val="21"/>
        </w:rPr>
        <w:t xml:space="preserve"> </w:t>
      </w:r>
      <w:r w:rsidR="00D92A8B" w:rsidRPr="00D512CA">
        <w:rPr>
          <w:rFonts w:ascii="Times New Roman" w:hAnsi="Times New Roman" w:cs="Times New Roman"/>
          <w:color w:val="000000" w:themeColor="text1"/>
          <w:szCs w:val="17"/>
          <w:shd w:val="clear" w:color="auto" w:fill="FFFFFF"/>
        </w:rPr>
        <w:t xml:space="preserve">In </w:t>
      </w:r>
      <w:r w:rsidR="002245AD" w:rsidRPr="00D512CA">
        <w:rPr>
          <w:rFonts w:ascii="Times New Roman" w:hAnsi="Times New Roman" w:cs="Times New Roman"/>
          <w:color w:val="000000" w:themeColor="text1"/>
          <w:szCs w:val="17"/>
          <w:shd w:val="clear" w:color="auto" w:fill="FFFFFF"/>
        </w:rPr>
        <w:t xml:space="preserve">the </w:t>
      </w:r>
      <w:r w:rsidR="00D92A8B" w:rsidRPr="00D512CA">
        <w:rPr>
          <w:rFonts w:ascii="Times New Roman" w:hAnsi="Times New Roman" w:cs="Times New Roman"/>
          <w:color w:val="000000" w:themeColor="text1"/>
          <w:szCs w:val="17"/>
          <w:shd w:val="clear" w:color="auto" w:fill="FFFFFF"/>
        </w:rPr>
        <w:t>Table A2</w:t>
      </w:r>
      <w:r w:rsidR="00D92A8B" w:rsidRPr="00D512CA">
        <w:rPr>
          <w:rFonts w:ascii="Times New Roman" w:hAnsi="Times New Roman" w:cs="Times New Roman" w:hint="eastAsia"/>
          <w:color w:val="000000" w:themeColor="text1"/>
          <w:szCs w:val="17"/>
          <w:shd w:val="clear" w:color="auto" w:fill="FFFFFF"/>
        </w:rPr>
        <w:t>,</w:t>
      </w:r>
      <w:r w:rsidR="00D92A8B" w:rsidRPr="00D512CA">
        <w:rPr>
          <w:rFonts w:ascii="Times New Roman" w:hAnsi="Times New Roman" w:cs="Times New Roman"/>
          <w:color w:val="000000" w:themeColor="text1"/>
          <w:szCs w:val="17"/>
          <w:shd w:val="clear" w:color="auto" w:fill="FFFFFF"/>
        </w:rPr>
        <w:t xml:space="preserve"> R (7 features) represented selected features from all radiomics features</w:t>
      </w:r>
      <w:r w:rsidR="00D92A8B" w:rsidRPr="00D512CA">
        <w:rPr>
          <w:rFonts w:ascii="Times New Roman" w:hAnsi="Times New Roman" w:cs="Times New Roman" w:hint="eastAsia"/>
          <w:color w:val="000000" w:themeColor="text1"/>
          <w:szCs w:val="17"/>
          <w:shd w:val="clear" w:color="auto" w:fill="FFFFFF"/>
        </w:rPr>
        <w:t>,</w:t>
      </w:r>
      <w:r w:rsidR="00D92A8B" w:rsidRPr="00D512CA">
        <w:rPr>
          <w:rFonts w:ascii="Times New Roman" w:hAnsi="Times New Roman" w:cs="Times New Roman"/>
          <w:color w:val="000000" w:themeColor="text1"/>
          <w:szCs w:val="17"/>
          <w:shd w:val="clear" w:color="auto" w:fill="FFFFFF"/>
        </w:rPr>
        <w:t xml:space="preserve"> which inputs of XGBoost only contained all radiomic features during feature selection. P (7 features) represented selected features from all pathomic features</w:t>
      </w:r>
      <w:r w:rsidR="00D92A8B" w:rsidRPr="00D512CA">
        <w:rPr>
          <w:rFonts w:ascii="Times New Roman" w:hAnsi="Times New Roman" w:cs="Times New Roman" w:hint="eastAsia"/>
          <w:color w:val="000000" w:themeColor="text1"/>
          <w:szCs w:val="17"/>
          <w:shd w:val="clear" w:color="auto" w:fill="FFFFFF"/>
        </w:rPr>
        <w:t>,</w:t>
      </w:r>
      <w:r w:rsidR="00D92A8B" w:rsidRPr="00D512CA">
        <w:rPr>
          <w:rFonts w:ascii="Times New Roman" w:hAnsi="Times New Roman" w:cs="Times New Roman"/>
          <w:color w:val="000000" w:themeColor="text1"/>
          <w:szCs w:val="17"/>
          <w:shd w:val="clear" w:color="auto" w:fill="FFFFFF"/>
        </w:rPr>
        <w:t xml:space="preserve"> which inputs of XGBoost only contained all pathomic features during feature selection. RP (14 features) represented selected features from the integration of all radiomic features and pathomic features. The radiomic features set only contained features from mp-MRI and the pathomic features set only contained features from WSI. The integration of all radiomic features and pathomic features included both radiomic features</w:t>
      </w:r>
      <w:r w:rsidR="00D92A8B" w:rsidRPr="00D512CA">
        <w:rPr>
          <w:rFonts w:ascii="Times New Roman" w:hAnsi="Times New Roman" w:cs="Times New Roman" w:hint="eastAsia"/>
          <w:color w:val="000000" w:themeColor="text1"/>
          <w:szCs w:val="17"/>
          <w:shd w:val="clear" w:color="auto" w:fill="FFFFFF"/>
        </w:rPr>
        <w:t xml:space="preserve"> </w:t>
      </w:r>
      <w:r w:rsidR="00D92A8B" w:rsidRPr="00D512CA">
        <w:rPr>
          <w:rFonts w:ascii="Times New Roman" w:hAnsi="Times New Roman" w:cs="Times New Roman"/>
          <w:color w:val="000000" w:themeColor="text1"/>
          <w:szCs w:val="17"/>
          <w:shd w:val="clear" w:color="auto" w:fill="FFFFFF"/>
        </w:rPr>
        <w:t>and pathomic features.</w:t>
      </w:r>
      <w:r w:rsidR="004654FD" w:rsidRPr="00D512CA">
        <w:rPr>
          <w:rFonts w:ascii="Times New Roman" w:hAnsi="Times New Roman" w:cs="Times New Roman"/>
          <w:color w:val="000000" w:themeColor="text1"/>
          <w:szCs w:val="17"/>
          <w:shd w:val="clear" w:color="auto" w:fill="FFFFFF"/>
        </w:rPr>
        <w:t xml:space="preserve"> </w:t>
      </w:r>
      <w:r w:rsidRPr="00D512CA">
        <w:rPr>
          <w:rFonts w:ascii="Times New Roman" w:hAnsi="Times New Roman" w:cs="Times New Roman"/>
          <w:color w:val="000000" w:themeColor="text1"/>
          <w:szCs w:val="21"/>
        </w:rPr>
        <w:t>There was a statistically significant correlation between selected features and 4-category AJCC/CAP TRG (</w:t>
      </w:r>
      <w:r w:rsidRPr="00D512CA">
        <w:rPr>
          <w:rFonts w:ascii="Times New Roman" w:hAnsi="Times New Roman" w:cs="Times New Roman"/>
          <w:i/>
          <w:color w:val="000000" w:themeColor="text1"/>
          <w:szCs w:val="21"/>
        </w:rPr>
        <w:t>P</w:t>
      </w:r>
      <w:r w:rsidRPr="00D512CA">
        <w:rPr>
          <w:rFonts w:ascii="Times New Roman" w:hAnsi="Times New Roman" w:cs="Times New Roman"/>
          <w:color w:val="000000" w:themeColor="text1"/>
          <w:szCs w:val="21"/>
        </w:rPr>
        <w:t xml:space="preserve">&lt;0.05) </w:t>
      </w:r>
      <w:r w:rsidRPr="00D512CA">
        <w:rPr>
          <w:rFonts w:ascii="Times New Roman" w:hAnsi="Times New Roman" w:cs="Times New Roman"/>
          <w:b/>
          <w:color w:val="000000" w:themeColor="text1"/>
          <w:szCs w:val="21"/>
        </w:rPr>
        <w:t xml:space="preserve">(Figure </w:t>
      </w:r>
      <w:r w:rsidR="005A35B7" w:rsidRPr="00D512CA">
        <w:rPr>
          <w:rFonts w:ascii="Times New Roman" w:hAnsi="Times New Roman" w:cs="Times New Roman"/>
          <w:b/>
          <w:color w:val="000000" w:themeColor="text1"/>
          <w:szCs w:val="21"/>
        </w:rPr>
        <w:t>S5</w:t>
      </w:r>
      <w:r w:rsidRPr="00D512CA">
        <w:rPr>
          <w:rFonts w:ascii="Times New Roman" w:hAnsi="Times New Roman" w:cs="Times New Roman"/>
          <w:b/>
          <w:color w:val="000000" w:themeColor="text1"/>
          <w:szCs w:val="21"/>
        </w:rPr>
        <w:t>)</w:t>
      </w:r>
      <w:r w:rsidRPr="00D512CA">
        <w:rPr>
          <w:rFonts w:ascii="Times New Roman" w:hAnsi="Times New Roman" w:cs="Times New Roman"/>
          <w:color w:val="000000" w:themeColor="text1"/>
          <w:szCs w:val="21"/>
        </w:rPr>
        <w:t>.</w:t>
      </w:r>
    </w:p>
    <w:p w:rsidR="00040CC2" w:rsidRPr="00D512CA" w:rsidRDefault="00040CC2" w:rsidP="00040CC2">
      <w:pPr>
        <w:spacing w:line="480" w:lineRule="auto"/>
        <w:rPr>
          <w:rFonts w:ascii="Times New Roman" w:hAnsi="Times New Roman" w:cs="Times New Roman"/>
          <w:color w:val="000000" w:themeColor="text1"/>
          <w:szCs w:val="21"/>
        </w:rPr>
      </w:pPr>
      <w:r w:rsidRPr="00D512CA">
        <w:rPr>
          <w:rFonts w:ascii="Times New Roman" w:hAnsi="Times New Roman" w:cs="Times New Roman"/>
          <w:b/>
          <w:color w:val="000000" w:themeColor="text1"/>
          <w:szCs w:val="21"/>
        </w:rPr>
        <w:t>Table A2.</w:t>
      </w:r>
      <w:r w:rsidRPr="00D512CA">
        <w:rPr>
          <w:rFonts w:ascii="Times New Roman" w:hAnsi="Times New Roman" w:cs="Times New Roman"/>
          <w:color w:val="000000" w:themeColor="text1"/>
          <w:szCs w:val="21"/>
        </w:rPr>
        <w:t xml:space="preserve"> Modeling features</w:t>
      </w:r>
    </w:p>
    <w:tbl>
      <w:tblPr>
        <w:tblpPr w:leftFromText="181" w:rightFromText="181" w:vertAnchor="text" w:horzAnchor="margin" w:tblpXSpec="center" w:tblpY="1"/>
        <w:tblOverlap w:val="never"/>
        <w:tblW w:w="5000" w:type="pct"/>
        <w:tblLook w:val="04A0"/>
      </w:tblPr>
      <w:tblGrid>
        <w:gridCol w:w="1294"/>
        <w:gridCol w:w="5687"/>
        <w:gridCol w:w="1541"/>
      </w:tblGrid>
      <w:tr w:rsidR="00D512CA" w:rsidRPr="00D512CA" w:rsidTr="00875BBF">
        <w:trPr>
          <w:trHeight w:val="270"/>
        </w:trPr>
        <w:tc>
          <w:tcPr>
            <w:tcW w:w="705" w:type="pct"/>
            <w:tcBorders>
              <w:top w:val="single" w:sz="4" w:space="0" w:color="auto"/>
              <w:left w:val="nil"/>
              <w:bottom w:val="single" w:sz="4" w:space="0" w:color="auto"/>
              <w:right w:val="nil"/>
            </w:tcBorders>
            <w:shd w:val="clear" w:color="auto" w:fill="auto"/>
            <w:noWrap/>
            <w:vAlign w:val="bottom"/>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ID</w:t>
            </w:r>
          </w:p>
        </w:tc>
        <w:tc>
          <w:tcPr>
            <w:tcW w:w="3437" w:type="pct"/>
            <w:tcBorders>
              <w:top w:val="single" w:sz="4" w:space="0" w:color="auto"/>
              <w:left w:val="nil"/>
              <w:bottom w:val="single" w:sz="4" w:space="0" w:color="auto"/>
              <w:right w:val="nil"/>
            </w:tcBorders>
            <w:shd w:val="clear" w:color="auto" w:fill="auto"/>
            <w:noWrap/>
            <w:vAlign w:val="bottom"/>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Features</w:t>
            </w:r>
          </w:p>
        </w:tc>
        <w:tc>
          <w:tcPr>
            <w:tcW w:w="858" w:type="pct"/>
            <w:tcBorders>
              <w:top w:val="single" w:sz="4" w:space="0" w:color="auto"/>
              <w:left w:val="nil"/>
              <w:bottom w:val="single" w:sz="4" w:space="0" w:color="auto"/>
              <w:right w:val="nil"/>
            </w:tcBorders>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Type</w:t>
            </w:r>
          </w:p>
        </w:tc>
      </w:tr>
      <w:tr w:rsidR="00D512CA" w:rsidRPr="00D512CA" w:rsidTr="00875BBF">
        <w:trPr>
          <w:trHeight w:val="270"/>
        </w:trPr>
        <w:tc>
          <w:tcPr>
            <w:tcW w:w="705" w:type="pct"/>
            <w:tcBorders>
              <w:top w:val="single" w:sz="4" w:space="0" w:color="auto"/>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R1</w:t>
            </w:r>
          </w:p>
        </w:tc>
        <w:tc>
          <w:tcPr>
            <w:tcW w:w="3437" w:type="pct"/>
            <w:tcBorders>
              <w:top w:val="single" w:sz="4" w:space="0" w:color="auto"/>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original_firstorder_RobustMeanAbsoluteDeviation-T2</w:t>
            </w:r>
          </w:p>
        </w:tc>
        <w:tc>
          <w:tcPr>
            <w:tcW w:w="858" w:type="pct"/>
            <w:tcBorders>
              <w:top w:val="single" w:sz="4" w:space="0" w:color="auto"/>
              <w:left w:val="nil"/>
              <w:bottom w:val="nil"/>
              <w:right w:val="nil"/>
            </w:tcBorders>
            <w:shd w:val="clear" w:color="auto" w:fill="D9D9D9" w:themeFill="background1" w:themeFillShade="D9"/>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firstorder</w:t>
            </w:r>
          </w:p>
        </w:tc>
      </w:tr>
      <w:tr w:rsidR="00D512CA" w:rsidRPr="00D512CA" w:rsidTr="00875BBF">
        <w:trPr>
          <w:trHeight w:val="270"/>
        </w:trPr>
        <w:tc>
          <w:tcPr>
            <w:tcW w:w="705" w:type="pct"/>
            <w:tcBorders>
              <w:top w:val="nil"/>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R2</w:t>
            </w:r>
          </w:p>
        </w:tc>
        <w:tc>
          <w:tcPr>
            <w:tcW w:w="3437" w:type="pct"/>
            <w:tcBorders>
              <w:top w:val="nil"/>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wavelet-HL_firstorder_RootMeanSquared-ADC</w:t>
            </w:r>
          </w:p>
        </w:tc>
        <w:tc>
          <w:tcPr>
            <w:tcW w:w="858" w:type="pct"/>
            <w:tcBorders>
              <w:top w:val="nil"/>
              <w:left w:val="nil"/>
              <w:bottom w:val="nil"/>
              <w:right w:val="nil"/>
            </w:tcBorders>
            <w:shd w:val="clear" w:color="auto" w:fill="D9D9D9" w:themeFill="background1" w:themeFillShade="D9"/>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wavelet</w:t>
            </w:r>
          </w:p>
        </w:tc>
      </w:tr>
      <w:tr w:rsidR="00D512CA" w:rsidRPr="00D512CA" w:rsidTr="00875BBF">
        <w:trPr>
          <w:trHeight w:val="270"/>
        </w:trPr>
        <w:tc>
          <w:tcPr>
            <w:tcW w:w="705" w:type="pct"/>
            <w:tcBorders>
              <w:top w:val="nil"/>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R3</w:t>
            </w:r>
          </w:p>
        </w:tc>
        <w:tc>
          <w:tcPr>
            <w:tcW w:w="3437" w:type="pct"/>
            <w:tcBorders>
              <w:top w:val="nil"/>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wavelet-HH_glcm_DifferenceAverage-T2</w:t>
            </w:r>
          </w:p>
        </w:tc>
        <w:tc>
          <w:tcPr>
            <w:tcW w:w="858" w:type="pct"/>
            <w:tcBorders>
              <w:top w:val="nil"/>
              <w:left w:val="nil"/>
              <w:bottom w:val="nil"/>
              <w:right w:val="nil"/>
            </w:tcBorders>
            <w:shd w:val="clear" w:color="auto" w:fill="D9D9D9" w:themeFill="background1" w:themeFillShade="D9"/>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wavelet</w:t>
            </w:r>
          </w:p>
        </w:tc>
      </w:tr>
      <w:tr w:rsidR="00D512CA" w:rsidRPr="00D512CA" w:rsidTr="00875BBF">
        <w:trPr>
          <w:trHeight w:val="270"/>
        </w:trPr>
        <w:tc>
          <w:tcPr>
            <w:tcW w:w="705" w:type="pct"/>
            <w:tcBorders>
              <w:top w:val="nil"/>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R4</w:t>
            </w:r>
          </w:p>
        </w:tc>
        <w:tc>
          <w:tcPr>
            <w:tcW w:w="3437" w:type="pct"/>
            <w:tcBorders>
              <w:top w:val="nil"/>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wavelet-HH_glcm_Idm-T2</w:t>
            </w:r>
          </w:p>
        </w:tc>
        <w:tc>
          <w:tcPr>
            <w:tcW w:w="858" w:type="pct"/>
            <w:tcBorders>
              <w:top w:val="nil"/>
              <w:left w:val="nil"/>
              <w:bottom w:val="nil"/>
              <w:right w:val="nil"/>
            </w:tcBorders>
            <w:shd w:val="clear" w:color="auto" w:fill="D9D9D9" w:themeFill="background1" w:themeFillShade="D9"/>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wavelet</w:t>
            </w:r>
          </w:p>
        </w:tc>
      </w:tr>
      <w:tr w:rsidR="00D512CA" w:rsidRPr="00D512CA" w:rsidTr="00875BBF">
        <w:trPr>
          <w:trHeight w:val="270"/>
        </w:trPr>
        <w:tc>
          <w:tcPr>
            <w:tcW w:w="705" w:type="pct"/>
            <w:tcBorders>
              <w:top w:val="nil"/>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R5</w:t>
            </w:r>
          </w:p>
        </w:tc>
        <w:tc>
          <w:tcPr>
            <w:tcW w:w="3437" w:type="pct"/>
            <w:tcBorders>
              <w:top w:val="nil"/>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wavelet-LL_glszm_ZonePercentage-ADC</w:t>
            </w:r>
          </w:p>
        </w:tc>
        <w:tc>
          <w:tcPr>
            <w:tcW w:w="858" w:type="pct"/>
            <w:tcBorders>
              <w:top w:val="nil"/>
              <w:left w:val="nil"/>
              <w:bottom w:val="nil"/>
              <w:right w:val="nil"/>
            </w:tcBorders>
            <w:shd w:val="clear" w:color="auto" w:fill="D9D9D9" w:themeFill="background1" w:themeFillShade="D9"/>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wavelet</w:t>
            </w:r>
          </w:p>
        </w:tc>
      </w:tr>
      <w:tr w:rsidR="00D512CA" w:rsidRPr="00D512CA" w:rsidTr="00875BBF">
        <w:trPr>
          <w:trHeight w:val="270"/>
        </w:trPr>
        <w:tc>
          <w:tcPr>
            <w:tcW w:w="705" w:type="pct"/>
            <w:tcBorders>
              <w:top w:val="nil"/>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lastRenderedPageBreak/>
              <w:t>R6, RP1</w:t>
            </w:r>
          </w:p>
        </w:tc>
        <w:tc>
          <w:tcPr>
            <w:tcW w:w="3437" w:type="pct"/>
            <w:tcBorders>
              <w:top w:val="nil"/>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wavelet-LL_glszm_SmallAreaEmphasis-ADC</w:t>
            </w:r>
          </w:p>
        </w:tc>
        <w:tc>
          <w:tcPr>
            <w:tcW w:w="858" w:type="pct"/>
            <w:tcBorders>
              <w:top w:val="nil"/>
              <w:left w:val="nil"/>
              <w:bottom w:val="nil"/>
              <w:right w:val="nil"/>
            </w:tcBorders>
            <w:shd w:val="clear" w:color="auto" w:fill="D9D9D9" w:themeFill="background1" w:themeFillShade="D9"/>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wavelet</w:t>
            </w:r>
          </w:p>
        </w:tc>
      </w:tr>
      <w:tr w:rsidR="00D512CA" w:rsidRPr="00D512CA" w:rsidTr="00875BBF">
        <w:trPr>
          <w:trHeight w:val="270"/>
        </w:trPr>
        <w:tc>
          <w:tcPr>
            <w:tcW w:w="705" w:type="pct"/>
            <w:tcBorders>
              <w:top w:val="nil"/>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R7, RP2</w:t>
            </w:r>
          </w:p>
        </w:tc>
        <w:tc>
          <w:tcPr>
            <w:tcW w:w="3437" w:type="pct"/>
            <w:tcBorders>
              <w:top w:val="nil"/>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log-sigma-5-0-mm-3D_glcm_Correlation-ADC</w:t>
            </w:r>
          </w:p>
        </w:tc>
        <w:tc>
          <w:tcPr>
            <w:tcW w:w="858" w:type="pct"/>
            <w:tcBorders>
              <w:top w:val="nil"/>
              <w:left w:val="nil"/>
              <w:bottom w:val="nil"/>
              <w:right w:val="nil"/>
            </w:tcBorders>
            <w:shd w:val="clear" w:color="auto" w:fill="D9D9D9" w:themeFill="background1" w:themeFillShade="D9"/>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wavelet</w:t>
            </w:r>
          </w:p>
        </w:tc>
      </w:tr>
      <w:tr w:rsidR="00D512CA" w:rsidRPr="00D512CA" w:rsidTr="00875BBF">
        <w:trPr>
          <w:trHeight w:val="270"/>
        </w:trPr>
        <w:tc>
          <w:tcPr>
            <w:tcW w:w="705" w:type="pct"/>
            <w:tcBorders>
              <w:top w:val="nil"/>
              <w:left w:val="nil"/>
              <w:bottom w:val="nil"/>
              <w:right w:val="nil"/>
            </w:tcBorders>
            <w:shd w:val="clear" w:color="auto" w:fill="auto"/>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P1</w:t>
            </w:r>
          </w:p>
        </w:tc>
        <w:tc>
          <w:tcPr>
            <w:tcW w:w="3437" w:type="pct"/>
            <w:tcBorders>
              <w:top w:val="nil"/>
              <w:left w:val="nil"/>
              <w:bottom w:val="nil"/>
              <w:right w:val="nil"/>
            </w:tcBorders>
            <w:shd w:val="clear" w:color="auto" w:fill="auto"/>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AreaShape_Zernike_2_0-max</w:t>
            </w:r>
          </w:p>
        </w:tc>
        <w:tc>
          <w:tcPr>
            <w:tcW w:w="858" w:type="pct"/>
            <w:tcBorders>
              <w:top w:val="nil"/>
              <w:left w:val="nil"/>
              <w:bottom w:val="nil"/>
              <w:right w:val="nil"/>
            </w:tcBorders>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shape</w:t>
            </w:r>
          </w:p>
        </w:tc>
      </w:tr>
      <w:tr w:rsidR="00D512CA" w:rsidRPr="00D512CA" w:rsidTr="00875BBF">
        <w:trPr>
          <w:trHeight w:val="270"/>
        </w:trPr>
        <w:tc>
          <w:tcPr>
            <w:tcW w:w="705" w:type="pct"/>
            <w:tcBorders>
              <w:top w:val="nil"/>
              <w:left w:val="nil"/>
              <w:bottom w:val="nil"/>
              <w:right w:val="nil"/>
            </w:tcBorders>
            <w:shd w:val="clear" w:color="auto" w:fill="auto"/>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P2</w:t>
            </w:r>
          </w:p>
        </w:tc>
        <w:tc>
          <w:tcPr>
            <w:tcW w:w="3437" w:type="pct"/>
            <w:tcBorders>
              <w:top w:val="nil"/>
              <w:left w:val="nil"/>
              <w:bottom w:val="nil"/>
              <w:right w:val="nil"/>
            </w:tcBorders>
            <w:shd w:val="clear" w:color="auto" w:fill="auto"/>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Texture_AngularSecondMoment_Hematoxylin_4_45-25percent</w:t>
            </w:r>
          </w:p>
        </w:tc>
        <w:tc>
          <w:tcPr>
            <w:tcW w:w="858" w:type="pct"/>
            <w:tcBorders>
              <w:top w:val="nil"/>
              <w:left w:val="nil"/>
              <w:bottom w:val="nil"/>
              <w:right w:val="nil"/>
            </w:tcBorders>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texture</w:t>
            </w:r>
          </w:p>
        </w:tc>
      </w:tr>
      <w:tr w:rsidR="00D512CA" w:rsidRPr="00D512CA" w:rsidTr="00875BBF">
        <w:trPr>
          <w:trHeight w:val="270"/>
        </w:trPr>
        <w:tc>
          <w:tcPr>
            <w:tcW w:w="705" w:type="pct"/>
            <w:tcBorders>
              <w:top w:val="nil"/>
              <w:left w:val="nil"/>
              <w:bottom w:val="nil"/>
              <w:right w:val="nil"/>
            </w:tcBorders>
            <w:shd w:val="clear" w:color="auto" w:fill="auto"/>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P3, RP3</w:t>
            </w:r>
          </w:p>
        </w:tc>
        <w:tc>
          <w:tcPr>
            <w:tcW w:w="3437" w:type="pct"/>
            <w:tcBorders>
              <w:top w:val="nil"/>
              <w:left w:val="nil"/>
              <w:bottom w:val="nil"/>
              <w:right w:val="nil"/>
            </w:tcBorders>
            <w:shd w:val="clear" w:color="auto" w:fill="auto"/>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AreaShape_Zernike_8_4-max</w:t>
            </w:r>
          </w:p>
        </w:tc>
        <w:tc>
          <w:tcPr>
            <w:tcW w:w="858" w:type="pct"/>
            <w:tcBorders>
              <w:top w:val="nil"/>
              <w:left w:val="nil"/>
              <w:bottom w:val="nil"/>
              <w:right w:val="nil"/>
            </w:tcBorders>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shape</w:t>
            </w:r>
          </w:p>
        </w:tc>
      </w:tr>
      <w:tr w:rsidR="00D512CA" w:rsidRPr="00D512CA" w:rsidTr="00875BBF">
        <w:trPr>
          <w:trHeight w:val="270"/>
        </w:trPr>
        <w:tc>
          <w:tcPr>
            <w:tcW w:w="705" w:type="pct"/>
            <w:tcBorders>
              <w:top w:val="nil"/>
              <w:left w:val="nil"/>
              <w:bottom w:val="nil"/>
              <w:right w:val="nil"/>
            </w:tcBorders>
            <w:shd w:val="clear" w:color="auto" w:fill="auto"/>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P4</w:t>
            </w:r>
          </w:p>
        </w:tc>
        <w:tc>
          <w:tcPr>
            <w:tcW w:w="3437" w:type="pct"/>
            <w:tcBorders>
              <w:top w:val="nil"/>
              <w:left w:val="nil"/>
              <w:bottom w:val="nil"/>
              <w:right w:val="nil"/>
            </w:tcBorders>
            <w:shd w:val="clear" w:color="auto" w:fill="auto"/>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AreaShape_Zernike_8_6-min</w:t>
            </w:r>
          </w:p>
        </w:tc>
        <w:tc>
          <w:tcPr>
            <w:tcW w:w="858" w:type="pct"/>
            <w:tcBorders>
              <w:top w:val="nil"/>
              <w:left w:val="nil"/>
              <w:bottom w:val="nil"/>
              <w:right w:val="nil"/>
            </w:tcBorders>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shape</w:t>
            </w:r>
          </w:p>
        </w:tc>
      </w:tr>
      <w:tr w:rsidR="00D512CA" w:rsidRPr="00D512CA" w:rsidTr="00875BBF">
        <w:trPr>
          <w:trHeight w:val="270"/>
        </w:trPr>
        <w:tc>
          <w:tcPr>
            <w:tcW w:w="705" w:type="pct"/>
            <w:tcBorders>
              <w:top w:val="nil"/>
              <w:left w:val="nil"/>
              <w:bottom w:val="nil"/>
              <w:right w:val="nil"/>
            </w:tcBorders>
            <w:shd w:val="clear" w:color="auto" w:fill="auto"/>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P5</w:t>
            </w:r>
          </w:p>
        </w:tc>
        <w:tc>
          <w:tcPr>
            <w:tcW w:w="3437" w:type="pct"/>
            <w:tcBorders>
              <w:top w:val="nil"/>
              <w:left w:val="nil"/>
              <w:bottom w:val="nil"/>
              <w:right w:val="nil"/>
            </w:tcBorders>
            <w:shd w:val="clear" w:color="auto" w:fill="auto"/>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AreaShape_Solidity-25percent</w:t>
            </w:r>
          </w:p>
        </w:tc>
        <w:tc>
          <w:tcPr>
            <w:tcW w:w="858" w:type="pct"/>
            <w:tcBorders>
              <w:top w:val="nil"/>
              <w:left w:val="nil"/>
              <w:bottom w:val="nil"/>
              <w:right w:val="nil"/>
            </w:tcBorders>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shape</w:t>
            </w:r>
          </w:p>
        </w:tc>
      </w:tr>
      <w:tr w:rsidR="00D512CA" w:rsidRPr="00D512CA" w:rsidTr="00875BBF">
        <w:trPr>
          <w:trHeight w:val="270"/>
        </w:trPr>
        <w:tc>
          <w:tcPr>
            <w:tcW w:w="705" w:type="pct"/>
            <w:tcBorders>
              <w:top w:val="nil"/>
              <w:left w:val="nil"/>
              <w:bottom w:val="nil"/>
              <w:right w:val="nil"/>
            </w:tcBorders>
            <w:shd w:val="clear" w:color="auto" w:fill="auto"/>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P6</w:t>
            </w:r>
          </w:p>
        </w:tc>
        <w:tc>
          <w:tcPr>
            <w:tcW w:w="3437" w:type="pct"/>
            <w:tcBorders>
              <w:top w:val="nil"/>
              <w:left w:val="nil"/>
              <w:bottom w:val="nil"/>
              <w:right w:val="nil"/>
            </w:tcBorders>
            <w:shd w:val="clear" w:color="auto" w:fill="auto"/>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AreaShape_Zernike_5_1-std</w:t>
            </w:r>
          </w:p>
        </w:tc>
        <w:tc>
          <w:tcPr>
            <w:tcW w:w="858" w:type="pct"/>
            <w:tcBorders>
              <w:top w:val="nil"/>
              <w:left w:val="nil"/>
              <w:bottom w:val="nil"/>
              <w:right w:val="nil"/>
            </w:tcBorders>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shape</w:t>
            </w:r>
          </w:p>
        </w:tc>
      </w:tr>
      <w:tr w:rsidR="00D512CA" w:rsidRPr="00D512CA" w:rsidTr="00875BBF">
        <w:trPr>
          <w:trHeight w:val="270"/>
        </w:trPr>
        <w:tc>
          <w:tcPr>
            <w:tcW w:w="705" w:type="pct"/>
            <w:tcBorders>
              <w:top w:val="nil"/>
              <w:left w:val="nil"/>
              <w:bottom w:val="nil"/>
              <w:right w:val="nil"/>
            </w:tcBorders>
            <w:shd w:val="clear" w:color="auto" w:fill="auto"/>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P7, RP4</w:t>
            </w:r>
          </w:p>
        </w:tc>
        <w:tc>
          <w:tcPr>
            <w:tcW w:w="3437" w:type="pct"/>
            <w:tcBorders>
              <w:top w:val="nil"/>
              <w:left w:val="nil"/>
              <w:bottom w:val="nil"/>
              <w:right w:val="nil"/>
            </w:tcBorders>
            <w:shd w:val="clear" w:color="auto" w:fill="auto"/>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Texture_Entropy_Hematoxylin_4_0-75percent</w:t>
            </w:r>
          </w:p>
        </w:tc>
        <w:tc>
          <w:tcPr>
            <w:tcW w:w="858" w:type="pct"/>
            <w:tcBorders>
              <w:top w:val="nil"/>
              <w:left w:val="nil"/>
              <w:bottom w:val="nil"/>
              <w:right w:val="nil"/>
            </w:tcBorders>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texture</w:t>
            </w:r>
          </w:p>
        </w:tc>
      </w:tr>
      <w:tr w:rsidR="00D512CA" w:rsidRPr="00D512CA" w:rsidTr="00875BBF">
        <w:trPr>
          <w:trHeight w:val="270"/>
        </w:trPr>
        <w:tc>
          <w:tcPr>
            <w:tcW w:w="705" w:type="pct"/>
            <w:tcBorders>
              <w:top w:val="nil"/>
              <w:left w:val="nil"/>
              <w:bottom w:val="nil"/>
              <w:right w:val="nil"/>
            </w:tcBorders>
            <w:shd w:val="clear" w:color="auto" w:fill="D9D9D9" w:themeFill="background1" w:themeFillShade="D9"/>
            <w:noWrap/>
            <w:vAlign w:val="bottom"/>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RP5</w:t>
            </w:r>
          </w:p>
        </w:tc>
        <w:tc>
          <w:tcPr>
            <w:tcW w:w="3437" w:type="pct"/>
            <w:tcBorders>
              <w:top w:val="nil"/>
              <w:left w:val="nil"/>
              <w:bottom w:val="nil"/>
              <w:right w:val="nil"/>
            </w:tcBorders>
            <w:shd w:val="clear" w:color="auto" w:fill="D9D9D9" w:themeFill="background1" w:themeFillShade="D9"/>
            <w:noWrap/>
            <w:vAlign w:val="bottom"/>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original_glcm_Imc2-T2</w:t>
            </w:r>
          </w:p>
        </w:tc>
        <w:tc>
          <w:tcPr>
            <w:tcW w:w="858" w:type="pct"/>
            <w:tcBorders>
              <w:top w:val="nil"/>
              <w:left w:val="nil"/>
              <w:bottom w:val="nil"/>
              <w:right w:val="nil"/>
            </w:tcBorders>
            <w:shd w:val="clear" w:color="auto" w:fill="D9D9D9" w:themeFill="background1" w:themeFillShade="D9"/>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texture</w:t>
            </w:r>
          </w:p>
        </w:tc>
      </w:tr>
      <w:tr w:rsidR="00D512CA" w:rsidRPr="00D512CA" w:rsidTr="00875BBF">
        <w:trPr>
          <w:trHeight w:val="270"/>
        </w:trPr>
        <w:tc>
          <w:tcPr>
            <w:tcW w:w="705" w:type="pct"/>
            <w:tcBorders>
              <w:top w:val="nil"/>
              <w:left w:val="nil"/>
              <w:bottom w:val="nil"/>
              <w:right w:val="nil"/>
            </w:tcBorders>
            <w:shd w:val="clear" w:color="auto" w:fill="D9D9D9" w:themeFill="background1" w:themeFillShade="D9"/>
            <w:noWrap/>
            <w:vAlign w:val="bottom"/>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RP6</w:t>
            </w:r>
          </w:p>
        </w:tc>
        <w:tc>
          <w:tcPr>
            <w:tcW w:w="3437" w:type="pct"/>
            <w:tcBorders>
              <w:top w:val="nil"/>
              <w:left w:val="nil"/>
              <w:bottom w:val="nil"/>
              <w:right w:val="nil"/>
            </w:tcBorders>
            <w:shd w:val="clear" w:color="auto" w:fill="D9D9D9" w:themeFill="background1" w:themeFillShade="D9"/>
            <w:noWrap/>
            <w:vAlign w:val="bottom"/>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log-sigma-5-0-mm-3D_glcm_Idmn-T2</w:t>
            </w:r>
          </w:p>
        </w:tc>
        <w:tc>
          <w:tcPr>
            <w:tcW w:w="858" w:type="pct"/>
            <w:tcBorders>
              <w:top w:val="nil"/>
              <w:left w:val="nil"/>
              <w:bottom w:val="nil"/>
              <w:right w:val="nil"/>
            </w:tcBorders>
            <w:shd w:val="clear" w:color="auto" w:fill="D9D9D9" w:themeFill="background1" w:themeFillShade="D9"/>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texture</w:t>
            </w:r>
          </w:p>
        </w:tc>
      </w:tr>
      <w:tr w:rsidR="00D512CA" w:rsidRPr="00D512CA" w:rsidTr="00875BBF">
        <w:trPr>
          <w:trHeight w:val="270"/>
        </w:trPr>
        <w:tc>
          <w:tcPr>
            <w:tcW w:w="705" w:type="pct"/>
            <w:tcBorders>
              <w:top w:val="nil"/>
              <w:left w:val="nil"/>
              <w:bottom w:val="nil"/>
              <w:right w:val="nil"/>
            </w:tcBorders>
            <w:shd w:val="clear" w:color="auto" w:fill="D9D9D9" w:themeFill="background1" w:themeFillShade="D9"/>
            <w:noWrap/>
            <w:vAlign w:val="bottom"/>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RP7</w:t>
            </w:r>
          </w:p>
        </w:tc>
        <w:tc>
          <w:tcPr>
            <w:tcW w:w="3437" w:type="pct"/>
            <w:tcBorders>
              <w:top w:val="nil"/>
              <w:left w:val="nil"/>
              <w:bottom w:val="nil"/>
              <w:right w:val="nil"/>
            </w:tcBorders>
            <w:shd w:val="clear" w:color="auto" w:fill="D9D9D9" w:themeFill="background1" w:themeFillShade="D9"/>
            <w:noWrap/>
            <w:vAlign w:val="bottom"/>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original_glrlm_LongRunEmphasis-ADC</w:t>
            </w:r>
          </w:p>
        </w:tc>
        <w:tc>
          <w:tcPr>
            <w:tcW w:w="858" w:type="pct"/>
            <w:tcBorders>
              <w:top w:val="nil"/>
              <w:left w:val="nil"/>
              <w:bottom w:val="nil"/>
              <w:right w:val="nil"/>
            </w:tcBorders>
            <w:shd w:val="clear" w:color="auto" w:fill="D9D9D9" w:themeFill="background1" w:themeFillShade="D9"/>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texture</w:t>
            </w:r>
          </w:p>
        </w:tc>
      </w:tr>
      <w:tr w:rsidR="00D512CA" w:rsidRPr="00D512CA" w:rsidTr="00875BBF">
        <w:trPr>
          <w:trHeight w:val="270"/>
        </w:trPr>
        <w:tc>
          <w:tcPr>
            <w:tcW w:w="705" w:type="pct"/>
            <w:tcBorders>
              <w:top w:val="nil"/>
              <w:left w:val="nil"/>
              <w:bottom w:val="nil"/>
              <w:right w:val="nil"/>
            </w:tcBorders>
            <w:shd w:val="clear" w:color="auto" w:fill="D9D9D9" w:themeFill="background1" w:themeFillShade="D9"/>
            <w:noWrap/>
            <w:vAlign w:val="bottom"/>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RP8</w:t>
            </w:r>
          </w:p>
        </w:tc>
        <w:tc>
          <w:tcPr>
            <w:tcW w:w="3437" w:type="pct"/>
            <w:tcBorders>
              <w:top w:val="nil"/>
              <w:left w:val="nil"/>
              <w:bottom w:val="nil"/>
              <w:right w:val="nil"/>
            </w:tcBorders>
            <w:shd w:val="clear" w:color="auto" w:fill="D9D9D9" w:themeFill="background1" w:themeFillShade="D9"/>
            <w:noWrap/>
            <w:vAlign w:val="bottom"/>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original_gldm_DependenceVariance-ADC</w:t>
            </w:r>
          </w:p>
        </w:tc>
        <w:tc>
          <w:tcPr>
            <w:tcW w:w="858" w:type="pct"/>
            <w:tcBorders>
              <w:top w:val="nil"/>
              <w:left w:val="nil"/>
              <w:bottom w:val="nil"/>
              <w:right w:val="nil"/>
            </w:tcBorders>
            <w:shd w:val="clear" w:color="auto" w:fill="D9D9D9" w:themeFill="background1" w:themeFillShade="D9"/>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texture</w:t>
            </w:r>
          </w:p>
        </w:tc>
      </w:tr>
      <w:tr w:rsidR="00D512CA" w:rsidRPr="00D512CA" w:rsidTr="00875BBF">
        <w:trPr>
          <w:trHeight w:val="270"/>
        </w:trPr>
        <w:tc>
          <w:tcPr>
            <w:tcW w:w="705" w:type="pct"/>
            <w:tcBorders>
              <w:top w:val="nil"/>
              <w:left w:val="nil"/>
              <w:bottom w:val="nil"/>
              <w:right w:val="nil"/>
            </w:tcBorders>
            <w:shd w:val="clear" w:color="auto" w:fill="D9D9D9" w:themeFill="background1" w:themeFillShade="D9"/>
            <w:noWrap/>
            <w:vAlign w:val="bottom"/>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RP9</w:t>
            </w:r>
          </w:p>
        </w:tc>
        <w:tc>
          <w:tcPr>
            <w:tcW w:w="3437" w:type="pct"/>
            <w:tcBorders>
              <w:top w:val="nil"/>
              <w:left w:val="nil"/>
              <w:bottom w:val="nil"/>
              <w:right w:val="nil"/>
            </w:tcBorders>
            <w:shd w:val="clear" w:color="auto" w:fill="D9D9D9" w:themeFill="background1" w:themeFillShade="D9"/>
            <w:noWrap/>
            <w:vAlign w:val="bottom"/>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wavelet-LL_glcm_Imc2-ADC</w:t>
            </w:r>
          </w:p>
        </w:tc>
        <w:tc>
          <w:tcPr>
            <w:tcW w:w="858" w:type="pct"/>
            <w:tcBorders>
              <w:top w:val="nil"/>
              <w:left w:val="nil"/>
              <w:bottom w:val="nil"/>
              <w:right w:val="nil"/>
            </w:tcBorders>
            <w:shd w:val="clear" w:color="auto" w:fill="D9D9D9" w:themeFill="background1" w:themeFillShade="D9"/>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texture</w:t>
            </w:r>
          </w:p>
        </w:tc>
      </w:tr>
      <w:tr w:rsidR="00D512CA" w:rsidRPr="00D512CA" w:rsidTr="00875BBF">
        <w:trPr>
          <w:trHeight w:val="270"/>
        </w:trPr>
        <w:tc>
          <w:tcPr>
            <w:tcW w:w="705" w:type="pct"/>
            <w:tcBorders>
              <w:top w:val="nil"/>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RP10</w:t>
            </w:r>
          </w:p>
        </w:tc>
        <w:tc>
          <w:tcPr>
            <w:tcW w:w="3437" w:type="pct"/>
            <w:tcBorders>
              <w:top w:val="nil"/>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AreaShape_Zernike_2_0-mean</w:t>
            </w:r>
          </w:p>
        </w:tc>
        <w:tc>
          <w:tcPr>
            <w:tcW w:w="858" w:type="pct"/>
            <w:tcBorders>
              <w:top w:val="nil"/>
              <w:left w:val="nil"/>
              <w:bottom w:val="nil"/>
              <w:right w:val="nil"/>
            </w:tcBorders>
            <w:shd w:val="clear" w:color="auto" w:fill="D9D9D9" w:themeFill="background1" w:themeFillShade="D9"/>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shape</w:t>
            </w:r>
          </w:p>
        </w:tc>
      </w:tr>
      <w:tr w:rsidR="00D512CA" w:rsidRPr="00D512CA" w:rsidTr="00875BBF">
        <w:trPr>
          <w:trHeight w:val="270"/>
        </w:trPr>
        <w:tc>
          <w:tcPr>
            <w:tcW w:w="705" w:type="pct"/>
            <w:tcBorders>
              <w:top w:val="nil"/>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RP11</w:t>
            </w:r>
          </w:p>
        </w:tc>
        <w:tc>
          <w:tcPr>
            <w:tcW w:w="3437" w:type="pct"/>
            <w:tcBorders>
              <w:top w:val="nil"/>
              <w:left w:val="nil"/>
              <w:bottom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AreaShape_Zernike_6_4-75percent</w:t>
            </w:r>
          </w:p>
        </w:tc>
        <w:tc>
          <w:tcPr>
            <w:tcW w:w="858" w:type="pct"/>
            <w:tcBorders>
              <w:top w:val="nil"/>
              <w:left w:val="nil"/>
              <w:bottom w:val="nil"/>
              <w:right w:val="nil"/>
            </w:tcBorders>
            <w:shd w:val="clear" w:color="auto" w:fill="D9D9D9" w:themeFill="background1" w:themeFillShade="D9"/>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shape</w:t>
            </w:r>
          </w:p>
        </w:tc>
      </w:tr>
      <w:tr w:rsidR="00D512CA" w:rsidRPr="00D512CA" w:rsidTr="00875BBF">
        <w:trPr>
          <w:trHeight w:val="270"/>
        </w:trPr>
        <w:tc>
          <w:tcPr>
            <w:tcW w:w="705" w:type="pct"/>
            <w:tcBorders>
              <w:top w:val="nil"/>
              <w:left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RP12</w:t>
            </w:r>
          </w:p>
        </w:tc>
        <w:tc>
          <w:tcPr>
            <w:tcW w:w="3437" w:type="pct"/>
            <w:tcBorders>
              <w:top w:val="nil"/>
              <w:left w:val="nil"/>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AreaShape_Zernike_9_7-max</w:t>
            </w:r>
          </w:p>
        </w:tc>
        <w:tc>
          <w:tcPr>
            <w:tcW w:w="858" w:type="pct"/>
            <w:tcBorders>
              <w:top w:val="nil"/>
              <w:left w:val="nil"/>
              <w:right w:val="nil"/>
            </w:tcBorders>
            <w:shd w:val="clear" w:color="auto" w:fill="D9D9D9" w:themeFill="background1" w:themeFillShade="D9"/>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shape</w:t>
            </w:r>
          </w:p>
        </w:tc>
      </w:tr>
      <w:tr w:rsidR="00D512CA" w:rsidRPr="00D512CA" w:rsidTr="00875BBF">
        <w:trPr>
          <w:trHeight w:val="270"/>
        </w:trPr>
        <w:tc>
          <w:tcPr>
            <w:tcW w:w="705" w:type="pct"/>
            <w:tcBorders>
              <w:top w:val="nil"/>
              <w:left w:val="nil"/>
              <w:bottom w:val="single" w:sz="4" w:space="0" w:color="auto"/>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RP13</w:t>
            </w:r>
          </w:p>
        </w:tc>
        <w:tc>
          <w:tcPr>
            <w:tcW w:w="3437" w:type="pct"/>
            <w:tcBorders>
              <w:top w:val="nil"/>
              <w:left w:val="nil"/>
              <w:bottom w:val="single" w:sz="4" w:space="0" w:color="auto"/>
              <w:right w:val="nil"/>
            </w:tcBorders>
            <w:shd w:val="clear" w:color="auto" w:fill="D9D9D9" w:themeFill="background1" w:themeFillShade="D9"/>
            <w:noWrap/>
            <w:vAlign w:val="bottom"/>
            <w:hideMark/>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AreaShape_MeanRadius-25percent</w:t>
            </w:r>
          </w:p>
        </w:tc>
        <w:tc>
          <w:tcPr>
            <w:tcW w:w="858" w:type="pct"/>
            <w:tcBorders>
              <w:top w:val="nil"/>
              <w:left w:val="nil"/>
              <w:bottom w:val="single" w:sz="4" w:space="0" w:color="auto"/>
              <w:right w:val="nil"/>
            </w:tcBorders>
            <w:shd w:val="clear" w:color="auto" w:fill="D9D9D9" w:themeFill="background1" w:themeFillShade="D9"/>
          </w:tcPr>
          <w:p w:rsidR="00B15E10" w:rsidRPr="00D512CA" w:rsidRDefault="00B15E10" w:rsidP="00040CC2">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shape</w:t>
            </w:r>
          </w:p>
        </w:tc>
      </w:tr>
      <w:tr w:rsidR="00D512CA" w:rsidRPr="00D512CA" w:rsidTr="00A116D6">
        <w:trPr>
          <w:trHeight w:val="270"/>
        </w:trPr>
        <w:tc>
          <w:tcPr>
            <w:tcW w:w="5000" w:type="pct"/>
            <w:gridSpan w:val="3"/>
            <w:tcBorders>
              <w:top w:val="single" w:sz="4" w:space="0" w:color="auto"/>
              <w:left w:val="nil"/>
              <w:right w:val="nil"/>
            </w:tcBorders>
            <w:shd w:val="clear" w:color="auto" w:fill="auto"/>
            <w:noWrap/>
            <w:vAlign w:val="bottom"/>
          </w:tcPr>
          <w:p w:rsidR="00875BBF" w:rsidRPr="00D512CA" w:rsidRDefault="00875BBF" w:rsidP="00A116D6">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Note:</w:t>
            </w:r>
          </w:p>
          <w:p w:rsidR="00875BBF" w:rsidRPr="00D512CA" w:rsidRDefault="00875BBF" w:rsidP="00A116D6">
            <w:pPr>
              <w:rPr>
                <w:rFonts w:ascii="Times New Roman" w:hAnsi="Times New Roman" w:cs="Times New Roman"/>
                <w:color w:val="000000" w:themeColor="text1"/>
                <w:szCs w:val="21"/>
              </w:rPr>
            </w:pPr>
            <w:r w:rsidRPr="00D512CA">
              <w:rPr>
                <w:rFonts w:ascii="Times New Roman" w:hAnsi="Times New Roman" w:cs="Times New Roman"/>
                <w:color w:val="000000" w:themeColor="text1"/>
                <w:szCs w:val="21"/>
              </w:rPr>
              <w:t>-T2, feature extraction from T2 weighted sequence of MRI; -ADC, feature extraction from ADC sequence of MRI; -max, the maximum value of the features among all tiles from ROI of WSI; -min, the minimum value of the features among all tiles from ROI of WSI; -25percent, first quarter value of features among all tiles from ROI of WSI; -75percent, last quarter value of features among all tiles from ROI of WSI; R, features for building radiomcis model; P, features for building pathomics model; RP, features for building radiopathomics model.</w:t>
            </w:r>
          </w:p>
          <w:p w:rsidR="00875BBF" w:rsidRPr="00D512CA" w:rsidRDefault="00875BBF" w:rsidP="00A116D6">
            <w:pPr>
              <w:rPr>
                <w:rFonts w:ascii="Times New Roman" w:hAnsi="Times New Roman" w:cs="Times New Roman"/>
                <w:color w:val="000000" w:themeColor="text1"/>
                <w:szCs w:val="21"/>
              </w:rPr>
            </w:pPr>
          </w:p>
        </w:tc>
      </w:tr>
    </w:tbl>
    <w:p w:rsidR="00484F3A" w:rsidRPr="00D512CA" w:rsidRDefault="00484F3A" w:rsidP="00484F3A">
      <w:pPr>
        <w:autoSpaceDE w:val="0"/>
        <w:autoSpaceDN w:val="0"/>
        <w:adjustRightInd w:val="0"/>
        <w:jc w:val="left"/>
        <w:rPr>
          <w:rFonts w:ascii="Times New Roman" w:hAnsi="Times New Roman" w:cs="Times New Roman"/>
          <w:color w:val="000000" w:themeColor="text1"/>
        </w:rPr>
      </w:pPr>
    </w:p>
    <w:p w:rsidR="00484F3A" w:rsidRPr="00D512CA" w:rsidRDefault="00484F3A">
      <w:pPr>
        <w:widowControl/>
        <w:jc w:val="left"/>
        <w:rPr>
          <w:rFonts w:ascii="Times New Roman" w:hAnsi="Times New Roman" w:cs="Times New Roman"/>
          <w:color w:val="000000" w:themeColor="text1"/>
        </w:rPr>
      </w:pPr>
      <w:bookmarkStart w:id="0" w:name="_GoBack"/>
      <w:bookmarkEnd w:id="0"/>
      <w:r w:rsidRPr="00D512CA">
        <w:rPr>
          <w:rFonts w:ascii="Times New Roman" w:hAnsi="Times New Roman" w:cs="Times New Roman"/>
          <w:color w:val="000000" w:themeColor="text1"/>
        </w:rPr>
        <w:br w:type="page"/>
      </w:r>
    </w:p>
    <w:p w:rsidR="00F3036A" w:rsidRPr="00D512CA" w:rsidRDefault="00FD5737" w:rsidP="004B3C89">
      <w:pPr>
        <w:autoSpaceDE w:val="0"/>
        <w:autoSpaceDN w:val="0"/>
        <w:adjustRightInd w:val="0"/>
        <w:spacing w:line="480" w:lineRule="auto"/>
        <w:jc w:val="left"/>
        <w:rPr>
          <w:rFonts w:ascii="Times New Roman" w:hAnsi="Times New Roman" w:cs="Times New Roman"/>
          <w:color w:val="000000" w:themeColor="text1"/>
          <w:kern w:val="0"/>
          <w:szCs w:val="21"/>
        </w:rPr>
      </w:pPr>
      <w:r w:rsidRPr="00D512CA">
        <w:rPr>
          <w:rFonts w:ascii="Times New Roman" w:hAnsi="Times New Roman" w:cs="Times New Roman"/>
          <w:color w:val="000000" w:themeColor="text1"/>
          <w:szCs w:val="21"/>
        </w:rPr>
        <w:lastRenderedPageBreak/>
        <w:fldChar w:fldCharType="begin"/>
      </w:r>
      <w:r w:rsidR="00AE0F1B" w:rsidRPr="00D512CA">
        <w:rPr>
          <w:rFonts w:ascii="Times New Roman" w:hAnsi="Times New Roman" w:cs="Times New Roman"/>
          <w:color w:val="000000" w:themeColor="text1"/>
          <w:szCs w:val="21"/>
        </w:rPr>
        <w:instrText xml:space="preserve"> ADDIN NE.Bib</w:instrText>
      </w:r>
      <w:r w:rsidRPr="00D512CA">
        <w:rPr>
          <w:rFonts w:ascii="Times New Roman" w:hAnsi="Times New Roman" w:cs="Times New Roman"/>
          <w:color w:val="000000" w:themeColor="text1"/>
          <w:szCs w:val="21"/>
        </w:rPr>
        <w:fldChar w:fldCharType="separate"/>
      </w:r>
      <w:r w:rsidR="004B3C89" w:rsidRPr="00D512CA">
        <w:rPr>
          <w:rFonts w:ascii="Times New Roman" w:hAnsi="Times New Roman" w:cs="Times New Roman"/>
          <w:b/>
          <w:bCs/>
          <w:color w:val="000000" w:themeColor="text1"/>
          <w:kern w:val="0"/>
          <w:szCs w:val="21"/>
        </w:rPr>
        <w:t>References</w:t>
      </w:r>
    </w:p>
    <w:p w:rsidR="00F3036A" w:rsidRPr="00D512CA" w:rsidRDefault="00F3036A" w:rsidP="004B3C89">
      <w:pPr>
        <w:autoSpaceDE w:val="0"/>
        <w:autoSpaceDN w:val="0"/>
        <w:adjustRightInd w:val="0"/>
        <w:spacing w:line="360" w:lineRule="auto"/>
        <w:ind w:left="420" w:hanging="420"/>
        <w:rPr>
          <w:rFonts w:ascii="Times New Roman" w:hAnsi="Times New Roman" w:cs="Times New Roman"/>
          <w:color w:val="000000" w:themeColor="text1"/>
          <w:kern w:val="0"/>
          <w:szCs w:val="21"/>
        </w:rPr>
      </w:pPr>
      <w:r w:rsidRPr="00D512CA">
        <w:rPr>
          <w:rFonts w:ascii="Times New Roman" w:hAnsi="Times New Roman" w:cs="Times New Roman"/>
          <w:color w:val="000000" w:themeColor="text1"/>
          <w:kern w:val="0"/>
          <w:szCs w:val="21"/>
        </w:rPr>
        <w:t>1.</w:t>
      </w:r>
      <w:r w:rsidRPr="00D512CA">
        <w:rPr>
          <w:rFonts w:ascii="Times New Roman" w:hAnsi="Times New Roman" w:cs="Times New Roman"/>
          <w:color w:val="000000" w:themeColor="text1"/>
          <w:kern w:val="0"/>
          <w:szCs w:val="21"/>
        </w:rPr>
        <w:tab/>
      </w:r>
      <w:bookmarkStart w:id="1" w:name="_neb50A26456_DD97_41C1_9806_C93396223BAD"/>
      <w:r w:rsidRPr="00D512CA">
        <w:rPr>
          <w:rFonts w:ascii="Times New Roman" w:hAnsi="Times New Roman" w:cs="Times New Roman"/>
          <w:color w:val="000000" w:themeColor="text1"/>
          <w:kern w:val="0"/>
          <w:szCs w:val="21"/>
        </w:rPr>
        <w:t xml:space="preserve">Edge SB, Compton CC. The American Joint Committee On Cancer: The 7Th Edition of the Ajcc Cancer Staging Manual and the Future of Tnm. </w:t>
      </w:r>
      <w:r w:rsidRPr="00D512CA">
        <w:rPr>
          <w:rFonts w:ascii="Times New Roman" w:hAnsi="Times New Roman" w:cs="Times New Roman"/>
          <w:i/>
          <w:iCs/>
          <w:color w:val="000000" w:themeColor="text1"/>
          <w:kern w:val="0"/>
          <w:szCs w:val="21"/>
        </w:rPr>
        <w:t>Ann Surg Oncol</w:t>
      </w:r>
      <w:r w:rsidRPr="00D512CA">
        <w:rPr>
          <w:rFonts w:ascii="Times New Roman" w:hAnsi="Times New Roman" w:cs="Times New Roman"/>
          <w:color w:val="000000" w:themeColor="text1"/>
          <w:kern w:val="0"/>
          <w:szCs w:val="21"/>
        </w:rPr>
        <w:t>. 2010; 6: 1471-4.</w:t>
      </w:r>
      <w:bookmarkEnd w:id="1"/>
    </w:p>
    <w:p w:rsidR="00F3036A" w:rsidRPr="00D512CA" w:rsidRDefault="00F3036A" w:rsidP="004B3C89">
      <w:pPr>
        <w:autoSpaceDE w:val="0"/>
        <w:autoSpaceDN w:val="0"/>
        <w:adjustRightInd w:val="0"/>
        <w:spacing w:line="360" w:lineRule="auto"/>
        <w:ind w:left="420" w:hanging="420"/>
        <w:rPr>
          <w:rFonts w:ascii="Times New Roman" w:hAnsi="Times New Roman" w:cs="Times New Roman"/>
          <w:color w:val="000000" w:themeColor="text1"/>
          <w:kern w:val="0"/>
          <w:szCs w:val="21"/>
        </w:rPr>
      </w:pPr>
      <w:r w:rsidRPr="00D512CA">
        <w:rPr>
          <w:rFonts w:ascii="Times New Roman" w:hAnsi="Times New Roman" w:cs="Times New Roman"/>
          <w:color w:val="000000" w:themeColor="text1"/>
          <w:kern w:val="0"/>
          <w:szCs w:val="21"/>
        </w:rPr>
        <w:t>2.</w:t>
      </w:r>
      <w:r w:rsidRPr="00D512CA">
        <w:rPr>
          <w:rFonts w:ascii="Times New Roman" w:hAnsi="Times New Roman" w:cs="Times New Roman"/>
          <w:color w:val="000000" w:themeColor="text1"/>
          <w:kern w:val="0"/>
          <w:szCs w:val="21"/>
        </w:rPr>
        <w:tab/>
      </w:r>
      <w:bookmarkStart w:id="2" w:name="_neb0A408AC4_B04F_47E2_AD35_8D3AE9D2855C"/>
      <w:r w:rsidRPr="00D512CA">
        <w:rPr>
          <w:rFonts w:ascii="Times New Roman" w:hAnsi="Times New Roman" w:cs="Times New Roman"/>
          <w:color w:val="000000" w:themeColor="text1"/>
          <w:kern w:val="0"/>
          <w:szCs w:val="21"/>
        </w:rPr>
        <w:t xml:space="preserve">Jjm VG, Fedorov A, Parmar C et al. Computational Radiomics System to Decode the Radiographic Phenotype. </w:t>
      </w:r>
      <w:r w:rsidRPr="00D512CA">
        <w:rPr>
          <w:rFonts w:ascii="Times New Roman" w:hAnsi="Times New Roman" w:cs="Times New Roman"/>
          <w:i/>
          <w:iCs/>
          <w:color w:val="000000" w:themeColor="text1"/>
          <w:kern w:val="0"/>
          <w:szCs w:val="21"/>
        </w:rPr>
        <w:t>Cancer Res</w:t>
      </w:r>
      <w:r w:rsidRPr="00D512CA">
        <w:rPr>
          <w:rFonts w:ascii="Times New Roman" w:hAnsi="Times New Roman" w:cs="Times New Roman"/>
          <w:color w:val="000000" w:themeColor="text1"/>
          <w:kern w:val="0"/>
          <w:szCs w:val="21"/>
        </w:rPr>
        <w:t>. 2017; 21: e104.</w:t>
      </w:r>
      <w:bookmarkEnd w:id="2"/>
    </w:p>
    <w:p w:rsidR="00F3036A" w:rsidRPr="00D512CA" w:rsidRDefault="00F3036A" w:rsidP="004B3C89">
      <w:pPr>
        <w:autoSpaceDE w:val="0"/>
        <w:autoSpaceDN w:val="0"/>
        <w:adjustRightInd w:val="0"/>
        <w:spacing w:line="360" w:lineRule="auto"/>
        <w:ind w:left="420" w:hanging="420"/>
        <w:rPr>
          <w:rFonts w:ascii="Times New Roman" w:hAnsi="Times New Roman" w:cs="Times New Roman"/>
          <w:color w:val="000000" w:themeColor="text1"/>
          <w:kern w:val="0"/>
          <w:szCs w:val="21"/>
        </w:rPr>
      </w:pPr>
      <w:r w:rsidRPr="00D512CA">
        <w:rPr>
          <w:rFonts w:ascii="Times New Roman" w:hAnsi="Times New Roman" w:cs="Times New Roman"/>
          <w:color w:val="000000" w:themeColor="text1"/>
          <w:kern w:val="0"/>
          <w:szCs w:val="21"/>
        </w:rPr>
        <w:t>3.</w:t>
      </w:r>
      <w:r w:rsidRPr="00D512CA">
        <w:rPr>
          <w:rFonts w:ascii="Times New Roman" w:hAnsi="Times New Roman" w:cs="Times New Roman"/>
          <w:color w:val="000000" w:themeColor="text1"/>
          <w:kern w:val="0"/>
          <w:szCs w:val="21"/>
        </w:rPr>
        <w:tab/>
        <w:t xml:space="preserve">Carpenter AE, Jones TR, Lamprecht MR et al. Cellprofiler: Image Analysis Software for Identifying and Quantifying Cell Phenotypes. </w:t>
      </w:r>
      <w:r w:rsidRPr="00D512CA">
        <w:rPr>
          <w:rFonts w:ascii="Times New Roman" w:hAnsi="Times New Roman" w:cs="Times New Roman"/>
          <w:i/>
          <w:iCs/>
          <w:color w:val="000000" w:themeColor="text1"/>
          <w:kern w:val="0"/>
          <w:szCs w:val="21"/>
        </w:rPr>
        <w:t>Genome Biol</w:t>
      </w:r>
      <w:r w:rsidRPr="00D512CA">
        <w:rPr>
          <w:rFonts w:ascii="Times New Roman" w:hAnsi="Times New Roman" w:cs="Times New Roman"/>
          <w:color w:val="000000" w:themeColor="text1"/>
          <w:kern w:val="0"/>
          <w:szCs w:val="21"/>
        </w:rPr>
        <w:t>. 2006; 10: R100.</w:t>
      </w:r>
    </w:p>
    <w:p w:rsidR="00F3036A" w:rsidRPr="00D512CA" w:rsidRDefault="00F3036A" w:rsidP="004B3C89">
      <w:pPr>
        <w:autoSpaceDE w:val="0"/>
        <w:autoSpaceDN w:val="0"/>
        <w:adjustRightInd w:val="0"/>
        <w:spacing w:line="360" w:lineRule="auto"/>
        <w:ind w:left="420" w:hanging="420"/>
        <w:rPr>
          <w:rFonts w:ascii="Times New Roman" w:hAnsi="Times New Roman" w:cs="Times New Roman"/>
          <w:color w:val="000000" w:themeColor="text1"/>
          <w:kern w:val="0"/>
          <w:szCs w:val="21"/>
        </w:rPr>
      </w:pPr>
      <w:r w:rsidRPr="00D512CA">
        <w:rPr>
          <w:rFonts w:ascii="Times New Roman" w:hAnsi="Times New Roman" w:cs="Times New Roman"/>
          <w:color w:val="000000" w:themeColor="text1"/>
          <w:kern w:val="0"/>
          <w:szCs w:val="21"/>
        </w:rPr>
        <w:t>4.</w:t>
      </w:r>
      <w:r w:rsidRPr="00D512CA">
        <w:rPr>
          <w:rFonts w:ascii="Times New Roman" w:hAnsi="Times New Roman" w:cs="Times New Roman"/>
          <w:color w:val="000000" w:themeColor="text1"/>
          <w:kern w:val="0"/>
          <w:szCs w:val="21"/>
        </w:rPr>
        <w:tab/>
      </w:r>
      <w:bookmarkStart w:id="3" w:name="_neb5C3D5800_3DD2_4D27_B58F_56AC17CA610F"/>
      <w:r w:rsidRPr="00D512CA">
        <w:rPr>
          <w:rFonts w:ascii="Times New Roman" w:hAnsi="Times New Roman" w:cs="Times New Roman"/>
          <w:color w:val="000000" w:themeColor="text1"/>
          <w:kern w:val="0"/>
          <w:szCs w:val="21"/>
        </w:rPr>
        <w:t xml:space="preserve">Chen T, Guestrin C. Xgboost: A Scalable Tree Boosting System. </w:t>
      </w:r>
      <w:r w:rsidRPr="00D512CA">
        <w:rPr>
          <w:rFonts w:ascii="Times New Roman" w:hAnsi="Times New Roman" w:cs="Times New Roman"/>
          <w:i/>
          <w:iCs/>
          <w:color w:val="000000" w:themeColor="text1"/>
          <w:kern w:val="0"/>
          <w:szCs w:val="21"/>
        </w:rPr>
        <w:t>Proceedings of the 22nd ACM SIGKDD International Conference on Knowledge Discovery and Data Mining</w:t>
      </w:r>
      <w:r w:rsidRPr="00D512CA">
        <w:rPr>
          <w:rFonts w:ascii="Times New Roman" w:hAnsi="Times New Roman" w:cs="Times New Roman"/>
          <w:color w:val="000000" w:themeColor="text1"/>
          <w:kern w:val="0"/>
          <w:szCs w:val="21"/>
        </w:rPr>
        <w:t>. San Francisco, California, USA: ACM, 2016: 785-94.</w:t>
      </w:r>
      <w:bookmarkEnd w:id="3"/>
    </w:p>
    <w:p w:rsidR="00F3036A" w:rsidRPr="00D512CA" w:rsidRDefault="00F3036A" w:rsidP="004B3C89">
      <w:pPr>
        <w:autoSpaceDE w:val="0"/>
        <w:autoSpaceDN w:val="0"/>
        <w:adjustRightInd w:val="0"/>
        <w:spacing w:line="360" w:lineRule="auto"/>
        <w:ind w:left="420" w:hanging="420"/>
        <w:rPr>
          <w:rFonts w:ascii="Times New Roman" w:hAnsi="Times New Roman" w:cs="Times New Roman"/>
          <w:color w:val="000000" w:themeColor="text1"/>
          <w:kern w:val="0"/>
          <w:szCs w:val="21"/>
        </w:rPr>
      </w:pPr>
      <w:r w:rsidRPr="00D512CA">
        <w:rPr>
          <w:rFonts w:ascii="Times New Roman" w:hAnsi="Times New Roman" w:cs="Times New Roman"/>
          <w:color w:val="000000" w:themeColor="text1"/>
          <w:kern w:val="0"/>
          <w:szCs w:val="21"/>
        </w:rPr>
        <w:t>5.</w:t>
      </w:r>
      <w:r w:rsidRPr="00D512CA">
        <w:rPr>
          <w:rFonts w:ascii="Times New Roman" w:hAnsi="Times New Roman" w:cs="Times New Roman"/>
          <w:color w:val="000000" w:themeColor="text1"/>
          <w:kern w:val="0"/>
          <w:szCs w:val="21"/>
        </w:rPr>
        <w:tab/>
      </w:r>
      <w:bookmarkStart w:id="4" w:name="_nebF42B37AC_B3E3_474B_9D89_2995FC763DAC"/>
      <w:r w:rsidRPr="00D512CA">
        <w:rPr>
          <w:rFonts w:ascii="Times New Roman" w:hAnsi="Times New Roman" w:cs="Times New Roman"/>
          <w:color w:val="000000" w:themeColor="text1"/>
          <w:kern w:val="0"/>
          <w:szCs w:val="21"/>
        </w:rPr>
        <w:t xml:space="preserve">Vecchio FM, Valentini V, Minsky BD et al. The Relationship of Pathologic Tumor Regression Grade (Trg) and Outcomes After Preoperative Therapy in Rectal Cancer. </w:t>
      </w:r>
      <w:r w:rsidRPr="00D512CA">
        <w:rPr>
          <w:rFonts w:ascii="Times New Roman" w:hAnsi="Times New Roman" w:cs="Times New Roman"/>
          <w:i/>
          <w:iCs/>
          <w:color w:val="000000" w:themeColor="text1"/>
          <w:kern w:val="0"/>
          <w:szCs w:val="21"/>
        </w:rPr>
        <w:t>International Journal of Radiation Oncology*Biology*Physics</w:t>
      </w:r>
      <w:r w:rsidRPr="00D512CA">
        <w:rPr>
          <w:rFonts w:ascii="Times New Roman" w:hAnsi="Times New Roman" w:cs="Times New Roman"/>
          <w:color w:val="000000" w:themeColor="text1"/>
          <w:kern w:val="0"/>
          <w:szCs w:val="21"/>
        </w:rPr>
        <w:t>. 2005; 3: 752-60.</w:t>
      </w:r>
      <w:bookmarkEnd w:id="4"/>
    </w:p>
    <w:p w:rsidR="004B3C89" w:rsidRPr="00D512CA" w:rsidRDefault="00FD5737" w:rsidP="004B3C89">
      <w:pPr>
        <w:autoSpaceDE w:val="0"/>
        <w:autoSpaceDN w:val="0"/>
        <w:adjustRightInd w:val="0"/>
        <w:spacing w:line="360" w:lineRule="auto"/>
        <w:jc w:val="left"/>
        <w:rPr>
          <w:rFonts w:ascii="Times New Roman" w:hAnsi="Times New Roman" w:cs="Times New Roman"/>
          <w:color w:val="000000" w:themeColor="text1"/>
        </w:rPr>
      </w:pPr>
      <w:r w:rsidRPr="00D512CA">
        <w:rPr>
          <w:rFonts w:ascii="Times New Roman" w:hAnsi="Times New Roman" w:cs="Times New Roman"/>
          <w:color w:val="000000" w:themeColor="text1"/>
          <w:szCs w:val="21"/>
        </w:rPr>
        <w:fldChar w:fldCharType="end"/>
      </w:r>
    </w:p>
    <w:p w:rsidR="008F4C9E" w:rsidRPr="00D512CA" w:rsidRDefault="008F4C9E" w:rsidP="00F3036A">
      <w:pPr>
        <w:autoSpaceDE w:val="0"/>
        <w:autoSpaceDN w:val="0"/>
        <w:adjustRightInd w:val="0"/>
        <w:jc w:val="left"/>
        <w:rPr>
          <w:rFonts w:ascii="Times New Roman" w:hAnsi="Times New Roman" w:cs="Times New Roman"/>
          <w:color w:val="000000" w:themeColor="text1"/>
        </w:rPr>
      </w:pPr>
    </w:p>
    <w:sectPr w:rsidR="008F4C9E" w:rsidRPr="00D512CA" w:rsidSect="00294C89">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1180" w:rsidRDefault="00FC1180" w:rsidP="009D2E47">
      <w:r>
        <w:separator/>
      </w:r>
    </w:p>
  </w:endnote>
  <w:endnote w:type="continuationSeparator" w:id="0">
    <w:p w:rsidR="00FC1180" w:rsidRDefault="00FC1180" w:rsidP="009D2E4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TIX-Regular">
    <w:altName w:val="Times New Roman"/>
    <w:charset w:val="00"/>
    <w:family w:val="roman"/>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3792358"/>
      <w:docPartObj>
        <w:docPartGallery w:val="Page Numbers (Bottom of Page)"/>
        <w:docPartUnique/>
      </w:docPartObj>
    </w:sdtPr>
    <w:sdtContent>
      <w:p w:rsidR="00E0467F" w:rsidRDefault="00FD5737">
        <w:pPr>
          <w:pStyle w:val="Footer"/>
          <w:jc w:val="right"/>
        </w:pPr>
        <w:r>
          <w:fldChar w:fldCharType="begin"/>
        </w:r>
        <w:r w:rsidR="00E0467F">
          <w:instrText>PAGE   \* MERGEFORMAT</w:instrText>
        </w:r>
        <w:r>
          <w:fldChar w:fldCharType="separate"/>
        </w:r>
        <w:r w:rsidR="00294C89" w:rsidRPr="00294C89">
          <w:rPr>
            <w:noProof/>
            <w:lang w:val="zh-CN"/>
          </w:rPr>
          <w:t>1</w:t>
        </w:r>
        <w:r>
          <w:fldChar w:fldCharType="end"/>
        </w:r>
      </w:p>
    </w:sdtContent>
  </w:sdt>
  <w:p w:rsidR="00E0467F" w:rsidRDefault="00E046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1180" w:rsidRDefault="00FC1180" w:rsidP="009D2E47">
      <w:r>
        <w:separator/>
      </w:r>
    </w:p>
  </w:footnote>
  <w:footnote w:type="continuationSeparator" w:id="0">
    <w:p w:rsidR="00FC1180" w:rsidRDefault="00FC1180" w:rsidP="009D2E4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F3BC2"/>
    <w:multiLevelType w:val="hybridMultilevel"/>
    <w:tmpl w:val="8B6E887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DFD475A"/>
    <w:multiLevelType w:val="hybridMultilevel"/>
    <w:tmpl w:val="078CBE70"/>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126161B"/>
    <w:multiLevelType w:val="hybridMultilevel"/>
    <w:tmpl w:val="5C4E952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508E1034"/>
    <w:multiLevelType w:val="hybridMultilevel"/>
    <w:tmpl w:val="82AEEFF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5EE6142"/>
    <w:multiLevelType w:val="hybridMultilevel"/>
    <w:tmpl w:val="B8B820A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59C23684"/>
    <w:multiLevelType w:val="hybridMultilevel"/>
    <w:tmpl w:val="526A0B7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4722D54"/>
    <w:multiLevelType w:val="hybridMultilevel"/>
    <w:tmpl w:val="44340E8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703F62D3"/>
    <w:multiLevelType w:val="hybridMultilevel"/>
    <w:tmpl w:val="EDF0AF42"/>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4"/>
  </w:num>
  <w:num w:numId="3">
    <w:abstractNumId w:val="7"/>
  </w:num>
  <w:num w:numId="4">
    <w:abstractNumId w:val="2"/>
  </w:num>
  <w:num w:numId="5">
    <w:abstractNumId w:val="0"/>
  </w:num>
  <w:num w:numId="6">
    <w:abstractNumId w:val="6"/>
  </w:num>
  <w:num w:numId="7">
    <w:abstractNumId w:val="5"/>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__Grammarly_42____i" w:val="H4sIAAAAAAAEAKtWckksSQxILCpxzi/NK1GyMqwFAAEhoTITAAAA"/>
    <w:docVar w:name="__Grammarly_42___1" w:val="H4sIAAAAAAAEAKtWcslP9kxRslIyNDYyMjC3NDAyMzIxsTAwMrFQ0lEKTi0uzszPAykwNKoFAK8XU+otAAAA"/>
    <w:docVar w:name="NE.Ref{08237A4A-E0EF-4217-8D94-BC62DF1587AC}" w:val=" ADDIN NE.Ref.{08237A4A-E0EF-4217-8D94-BC62DF1587AC}&lt;Citation&gt;&lt;Group&gt;&lt;References&gt;&lt;Item&gt;&lt;ID&gt;234&lt;/ID&gt;&lt;UID&gt;{341DC564-52AE-410B-80C8-AB795BAC144C}&lt;/UID&gt;&lt;Title&gt;CellProfiler: image analysis software for identifying and quantifying cell phenotypes&lt;/Title&gt;&lt;Template&gt;Journal Article&lt;/Template&gt;&lt;Star&gt;0&lt;/Star&gt;&lt;Tag&gt;0&lt;/Tag&gt;&lt;Author&gt;Carpenter, Anne E; Jones, Thouis R; Lamprecht, Michael R; Clarke, Colin; Kang, In Han; Friman, Ola; Guertin, David A; Chang, Joo Han; Lindquist, Robert A; Moffat, Jason&lt;/Author&gt;&lt;Year&gt;2006&lt;/Year&gt;&lt;Details&gt;&lt;_collection_scope&gt;SCI;SCIE&lt;/_collection_scope&gt;&lt;_created&gt;62962500&lt;/_created&gt;&lt;_impact_factor&gt;  14.028&lt;/_impact_factor&gt;&lt;_issue&gt;10&lt;/_issue&gt;&lt;_journal&gt;Genome Biology&lt;/_journal&gt;&lt;_modified&gt;63052398&lt;/_modified&gt;&lt;_pages&gt;R100&lt;/_pages&gt;&lt;_volume&gt;7&lt;/_volume&gt;&lt;/Details&gt;&lt;Extra&gt;&lt;DBUID&gt;{E5B005F7-F536-4579-AB43-E70295AC88D5}&lt;/DBUID&gt;&lt;/Extra&gt;&lt;/Item&gt;&lt;/References&gt;&lt;/Group&gt;&lt;/Citation&gt;_x000A_"/>
    <w:docVar w:name="NE.Ref{26C1B9BE-1519-4EAA-83D4-AD21E6B21D5A}" w:val=" ADDIN NE.Ref.{26C1B9BE-1519-4EAA-83D4-AD21E6B21D5A}&lt;Citation&gt;&lt;Group&gt;&lt;References&gt;&lt;Item&gt;&lt;ID&gt;272&lt;/ID&gt;&lt;UID&gt;{50A26456-DD97-41C1-9806-C93396223BAD}&lt;/UID&gt;&lt;Title&gt;The American Joint Committee on Cancer: the 7th Edition of the AJCC Cancer Staging Manual and the Future of TNM&lt;/Title&gt;&lt;Template&gt;Journal Article&lt;/Template&gt;&lt;Star&gt;0&lt;/Star&gt;&lt;Tag&gt;0&lt;/Tag&gt;&lt;Author&gt;Edge, Stephen B; Compton, Carolyn C&lt;/Author&gt;&lt;Year&gt;2010&lt;/Year&gt;&lt;Details&gt;&lt;_accessed&gt;63036635&lt;/_accessed&gt;&lt;_collection_scope&gt;SCI;SCIE&lt;/_collection_scope&gt;&lt;_created&gt;63032533&lt;/_created&gt;&lt;_custom1&gt;AJCC/CAP TRG&lt;/_custom1&gt;&lt;_db_updated&gt;CrossRef&lt;/_db_updated&gt;&lt;_doi&gt;10.1245/s10434-010-0985-4&lt;/_doi&gt;&lt;_impact_factor&gt;   3.681&lt;/_impact_factor&gt;&lt;_isbn&gt;1068-9265&lt;/_isbn&gt;&lt;_issue&gt;6&lt;/_issue&gt;&lt;_journal&gt;Annals of Surgical Oncology&lt;/_journal&gt;&lt;_modified&gt;63032534&lt;/_modified&gt;&lt;_pages&gt;1471-1474&lt;/_pages&gt;&lt;_tertiary_title&gt;Ann Surg Oncol&lt;/_tertiary_title&gt;&lt;_url&gt;http://www.springerlink.com/index/10.1245/s10434-010-0985-4_x000D__x000A_http://link.springer.com/content/pdf/10.1245/s10434-010-0985-4&lt;/_url&gt;&lt;_volume&gt;17&lt;/_volume&gt;&lt;/Details&gt;&lt;Extra&gt;&lt;DBUID&gt;{E5B005F7-F536-4579-AB43-E70295AC88D5}&lt;/DBUID&gt;&lt;/Extra&gt;&lt;/Item&gt;&lt;/References&gt;&lt;/Group&gt;&lt;/Citation&gt;_x000A_"/>
    <w:docVar w:name="NE.Ref{6473F7ED-B8EF-4012-B770-3CD663A2FA61}" w:val=" ADDIN NE.Ref.{6473F7ED-B8EF-4012-B770-3CD663A2FA61}&lt;Citation&gt;&lt;Group&gt;&lt;References&gt;&lt;Item&gt;&lt;ID&gt;235&lt;/ID&gt;&lt;UID&gt;{5C3D5800-3DD2-4D27-B58F-56AC17CA610F}&lt;/UID&gt;&lt;Title&gt;XGBoost: A Scalable Tree Boosting System&lt;/Title&gt;&lt;Template&gt;Conference Proceedings&lt;/Template&gt;&lt;Star&gt;0&lt;/Star&gt;&lt;Tag&gt;0&lt;/Tag&gt;&lt;Author&gt;Chen, Tianqi; Guestrin, Carlos&lt;/Author&gt;&lt;Year&gt;2016&lt;/Year&gt;&lt;Details&gt;&lt;_accessed&gt;63052756&lt;/_accessed&gt;&lt;_created&gt;62962509&lt;/_created&gt;&lt;_date&gt;61009920&lt;/_date&gt;&lt;_date_display&gt;2016&lt;/_date_display&gt;&lt;_db_updated&gt;PKU Search&lt;/_db_updated&gt;&lt;_doi&gt;10.1145/2939672.2939785&lt;/_doi&gt;&lt;_isbn&gt;1450342329;9781450342322;_x000D__x000A_&lt;/_isbn&gt;&lt;_keywords&gt;large-scale machine learning_x000D__x000A_; Computer Science - Learning_x000D__x000A_&lt;/_keywords&gt;&lt;_modified&gt;63052756&lt;/_modified&gt;&lt;_number&gt;1&lt;/_number&gt;&lt;_pages&gt;785_x000D__x000A_-794_x000D__x000A_&lt;/_pages&gt;&lt;_place_published&gt;San Francisco, California, USA&lt;/_place_published&gt;&lt;_publisher&gt;ACM&lt;/_publisher&gt;&lt;_secondary_title&gt;Proceedings of the 22nd ACM SIGKDD International Conference on Knowledge Discovery and Data Mining&lt;/_secondary_title&gt;&lt;_url&gt;http://pku.summon.serialssolutions.com/2.0.0/link/0/eLvHCXMwlV1LSwMxEB60IHjyVWl90T-wNZvsJtmrpa2IxR4UeiubTAKifVBb8ec7ietWxIuXZTewwySb2e9LhvkCIHiXJb_-CcpbrYxDTywJURdM0Dzwpc8NCppCsVp6pO_HfNDP77ba0fhKVmcxoW8ryequ9bOQPCWYogVQFC-lVVbgRL1RvbkScEuoPBZy5VHkjhff-k7VM690fqjhOtiSincrmwGo7IzYarn6eH7_ATeDg394dgjNbdFeZ1zD0RHsuPkJ7E2GN4vF27oJT4P-Y-82qc4-SEqeijRxnhvhscg5c1lG7tI9amadkswINNpZVmYUQI6ilKMLymlE9VDJgsa4sOIUGvPF3LWgw5XVmKEsM20JsoyhODbMGFegFKks23BMXZkuv9QtppX7bWjF7tft4TzqaUhyZmd_vnAO-0QmZNhvTcUFNNarjbuE3eXL5ip-HLoOHyafFn6Kpg&lt;/_url&gt;&lt;/Details&gt;&lt;Extra&gt;&lt;DBUID&gt;{E5B005F7-F536-4579-AB43-E70295AC88D5}&lt;/DBUID&gt;&lt;/Extra&gt;&lt;/Item&gt;&lt;/References&gt;&lt;/Group&gt;&lt;/Citation&gt;_x000A_"/>
    <w:docVar w:name="NE.Ref{6DE72AD2-595F-4CE1-B700-71E7ECA00C7D}" w:val=" ADDIN NE.Ref.{6DE72AD2-595F-4CE1-B700-71E7ECA00C7D}&lt;Citation&gt;&lt;Group&gt;&lt;References&gt;&lt;Item&gt;&lt;ID&gt;222&lt;/ID&gt;&lt;UID&gt;{F42B37AC-B3E3-474B-9D89-2995FC763DAC}&lt;/UID&gt;&lt;Title&gt;The relationship of pathologic tumor regression grade (TRG) and outcomes after preoperative therapy in rectal cancer&lt;/Title&gt;&lt;Template&gt;Journal Article&lt;/Template&gt;&lt;Star&gt;0&lt;/Star&gt;&lt;Tag&gt;0&lt;/Tag&gt;&lt;Author&gt;Vecchio, Fabio Maria; Valentini, Vincenzo; Minsky, Bruce D; Padula, Gilbert D A; Venkatraman, Ennapadam S; Balducci, Mario; Miccichè, Francesco; Ricci, Riccardo; Morganti, Alessio Giuseppe; Gambacorta, Maria Antonietta; Maurizi, Francesca; Coco, Claudio&lt;/Author&gt;&lt;Year&gt;2005&lt;/Year&gt;&lt;Details&gt;&lt;_accessed&gt;63068721&lt;/_accessed&gt;&lt;_accession_num&gt;15936556&lt;/_accession_num&gt;&lt;_author_adr&gt;Department of Pathology, Catholic University of the Sacred Heart, Rome, Italy.&lt;/_author_adr&gt;&lt;_created&gt;62962471&lt;/_created&gt;&lt;_date&gt;2005-07-01&lt;/_date&gt;&lt;_date_display&gt;2005 Jul 1&lt;/_date_display&gt;&lt;_db_updated&gt;CrossRef&lt;/_db_updated&gt;&lt;_doi&gt;10.1016/j.ijrobp.2004.11.017&lt;/_doi&gt;&lt;_impact_factor&gt;   6.203&lt;/_impact_factor&gt;&lt;_isbn&gt;03603016&lt;/_isbn&gt;&lt;_issue&gt;3&lt;/_issue&gt;&lt;_journal&gt;International Journal of Radiation Oncology*Biology*Physics&lt;/_journal&gt;&lt;_keywords&gt;Adult; Aged; Aged, 80 and over; Analysis of Variance; Antineoplastic Combined Chemotherapy Protocols/therapeutic use; Combined Modality Therapy; Disease-Free Survival; Female; Humans; Male; Middle Aged; Neoplasm Staging; Neoplasm, Residual; Prognosis; Rectal Neoplasms/mortality/*pathology/*radiotherapy/therapy; Remission Induction; Retrospective Studies&lt;/_keywords&gt;&lt;_language&gt;eng&lt;/_language&gt;&lt;_modified&gt;63068721&lt;/_modified&gt;&lt;_pages&gt;752-760&lt;/_pages&gt;&lt;_tertiary_title&gt;International Journal of Radiation Oncology*Biology*Physics&lt;/_tertiary_title&gt;&lt;_type_work&gt;Journal Article&lt;/_type_work&gt;&lt;_url&gt;https://linkinghub.elsevier.com/retrieve/pii/S0360301604028536_x000D__x000A_https://api.elsevier.com/content/article/PII:S0360301604028536?httpAccept=text/xml&lt;/_url&gt;&lt;_volume&gt;62&lt;/_volume&gt;&lt;/Details&gt;&lt;Extra&gt;&lt;DBUID&gt;{E5B005F7-F536-4579-AB43-E70295AC88D5}&lt;/DBUID&gt;&lt;/Extra&gt;&lt;/Item&gt;&lt;/References&gt;&lt;/Group&gt;&lt;/Citation&gt;_x000A_"/>
    <w:docVar w:name="NE.Ref{7EC9454B-DD54-4541-864B-13B3F6416A9C}" w:val=" ADDIN NE.Ref.{7EC9454B-DD54-4541-864B-13B3F6416A9C}&lt;Citation&gt;&lt;Group&gt;&lt;References&gt;&lt;Item&gt;&lt;ID&gt;234&lt;/ID&gt;&lt;UID&gt;{341DC564-52AE-410B-80C8-AB795BAC144C}&lt;/UID&gt;&lt;Title&gt;CellProfiler: image analysis software for identifying and quantifying cell phenotypes&lt;/Title&gt;&lt;Template&gt;Journal Article&lt;/Template&gt;&lt;Star&gt;0&lt;/Star&gt;&lt;Tag&gt;0&lt;/Tag&gt;&lt;Author&gt;Carpenter, Anne E; Jones, Thouis R; Lamprecht, Michael R; Clarke, Colin; Kang, In Han; Friman, Ola; Guertin, David A; Chang, Joo Han; Lindquist, Robert A; Moffat, Jason&lt;/Author&gt;&lt;Year&gt;2006&lt;/Year&gt;&lt;Details&gt;&lt;_collection_scope&gt;SCI;SCIE&lt;/_collection_scope&gt;&lt;_created&gt;62962500&lt;/_created&gt;&lt;_impact_factor&gt;  14.028&lt;/_impact_factor&gt;&lt;_issue&gt;10&lt;/_issue&gt;&lt;_journal&gt;Genome Biology&lt;/_journal&gt;&lt;_modified&gt;63052398&lt;/_modified&gt;&lt;_pages&gt;R100&lt;/_pages&gt;&lt;_volume&gt;7&lt;/_volume&gt;&lt;/Details&gt;&lt;Extra&gt;&lt;DBUID&gt;{E5B005F7-F536-4579-AB43-E70295AC88D5}&lt;/DBUID&gt;&lt;/Extra&gt;&lt;/Item&gt;&lt;/References&gt;&lt;/Group&gt;&lt;/Citation&gt;_x000A_"/>
    <w:docVar w:name="NE.Ref{CDD6973A-B7E5-4428-8127-5E12A0EBD9CA}" w:val=" ADDIN NE.Ref.{CDD6973A-B7E5-4428-8127-5E12A0EBD9CA}&lt;Citation&gt;&lt;Group&gt;&lt;References&gt;&lt;Item&gt;&lt;ID&gt;233&lt;/ID&gt;&lt;UID&gt;{0A408AC4-B04F-47E2-AD35-8D3AE9D2855C}&lt;/UID&gt;&lt;Title&gt;Computational Radiomics System to Decode the Radiographic Phenotype&lt;/Title&gt;&lt;Template&gt;Journal Article&lt;/Template&gt;&lt;Star&gt;0&lt;/Star&gt;&lt;Tag&gt;0&lt;/Tag&gt;&lt;Author&gt;Jjm, Van Griethuysen; Fedorov, A; Parmar, C; Hosny, A; Aucoin, N; Narayan, V; Rgh, Beets Tan; Fillion-Robin, J C; Pieper, S; Hjwl, Aerts&lt;/Author&gt;&lt;Year&gt;2017&lt;/Year&gt;&lt;Details&gt;&lt;_accessed&gt;63057057&lt;/_accessed&gt;&lt;_collection_scope&gt;SCI;SCIE&lt;/_collection_scope&gt;&lt;_created&gt;62962498&lt;/_created&gt;&lt;_impact_factor&gt;   8.378&lt;/_impact_factor&gt;&lt;_issue&gt;21&lt;/_issue&gt;&lt;_journal&gt;Cancer Research&lt;/_journal&gt;&lt;_modified&gt;63014592&lt;/_modified&gt;&lt;_pages&gt;e104&lt;/_pages&gt;&lt;_volume&gt;77&lt;/_volume&gt;&lt;/Details&gt;&lt;Extra&gt;&lt;DBUID&gt;{E5B005F7-F536-4579-AB43-E70295AC88D5}&lt;/DBUID&gt;&lt;/Extra&gt;&lt;/Item&gt;&lt;/References&gt;&lt;/Group&gt;&lt;/Citation&gt;_x000A_"/>
    <w:docVar w:name="ne_docsoft" w:val="MSWord"/>
    <w:docVar w:name="ne_docversion" w:val="NoteExpress 2.0"/>
    <w:docVar w:name="ne_stylename" w:val="Annals of Surgical Oncology"/>
  </w:docVars>
  <w:rsids>
    <w:rsidRoot w:val="00430F61"/>
    <w:rsid w:val="00030624"/>
    <w:rsid w:val="000307DB"/>
    <w:rsid w:val="00040CC2"/>
    <w:rsid w:val="000A21F4"/>
    <w:rsid w:val="000A2A7D"/>
    <w:rsid w:val="000B2010"/>
    <w:rsid w:val="000D36BF"/>
    <w:rsid w:val="000F34CD"/>
    <w:rsid w:val="0011450E"/>
    <w:rsid w:val="00117693"/>
    <w:rsid w:val="00163784"/>
    <w:rsid w:val="001D3CA2"/>
    <w:rsid w:val="001F73AF"/>
    <w:rsid w:val="0020336B"/>
    <w:rsid w:val="00215421"/>
    <w:rsid w:val="002245AD"/>
    <w:rsid w:val="00294C89"/>
    <w:rsid w:val="002D7BAB"/>
    <w:rsid w:val="002F02DB"/>
    <w:rsid w:val="00301F84"/>
    <w:rsid w:val="003221AB"/>
    <w:rsid w:val="00330AC5"/>
    <w:rsid w:val="003603B8"/>
    <w:rsid w:val="00372902"/>
    <w:rsid w:val="00380F41"/>
    <w:rsid w:val="003E3AC8"/>
    <w:rsid w:val="003F2F73"/>
    <w:rsid w:val="00400FAB"/>
    <w:rsid w:val="0040193B"/>
    <w:rsid w:val="00430F61"/>
    <w:rsid w:val="004554E9"/>
    <w:rsid w:val="00455E9C"/>
    <w:rsid w:val="004654FD"/>
    <w:rsid w:val="00484F3A"/>
    <w:rsid w:val="004B1E5F"/>
    <w:rsid w:val="004B3C89"/>
    <w:rsid w:val="004B4E85"/>
    <w:rsid w:val="004D1970"/>
    <w:rsid w:val="004D19DB"/>
    <w:rsid w:val="00562D94"/>
    <w:rsid w:val="005632D2"/>
    <w:rsid w:val="00596FC7"/>
    <w:rsid w:val="005A35B7"/>
    <w:rsid w:val="005A6DEF"/>
    <w:rsid w:val="005B42E7"/>
    <w:rsid w:val="005D0537"/>
    <w:rsid w:val="005F351D"/>
    <w:rsid w:val="005F611D"/>
    <w:rsid w:val="00655126"/>
    <w:rsid w:val="00697BD6"/>
    <w:rsid w:val="006D6A4A"/>
    <w:rsid w:val="006F7B52"/>
    <w:rsid w:val="0070285F"/>
    <w:rsid w:val="00704666"/>
    <w:rsid w:val="007058CA"/>
    <w:rsid w:val="00741C20"/>
    <w:rsid w:val="00762942"/>
    <w:rsid w:val="007650E1"/>
    <w:rsid w:val="007C52C2"/>
    <w:rsid w:val="007D2DE6"/>
    <w:rsid w:val="00832D19"/>
    <w:rsid w:val="0085096B"/>
    <w:rsid w:val="008713C0"/>
    <w:rsid w:val="00875BBF"/>
    <w:rsid w:val="008F2717"/>
    <w:rsid w:val="008F4C9E"/>
    <w:rsid w:val="00903596"/>
    <w:rsid w:val="00925D5A"/>
    <w:rsid w:val="0092606C"/>
    <w:rsid w:val="00940D13"/>
    <w:rsid w:val="009961DB"/>
    <w:rsid w:val="009A2E92"/>
    <w:rsid w:val="009D2E47"/>
    <w:rsid w:val="009D6495"/>
    <w:rsid w:val="009E73CB"/>
    <w:rsid w:val="00A22175"/>
    <w:rsid w:val="00A237DB"/>
    <w:rsid w:val="00A31F60"/>
    <w:rsid w:val="00A34555"/>
    <w:rsid w:val="00A80451"/>
    <w:rsid w:val="00A832F3"/>
    <w:rsid w:val="00AB0694"/>
    <w:rsid w:val="00AB08D8"/>
    <w:rsid w:val="00AD7D53"/>
    <w:rsid w:val="00AE0F1B"/>
    <w:rsid w:val="00B15E10"/>
    <w:rsid w:val="00B349CB"/>
    <w:rsid w:val="00B57577"/>
    <w:rsid w:val="00B70467"/>
    <w:rsid w:val="00B97758"/>
    <w:rsid w:val="00BA65E5"/>
    <w:rsid w:val="00BE56FB"/>
    <w:rsid w:val="00C0751D"/>
    <w:rsid w:val="00C56105"/>
    <w:rsid w:val="00C56757"/>
    <w:rsid w:val="00C64D4B"/>
    <w:rsid w:val="00C97C52"/>
    <w:rsid w:val="00CB4D95"/>
    <w:rsid w:val="00CC64E0"/>
    <w:rsid w:val="00D321A5"/>
    <w:rsid w:val="00D35403"/>
    <w:rsid w:val="00D512CA"/>
    <w:rsid w:val="00D76315"/>
    <w:rsid w:val="00D764D7"/>
    <w:rsid w:val="00D92A8B"/>
    <w:rsid w:val="00DD24D1"/>
    <w:rsid w:val="00DF7EFC"/>
    <w:rsid w:val="00E0467F"/>
    <w:rsid w:val="00E221F0"/>
    <w:rsid w:val="00E24C88"/>
    <w:rsid w:val="00E72CF3"/>
    <w:rsid w:val="00E7518B"/>
    <w:rsid w:val="00E852C0"/>
    <w:rsid w:val="00EC6DC1"/>
    <w:rsid w:val="00EE154E"/>
    <w:rsid w:val="00F11BD3"/>
    <w:rsid w:val="00F3036A"/>
    <w:rsid w:val="00F446F8"/>
    <w:rsid w:val="00FC1180"/>
    <w:rsid w:val="00FC28FD"/>
    <w:rsid w:val="00FD104E"/>
    <w:rsid w:val="00FD3AA5"/>
    <w:rsid w:val="00FD5737"/>
    <w:rsid w:val="00FE499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E47"/>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E4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9D2E47"/>
    <w:rPr>
      <w:sz w:val="18"/>
      <w:szCs w:val="18"/>
    </w:rPr>
  </w:style>
  <w:style w:type="paragraph" w:styleId="Footer">
    <w:name w:val="footer"/>
    <w:basedOn w:val="Normal"/>
    <w:link w:val="FooterChar"/>
    <w:uiPriority w:val="99"/>
    <w:unhideWhenUsed/>
    <w:rsid w:val="009D2E47"/>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D2E47"/>
    <w:rPr>
      <w:sz w:val="18"/>
      <w:szCs w:val="18"/>
    </w:rPr>
  </w:style>
  <w:style w:type="character" w:customStyle="1" w:styleId="fontstyle01">
    <w:name w:val="fontstyle01"/>
    <w:basedOn w:val="DefaultParagraphFont"/>
    <w:rsid w:val="009D2E47"/>
    <w:rPr>
      <w:rFonts w:ascii="STIX-Regular" w:hAnsi="STIX-Regular" w:hint="default"/>
      <w:b w:val="0"/>
      <w:bCs w:val="0"/>
      <w:i w:val="0"/>
      <w:iCs w:val="0"/>
      <w:color w:val="000000"/>
      <w:sz w:val="20"/>
      <w:szCs w:val="20"/>
    </w:rPr>
  </w:style>
  <w:style w:type="table" w:styleId="TableGrid">
    <w:name w:val="Table Grid"/>
    <w:basedOn w:val="TableNormal"/>
    <w:uiPriority w:val="39"/>
    <w:rsid w:val="00FD10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D104E"/>
    <w:pPr>
      <w:ind w:firstLineChars="200" w:firstLine="420"/>
    </w:pPr>
  </w:style>
  <w:style w:type="character" w:styleId="LineNumber">
    <w:name w:val="line number"/>
    <w:basedOn w:val="DefaultParagraphFont"/>
    <w:uiPriority w:val="99"/>
    <w:semiHidden/>
    <w:unhideWhenUsed/>
    <w:rsid w:val="00E0467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69E52-F29D-42CF-B6E1-CC796882F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14</Pages>
  <Words>2854</Words>
  <Characters>16272</Characters>
  <Application>Microsoft Office Word</Application>
  <DocSecurity>0</DocSecurity>
  <Lines>135</Lines>
  <Paragraphs>38</Paragraphs>
  <ScaleCrop>false</ScaleCrop>
  <Company/>
  <LinksUpToDate>false</LinksUpToDate>
  <CharactersWithSpaces>19088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Shao Lizhi</dc:creator>
  <cp:keywords/>
  <dc:description>NE.Rep</dc:description>
  <cp:lastModifiedBy>0016191</cp:lastModifiedBy>
  <cp:revision>108</cp:revision>
  <dcterms:created xsi:type="dcterms:W3CDTF">2019-12-14T09:44:00Z</dcterms:created>
  <dcterms:modified xsi:type="dcterms:W3CDTF">2020-05-26T00:55:00Z</dcterms:modified>
</cp:coreProperties>
</file>