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9DB" w:rsidRPr="0057124E" w:rsidRDefault="000729DB" w:rsidP="000729DB">
      <w:pPr>
        <w:pStyle w:val="BasistekstIKNL"/>
        <w:spacing w:line="360" w:lineRule="auto"/>
        <w:rPr>
          <w:rFonts w:ascii="Times" w:hAnsi="Times" w:cs="Times New Roman"/>
          <w:bCs/>
          <w:lang w:val="en-US"/>
        </w:rPr>
      </w:pPr>
      <w:r w:rsidRPr="0057124E">
        <w:rPr>
          <w:rFonts w:ascii="Times" w:hAnsi="Times" w:cs="Times New Roman"/>
          <w:b/>
          <w:lang w:val="en-US"/>
        </w:rPr>
        <w:t>SUPPLEMENTARY TABLE</w:t>
      </w:r>
      <w:r>
        <w:rPr>
          <w:rFonts w:ascii="Times" w:hAnsi="Times" w:cs="Times New Roman"/>
          <w:b/>
          <w:lang w:val="en-US"/>
        </w:rPr>
        <w:t xml:space="preserve"> S1</w:t>
      </w:r>
      <w:r w:rsidRPr="0057124E">
        <w:rPr>
          <w:rFonts w:ascii="Times" w:hAnsi="Times" w:cs="Times New Roman"/>
          <w:b/>
          <w:lang w:val="en-US"/>
        </w:rPr>
        <w:t xml:space="preserve"> </w:t>
      </w:r>
      <w:r w:rsidRPr="0057124E">
        <w:rPr>
          <w:rFonts w:ascii="Times" w:hAnsi="Times" w:cs="Times New Roman"/>
          <w:bCs/>
          <w:lang w:val="en-US"/>
        </w:rPr>
        <w:t>Crude percentages, univariable and multivariable odds ratios for postoperative 90-day mortality among the total study population and the propensity score matched sample</w:t>
      </w:r>
    </w:p>
    <w:p w:rsidR="000729DB" w:rsidRPr="0057124E" w:rsidRDefault="000729DB" w:rsidP="000729DB">
      <w:pPr>
        <w:pStyle w:val="BasistekstIKNL"/>
        <w:spacing w:line="360" w:lineRule="auto"/>
        <w:rPr>
          <w:rFonts w:ascii="Times" w:hAnsi="Times" w:cs="Times New Roman"/>
          <w:b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567"/>
        <w:gridCol w:w="1276"/>
        <w:gridCol w:w="1559"/>
        <w:gridCol w:w="567"/>
        <w:gridCol w:w="1276"/>
        <w:gridCol w:w="1553"/>
      </w:tblGrid>
      <w:tr w:rsidR="000729DB" w:rsidRPr="0057124E" w:rsidTr="00A56383"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bookmarkStart w:id="0" w:name="_GoBack"/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Cs/>
                <w:lang w:val="en-US"/>
              </w:rPr>
            </w:pPr>
            <w:r w:rsidRPr="0057124E">
              <w:rPr>
                <w:rFonts w:ascii="Times" w:hAnsi="Times"/>
                <w:bCs/>
                <w:lang w:val="en-US"/>
              </w:rPr>
              <w:t>Total study population</w:t>
            </w:r>
          </w:p>
        </w:tc>
        <w:tc>
          <w:tcPr>
            <w:tcW w:w="339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Cs/>
                <w:lang w:val="en-US"/>
              </w:rPr>
            </w:pPr>
            <w:r w:rsidRPr="0057124E">
              <w:rPr>
                <w:rFonts w:ascii="Times" w:hAnsi="Times"/>
                <w:bCs/>
                <w:lang w:val="en-US"/>
              </w:rPr>
              <w:t>Propensity score matched sample</w:t>
            </w:r>
          </w:p>
        </w:tc>
      </w:tr>
      <w:tr w:rsidR="000729DB" w:rsidRPr="0057124E" w:rsidTr="00A56383"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 xml:space="preserve">% 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Cs/>
                <w:lang w:val="en-US"/>
              </w:rPr>
            </w:pPr>
            <w:r w:rsidRPr="0057124E">
              <w:rPr>
                <w:rFonts w:ascii="Times" w:hAnsi="Times"/>
                <w:bCs/>
                <w:lang w:val="en-US"/>
              </w:rPr>
              <w:t>Univariable OR (95% CI)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Cs/>
                <w:lang w:val="en-US"/>
              </w:rPr>
            </w:pPr>
            <w:r w:rsidRPr="0057124E">
              <w:rPr>
                <w:rFonts w:ascii="Times" w:hAnsi="Times"/>
                <w:bCs/>
                <w:lang w:val="en-US"/>
              </w:rPr>
              <w:t>Multivariable OR* (95% CI)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Cs/>
                <w:lang w:val="en-US"/>
              </w:rPr>
            </w:pPr>
            <w:r w:rsidRPr="0057124E">
              <w:rPr>
                <w:rFonts w:ascii="Times" w:hAnsi="Times"/>
                <w:bCs/>
                <w:lang w:val="en-US"/>
              </w:rPr>
              <w:t xml:space="preserve">% 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Cs/>
                <w:lang w:val="en-US"/>
              </w:rPr>
            </w:pPr>
            <w:r w:rsidRPr="0057124E">
              <w:rPr>
                <w:rFonts w:ascii="Times" w:hAnsi="Times"/>
                <w:bCs/>
                <w:lang w:val="en-US"/>
              </w:rPr>
              <w:t>Univariable OR (95% CI)</w:t>
            </w:r>
          </w:p>
        </w:tc>
        <w:tc>
          <w:tcPr>
            <w:tcW w:w="15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Cs/>
                <w:lang w:val="en-US"/>
              </w:rPr>
            </w:pPr>
            <w:r w:rsidRPr="0057124E">
              <w:rPr>
                <w:rFonts w:ascii="Times" w:hAnsi="Times"/>
                <w:bCs/>
                <w:lang w:val="en-US"/>
              </w:rPr>
              <w:t>Multivariable OR* (95% CI)</w:t>
            </w:r>
          </w:p>
        </w:tc>
      </w:tr>
      <w:tr w:rsidR="000729DB" w:rsidRPr="0057124E" w:rsidTr="00A56383"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>
              <w:rPr>
                <w:rFonts w:ascii="Times" w:hAnsi="Times"/>
                <w:b/>
                <w:lang w:val="en-US"/>
              </w:rPr>
              <w:t>Sex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Male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Female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4.5%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3.7%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0.82 (0.58-1.17)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0.64 (0.44-0.93)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4.6%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4.9%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1.07 (0.65-1.76)</w:t>
            </w:r>
          </w:p>
        </w:tc>
        <w:tc>
          <w:tcPr>
            <w:tcW w:w="1553" w:type="dxa"/>
            <w:tcBorders>
              <w:top w:val="single" w:sz="12" w:space="0" w:color="auto"/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0.95 (0.56-1.63)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Age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75-79 years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80-84 years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≥85 years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2.3%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4.6%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9.6%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2.09 (1.36-3.20)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4.57 (2.97-7.03)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1.71 (1.10-2.67)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3.53 (2.21-5.65)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2.1%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5.1%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8.5%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2.50 (1.23-5.08)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4.33 (2.12-8.85)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2.43 (1.16-5.07)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5.55 (2.58-11.92)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ASA classification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I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II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III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IV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0.6%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2.8%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5.8%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10.8%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0.19 (0.03-1.37)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2.13 (1.46-3.10)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4.14 (1.80-9.53)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0.24 (0.03-1.78)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1.52 (1.02-2.27)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2.44 (1.01-5.90)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2.3%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3.0%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5.4%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15.0%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0.77 (0.10-5.90)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1.86 (1.04-3.32)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5.71 (2.14-15.23)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1.24 (0.16-9.93)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1.79 (0.97-3.30)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6.22 (2.13-18.17)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</w:rPr>
            </w:pPr>
            <w:r w:rsidRPr="0057124E">
              <w:rPr>
                <w:rFonts w:ascii="Times" w:hAnsi="Times"/>
                <w:b/>
              </w:rPr>
              <w:t>Performance status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</w:rPr>
            </w:pPr>
            <w:r w:rsidRPr="0057124E">
              <w:rPr>
                <w:rFonts w:ascii="Times" w:hAnsi="Times"/>
              </w:rPr>
              <w:t xml:space="preserve"> 0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</w:rPr>
            </w:pPr>
            <w:r w:rsidRPr="0057124E">
              <w:rPr>
                <w:rFonts w:ascii="Times" w:hAnsi="Times"/>
              </w:rPr>
              <w:t xml:space="preserve"> 1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</w:rPr>
            </w:pPr>
            <w:r w:rsidRPr="0057124E">
              <w:rPr>
                <w:rFonts w:ascii="Times" w:hAnsi="Times"/>
              </w:rPr>
              <w:t xml:space="preserve"> 2-4 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2.3%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1.8%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7.6%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0.76 (0.33-1.73)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3.51 (1.59-7.73)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0.62 (0.27-1.43)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2.14 (0.93-4.90)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2.4%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2.2%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5.9%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0.90 (0.25-3.25)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2.50 (0.69-9.13)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0.71 (0.19-2.65)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1.73 (0.44-6.83)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Year of diagnosis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2015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2016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2017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4.3%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4.0%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4.4%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0.92 (0.60-1.39)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1.01 (0.67-1.53)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0.91 (0.58-1.42)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1.07 (0.68-1.68)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3.3%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5.1%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5.9%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1.54 (0.81-2.96)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1.82 (0.97-3.43)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1.69 (0.83-3.42)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1.94 (0.96-3.95)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Location of the tumor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Left-sided colon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Proximal rectum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4.5%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3.3%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0.73 (0.46-1.15)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1.09 (0.57-2.06)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4.9%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3.7%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0.74 (0.35-1.58)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1.47 (0.35-6.25)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Tumor stage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I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II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III</w:t>
            </w:r>
            <w:r w:rsidRPr="0057124E">
              <w:rPr>
                <w:rFonts w:ascii="Times" w:hAnsi="Times"/>
                <w:b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2.9%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4.7%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4.6%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1.67 (1.03-2.69)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1.61 (0.99-2.63)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1.05 (0.63-1.75)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1.26 (0.74-2.13)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4.1%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5.1%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4.6%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1.27 (0.63-2.55)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1.12 (0.54-2.34)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0.96 (0.46-2.03)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0.95 (0.43-2.11)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Differentiation grade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Well/moderate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Poor/undifferentiated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4.2%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6.8%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1.66 (0.88-3.14)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1.27 (0.64-2.53)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4.7%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6.3%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1.36 (0.53-3.50)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1.09 (0.39-3.08)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Ileus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 xml:space="preserve"> </w:t>
            </w:r>
            <w:r w:rsidRPr="0057124E">
              <w:rPr>
                <w:rFonts w:ascii="Times" w:hAnsi="Times"/>
                <w:lang w:val="en-US"/>
              </w:rPr>
              <w:t>No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Yes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4.0%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7.6%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1.99 (1.21-3.25)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0.83 (0.47-1.46)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4.6%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6.3%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1.40 (0.72-2.74)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0.89 (0.41-1.93)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Perforation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No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Yes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4.0%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10.9%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2.93 (2.53-5.62)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2.28 (1.12-4.66)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4.5%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11.1%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2.63 (1.08-6.39)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3.09 (1.15-8.33)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Resection type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Transversum resection 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Left hemicolectomy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Sigmoid resection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Low anterior resection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5.1%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6.2%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4.2%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2.6%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0.82 (0.39-1.73)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0.66 (0.44-0.99)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0.40 (0.23-0.70)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0.73 (0.33-1.60)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0.66 (0.42-1.03)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0.54 (0.27-1.10)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3.2%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7.4%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4.3%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3.9%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0.41 (0.09-1.82)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0.56 (0.32-0.99)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0.50 (0.22-1.17)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0.28 (0.06-1.34)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0.73 (0.39-1.38)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0.61 (0.14-2.67)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Surgical approach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Laparoscopic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Laparoscopic with conversion to open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Open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3.2%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4.6%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8.5%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1.48 (0.85-2.56)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2.82 (1.93-4.12)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1.07 (0.60-1.91)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1.87 (1.20-2.92)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3.9%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5.0%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6.8%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1.30 (0.63-2.67)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1.78 (1.03-3.09)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1.14 (0.53-2.46)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1.98 (1.03-3.79)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Neo-adjuvant treatment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None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Radiotherapy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Chemoradiation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4.4%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2.8%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2.1%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0.64 (0.26-1.57)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0.47 (0.12-1.94)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0.86 (0.31-2.43)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1.03 (0.23-4.69)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4.9%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1.7%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3.3%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0.33 (0.05-2.40)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0.67 (0.09-4.97)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0.39 (0.04-3.36)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1.65 (0.18-15.09)</w:t>
            </w:r>
          </w:p>
        </w:tc>
      </w:tr>
      <w:tr w:rsidR="000729DB" w:rsidRPr="0057124E" w:rsidTr="00A56383"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Ostomy group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Primary anastomosis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 xml:space="preserve"> End-ostomy</w:t>
            </w: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3.4%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7.7%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2.38 (1.66-3.41)</w: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1.29 (0.84-1.99)</w:t>
            </w: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4.0%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6.9%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1.77 (1.05-2.96)</w:t>
            </w:r>
          </w:p>
        </w:tc>
        <w:tc>
          <w:tcPr>
            <w:tcW w:w="1553" w:type="dxa"/>
            <w:tcBorders>
              <w:left w:val="nil"/>
              <w:bottom w:val="single" w:sz="12" w:space="0" w:color="auto"/>
              <w:right w:val="nil"/>
            </w:tcBorders>
          </w:tcPr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lang w:val="en-US"/>
              </w:rPr>
            </w:pPr>
            <w:r w:rsidRPr="0057124E">
              <w:rPr>
                <w:rFonts w:ascii="Times" w:hAnsi="Times"/>
                <w:lang w:val="en-US"/>
              </w:rPr>
              <w:t>1.00 (reference)</w:t>
            </w:r>
          </w:p>
          <w:p w:rsidR="000729DB" w:rsidRPr="0057124E" w:rsidRDefault="000729DB" w:rsidP="00A56383">
            <w:pPr>
              <w:pStyle w:val="BasistekstIKNL"/>
              <w:spacing w:line="360" w:lineRule="auto"/>
              <w:rPr>
                <w:rFonts w:ascii="Times" w:hAnsi="Times"/>
                <w:b/>
                <w:lang w:val="en-US"/>
              </w:rPr>
            </w:pPr>
            <w:r w:rsidRPr="0057124E">
              <w:rPr>
                <w:rFonts w:ascii="Times" w:hAnsi="Times"/>
                <w:b/>
                <w:lang w:val="en-US"/>
              </w:rPr>
              <w:t>1.89 (1.10-3.26)</w:t>
            </w:r>
          </w:p>
        </w:tc>
      </w:tr>
    </w:tbl>
    <w:bookmarkEnd w:id="0"/>
    <w:p w:rsidR="000729DB" w:rsidRPr="00A2506B" w:rsidRDefault="000729DB" w:rsidP="000729DB">
      <w:pPr>
        <w:pStyle w:val="BasistekstIKNL"/>
        <w:spacing w:line="360" w:lineRule="auto"/>
        <w:rPr>
          <w:rFonts w:ascii="Times" w:hAnsi="Times" w:cs="Times New Roman"/>
          <w:iCs/>
          <w:lang w:val="en-US"/>
        </w:rPr>
      </w:pPr>
      <w:r w:rsidRPr="0057124E">
        <w:rPr>
          <w:rFonts w:ascii="Times" w:hAnsi="Times" w:cs="Times New Roman"/>
          <w:i/>
          <w:lang w:val="en-US"/>
        </w:rPr>
        <w:t>*</w:t>
      </w:r>
      <w:r w:rsidRPr="0057124E">
        <w:rPr>
          <w:rFonts w:ascii="Times" w:hAnsi="Times" w:cs="Times New Roman"/>
          <w:iCs/>
          <w:lang w:val="en-US"/>
        </w:rPr>
        <w:t>Adjusted for all variables listed. ASA classification unknown, performance status unknown, differentiation grade unknown, ileus unknown and perforation unknown were included in the analysis but results not shown</w:t>
      </w:r>
    </w:p>
    <w:p w:rsidR="00336F6D" w:rsidRPr="000729DB" w:rsidRDefault="00336F6D" w:rsidP="000729DB"/>
    <w:sectPr w:rsidR="00336F6D" w:rsidRPr="000729DB" w:rsidSect="0057124E">
      <w:pgSz w:w="11906" w:h="16838" w:code="9"/>
      <w:pgMar w:top="1304" w:right="1304" w:bottom="964" w:left="1304" w:header="47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39"/>
    <w:rsid w:val="000729DB"/>
    <w:rsid w:val="000B09BB"/>
    <w:rsid w:val="001042EE"/>
    <w:rsid w:val="00303FFF"/>
    <w:rsid w:val="00310274"/>
    <w:rsid w:val="00315C88"/>
    <w:rsid w:val="00336F6D"/>
    <w:rsid w:val="003D0067"/>
    <w:rsid w:val="004351EE"/>
    <w:rsid w:val="004462F9"/>
    <w:rsid w:val="004B620E"/>
    <w:rsid w:val="005B0BFB"/>
    <w:rsid w:val="005C531B"/>
    <w:rsid w:val="005E2AB3"/>
    <w:rsid w:val="00720D45"/>
    <w:rsid w:val="00811606"/>
    <w:rsid w:val="00871C6D"/>
    <w:rsid w:val="008D345F"/>
    <w:rsid w:val="008F23C6"/>
    <w:rsid w:val="009A7253"/>
    <w:rsid w:val="009D3C69"/>
    <w:rsid w:val="00A529A7"/>
    <w:rsid w:val="00A6682D"/>
    <w:rsid w:val="00AB11E0"/>
    <w:rsid w:val="00AF2E31"/>
    <w:rsid w:val="00C00809"/>
    <w:rsid w:val="00D42FCE"/>
    <w:rsid w:val="00DD6A39"/>
    <w:rsid w:val="00E57450"/>
    <w:rsid w:val="00EA7F92"/>
    <w:rsid w:val="00EC747B"/>
    <w:rsid w:val="00F50BF6"/>
    <w:rsid w:val="00F8751A"/>
    <w:rsid w:val="00FF2FFC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781570-05BA-4632-BFAE-4CAE9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IKNL">
    <w:name w:val="Basistekst IKNL"/>
    <w:basedOn w:val="Normal"/>
    <w:link w:val="BasistekstIKNLChar"/>
    <w:rsid w:val="00DD6A39"/>
  </w:style>
  <w:style w:type="table" w:styleId="TableGrid">
    <w:name w:val="Table Grid"/>
    <w:basedOn w:val="TableNormal"/>
    <w:rsid w:val="00DD6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sistekstIKNLChar">
    <w:name w:val="Basistekst IKNL Char"/>
    <w:basedOn w:val="DefaultParagraphFont"/>
    <w:link w:val="BasistekstIKNL"/>
    <w:rsid w:val="00DD6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3637</Characters>
  <Application>Microsoft Office Word</Application>
  <DocSecurity>0</DocSecurity>
  <Lines>30</Lines>
  <Paragraphs>8</Paragraphs>
  <ScaleCrop>false</ScaleCrop>
  <Company>HP Inc.</Company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Jayanthi M.</dc:creator>
  <cp:keywords/>
  <dc:description/>
  <cp:lastModifiedBy>Jayanthi M.</cp:lastModifiedBy>
  <cp:revision>2</cp:revision>
  <dcterms:created xsi:type="dcterms:W3CDTF">2021-04-12T13:10:00Z</dcterms:created>
  <dcterms:modified xsi:type="dcterms:W3CDTF">2021-04-12T13:41:00Z</dcterms:modified>
</cp:coreProperties>
</file>