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B6E" w:rsidRPr="00997BE7" w:rsidRDefault="00D33B6E" w:rsidP="00D33B6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997BE7">
        <w:rPr>
          <w:b/>
          <w:bCs/>
          <w:sz w:val="20"/>
          <w:szCs w:val="20"/>
        </w:rPr>
        <w:t>TABLE S1</w:t>
      </w:r>
      <w:r w:rsidRPr="00997BE7">
        <w:rPr>
          <w:rFonts w:ascii="Times New Roman" w:hAnsi="Times New Roman" w:cs="Times New Roman"/>
          <w:sz w:val="20"/>
          <w:szCs w:val="20"/>
        </w:rPr>
        <w:t xml:space="preserve"> Summary of codes used in National Cancer Database to derive variables included in this study</w:t>
      </w:r>
    </w:p>
    <w:p w:rsidR="00D33B6E" w:rsidRPr="00997BE7" w:rsidRDefault="00D33B6E" w:rsidP="00D33B6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0"/>
        <w:gridCol w:w="3033"/>
      </w:tblGrid>
      <w:tr w:rsidR="00D33B6E" w:rsidRPr="004B10F2" w:rsidTr="00501BCC">
        <w:trPr>
          <w:trHeight w:val="340"/>
        </w:trPr>
        <w:tc>
          <w:tcPr>
            <w:tcW w:w="3100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Tumor </w:t>
            </w:r>
            <w:r w:rsidRPr="00617561">
              <w:rPr>
                <w:bCs/>
                <w:sz w:val="20"/>
                <w:szCs w:val="20"/>
              </w:rPr>
              <w:t>histology</w:t>
            </w:r>
          </w:p>
        </w:tc>
        <w:tc>
          <w:tcPr>
            <w:tcW w:w="3033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rPr>
          <w:trHeight w:val="340"/>
        </w:trPr>
        <w:tc>
          <w:tcPr>
            <w:tcW w:w="3100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bCs/>
                <w:sz w:val="20"/>
                <w:szCs w:val="20"/>
              </w:rPr>
              <w:t>Adenocarcinoma</w:t>
            </w:r>
          </w:p>
        </w:tc>
        <w:tc>
          <w:tcPr>
            <w:tcW w:w="3033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8140</w:t>
            </w:r>
            <w:r>
              <w:rPr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 8146</w:t>
            </w:r>
          </w:p>
        </w:tc>
      </w:tr>
      <w:tr w:rsidR="00D33B6E" w:rsidRPr="004B10F2" w:rsidTr="00501BCC">
        <w:trPr>
          <w:trHeight w:val="340"/>
        </w:trPr>
        <w:tc>
          <w:tcPr>
            <w:tcW w:w="3100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bCs/>
                <w:sz w:val="20"/>
                <w:szCs w:val="20"/>
              </w:rPr>
              <w:t>Surgery codes</w:t>
            </w:r>
          </w:p>
        </w:tc>
        <w:tc>
          <w:tcPr>
            <w:tcW w:w="3033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rPr>
          <w:trHeight w:val="340"/>
        </w:trPr>
        <w:tc>
          <w:tcPr>
            <w:tcW w:w="3100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Esophagectomy/</w:t>
            </w:r>
            <w:r w:rsidRPr="00617561">
              <w:rPr>
                <w:sz w:val="20"/>
                <w:szCs w:val="20"/>
              </w:rPr>
              <w:t>gastrectom</w:t>
            </w:r>
            <w:r w:rsidRPr="004B10F2">
              <w:rPr>
                <w:sz w:val="20"/>
                <w:szCs w:val="20"/>
              </w:rPr>
              <w:t>y</w:t>
            </w:r>
          </w:p>
        </w:tc>
        <w:tc>
          <w:tcPr>
            <w:tcW w:w="3033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30, 40, 50</w:t>
            </w:r>
            <w:r>
              <w:rPr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55, 80</w:t>
            </w:r>
          </w:p>
        </w:tc>
      </w:tr>
    </w:tbl>
    <w:p w:rsidR="00D33B6E" w:rsidRDefault="00D33B6E" w:rsidP="00D33B6E">
      <w:pPr>
        <w:rPr>
          <w:sz w:val="20"/>
          <w:szCs w:val="20"/>
        </w:rPr>
      </w:pPr>
    </w:p>
    <w:p w:rsidR="00D33B6E" w:rsidRPr="00997BE7" w:rsidRDefault="00D33B6E" w:rsidP="00D33B6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97BE7">
        <w:rPr>
          <w:b/>
          <w:bCs/>
          <w:sz w:val="20"/>
          <w:szCs w:val="20"/>
        </w:rPr>
        <w:t>TABLE S2</w:t>
      </w:r>
      <w:r w:rsidRPr="00997BE7">
        <w:rPr>
          <w:rFonts w:ascii="Times New Roman" w:hAnsi="Times New Roman" w:cs="Times New Roman"/>
          <w:sz w:val="20"/>
          <w:szCs w:val="20"/>
        </w:rPr>
        <w:t xml:space="preserve"> Logistic regression of factors associated with textbook outcome </w:t>
      </w:r>
      <w:r>
        <w:rPr>
          <w:sz w:val="20"/>
          <w:szCs w:val="20"/>
        </w:rPr>
        <w:t>for</w:t>
      </w:r>
      <w:r w:rsidRPr="00997BE7">
        <w:rPr>
          <w:rFonts w:ascii="Times New Roman" w:hAnsi="Times New Roman" w:cs="Times New Roman"/>
          <w:sz w:val="20"/>
          <w:szCs w:val="20"/>
        </w:rPr>
        <w:t xml:space="preserve"> patients undergoing esophagectomy for esophageal cancer</w:t>
      </w:r>
    </w:p>
    <w:tbl>
      <w:tblPr>
        <w:tblStyle w:val="Table1"/>
        <w:tblW w:w="5000" w:type="pct"/>
        <w:tblLook w:val="07E0" w:firstRow="1" w:lastRow="1" w:firstColumn="1" w:lastColumn="1" w:noHBand="1" w:noVBand="1"/>
      </w:tblPr>
      <w:tblGrid>
        <w:gridCol w:w="2173"/>
        <w:gridCol w:w="1951"/>
        <w:gridCol w:w="2451"/>
        <w:gridCol w:w="2451"/>
      </w:tblGrid>
      <w:tr w:rsidR="00D33B6E" w:rsidRPr="004B10F2" w:rsidTr="00501BCC">
        <w:trPr>
          <w:trHeight w:val="20"/>
        </w:trPr>
        <w:tc>
          <w:tcPr>
            <w:tcW w:w="1203" w:type="pct"/>
            <w:tcBorders>
              <w:bottom w:val="single" w:sz="0" w:space="0" w:color="auto"/>
            </w:tcBorders>
            <w:vAlign w:val="bottom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  <w:tcBorders>
              <w:bottom w:val="single" w:sz="0" w:space="0" w:color="auto"/>
            </w:tcBorders>
            <w:vAlign w:val="bottom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pct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OR (univariable)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97B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Value </w:t>
            </w:r>
          </w:p>
        </w:tc>
        <w:tc>
          <w:tcPr>
            <w:tcW w:w="1358" w:type="pct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OR (multivariable)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97B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Center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volume</w:t>
            </w: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 (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lowest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1.59 (1.38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1.50 (1.30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1.83 (1.61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1.69 (1.47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3.28 (2.89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3.72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2.83 (2.44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 (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highest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3.60 (3.18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3.28 (2.81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3.84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Facility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type</w:t>
            </w: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Integrated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1.39 (1.25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1.00 (0.88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0.979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Academic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2.02 (1.88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1.06 (0.96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0.263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Facility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Northeast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Midwest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0.59 (0.55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0.62 (0.56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0.56 (0.51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0.67 (0.61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West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0.78 (0.70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0.97 (0.87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0.568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Hospital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distance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(miles)</w:t>
            </w: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&lt;12.5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49.9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1.17 (1.09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1.03 (0.95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0.417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1.40 (1.29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1.13 (1.02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Year of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diagnosis</w:t>
            </w: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1.21 (1.11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1.21 (1.10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1.53 (1.38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1.51 (1.35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1.74 (1.61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1.79 (1.64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Age at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diagnosis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0.92 (0.62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0.663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1.29 (0.84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0.248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0.82 (0.56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0.302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1.15 (0.76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0.510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0.77 (0.53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0.174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1.11 (0.73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0.628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0.64 (0.42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0.94 (0.59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0.811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0.94 (0.87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0.128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0.98 (0.90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0.711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0.81 (0.72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1.00 (0.88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0.985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CDCC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score</w:t>
            </w: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0.95 (0.88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0.141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0.97 (0.89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0.373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1.02 (0.90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0.726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1.01 (0.88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0.864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3+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0.79 (0.64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0.81 (0.65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Insurance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status</w:t>
            </w: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Medicare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Medicaid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0.84 (0.73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0.87 (0.74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0.090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Private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1.23 (1.15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1.14 (1.05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Not Insured / Other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0.74 (0.62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0.77 (0.64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Education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&gt;21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20.9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0.99 (0.90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0.838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1.06 (0.95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0.289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12.9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1.15 (1.06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1.09 (0.99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0.072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&lt;7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1.24 (1.13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1.09 (0.98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0.109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Medical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income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($)</w:t>
            </w: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47,999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48,000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62,999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1.12 (1.04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1.03 (0.94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0.464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63,000+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1.32 (1.23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1.13 (1.03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Residence</w:t>
            </w: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Metro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0.88 (0.81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0.91 (0.82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1.30 (1.15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1.12 (0.98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0.089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AJCC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 xml:space="preserve">clinical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cT2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0.98 (0.89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0.712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1.03 (0.92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0.597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cT3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1.07 (0.98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0.136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1.10 (0.98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0.093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cT4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0.79 (0.62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0.046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0.89 (0.69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0.387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cTx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0.75 (0.67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0.92 (0.80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0.244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AJCC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 xml:space="preserve">clinical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cN0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1.11 (1.04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1.06 (0.98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0.178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cN2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1.23 (1.11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1.09 (0.97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0.168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cN3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1.27 (1.01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1.11 (0.87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0.410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cNx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0.74 (0.64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0.97 (0.81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0.687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Histology</w:t>
            </w: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Adenocarcinoma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SCC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0.77 (0.71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0.001)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0.82 (0.75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Neoadjuvant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NCRT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1.07 (1.00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0.88 (0.80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</w:tr>
      <w:tr w:rsidR="00D33B6E" w:rsidRPr="004B10F2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NAC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1.05 (0.94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0.375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0.91 (0.80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0.177</w:t>
            </w:r>
          </w:p>
        </w:tc>
      </w:tr>
      <w:tr w:rsidR="00D33B6E" w:rsidRPr="00106569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Surgical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ap</w:t>
            </w:r>
            <w:r w:rsidRPr="00106569">
              <w:rPr>
                <w:rFonts w:ascii="Times New Roman" w:hAnsi="Times New Roman" w:cs="Times New Roman"/>
                <w:sz w:val="20"/>
                <w:szCs w:val="20"/>
              </w:rPr>
              <w:t>proach</w:t>
            </w: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106569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Laparoscopic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1.62 (1.51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1.74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1.35 (1.26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106569" w:rsidTr="00501BCC">
        <w:trPr>
          <w:trHeight w:val="20"/>
        </w:trPr>
        <w:tc>
          <w:tcPr>
            <w:tcW w:w="1203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Robotic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1.67 (1.50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1.85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58" w:type="pct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1.42 (1.27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</w:tbl>
    <w:p w:rsidR="00D33B6E" w:rsidRPr="00617561" w:rsidRDefault="00D33B6E" w:rsidP="00D33B6E">
      <w:pPr>
        <w:rPr>
          <w:sz w:val="20"/>
          <w:szCs w:val="20"/>
        </w:rPr>
      </w:pPr>
      <w:r w:rsidRPr="00106569">
        <w:rPr>
          <w:sz w:val="20"/>
          <w:szCs w:val="20"/>
        </w:rPr>
        <w:t xml:space="preserve">OR, odds ratio; </w:t>
      </w:r>
      <w:r w:rsidRPr="00997BE7">
        <w:rPr>
          <w:sz w:val="20"/>
          <w:szCs w:val="20"/>
        </w:rPr>
        <w:t>CDCC,; AJCC, American Joint Committee on Cancer; SCC, squamous cell carcinoma; NCRT, n</w:t>
      </w:r>
      <w:r w:rsidRPr="00997BE7">
        <w:rPr>
          <w:rStyle w:val="Strong"/>
          <w:b w:val="0"/>
          <w:sz w:val="20"/>
          <w:szCs w:val="20"/>
          <w:shd w:val="clear" w:color="auto" w:fill="FFFFFF"/>
        </w:rPr>
        <w:t>eoadjuvant chemoradiotherapy</w:t>
      </w:r>
      <w:r w:rsidRPr="00997BE7">
        <w:rPr>
          <w:sz w:val="20"/>
          <w:szCs w:val="20"/>
        </w:rPr>
        <w:t>; NAC, n</w:t>
      </w:r>
      <w:r w:rsidRPr="00997BE7">
        <w:rPr>
          <w:rStyle w:val="Strong"/>
          <w:b w:val="0"/>
          <w:sz w:val="20"/>
          <w:szCs w:val="20"/>
          <w:shd w:val="clear" w:color="auto" w:fill="FFFFFF"/>
        </w:rPr>
        <w:t>eoadjuvant chemotherapy</w:t>
      </w:r>
    </w:p>
    <w:p w:rsidR="00D33B6E" w:rsidRPr="00617561" w:rsidRDefault="00D33B6E" w:rsidP="00D33B6E">
      <w:pPr>
        <w:rPr>
          <w:sz w:val="20"/>
          <w:szCs w:val="20"/>
        </w:rPr>
      </w:pPr>
    </w:p>
    <w:p w:rsidR="00D33B6E" w:rsidRPr="00997BE7" w:rsidRDefault="00D33B6E" w:rsidP="00D33B6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97BE7">
        <w:rPr>
          <w:b/>
          <w:bCs/>
          <w:sz w:val="20"/>
          <w:szCs w:val="20"/>
        </w:rPr>
        <w:t>TABLE S3</w:t>
      </w:r>
      <w:r w:rsidRPr="00997BE7">
        <w:rPr>
          <w:rFonts w:ascii="Times New Roman" w:hAnsi="Times New Roman" w:cs="Times New Roman"/>
          <w:sz w:val="20"/>
          <w:szCs w:val="20"/>
        </w:rPr>
        <w:t xml:space="preserve"> Cox regression of factors associated with long-term survival </w:t>
      </w:r>
      <w:r>
        <w:rPr>
          <w:sz w:val="20"/>
          <w:szCs w:val="20"/>
        </w:rPr>
        <w:t>for</w:t>
      </w:r>
      <w:r w:rsidRPr="00997BE7">
        <w:rPr>
          <w:rFonts w:ascii="Times New Roman" w:hAnsi="Times New Roman" w:cs="Times New Roman"/>
          <w:sz w:val="20"/>
          <w:szCs w:val="20"/>
        </w:rPr>
        <w:t xml:space="preserve"> patients undergoing esophagectomy for esophageal cancer</w:t>
      </w:r>
    </w:p>
    <w:tbl>
      <w:tblPr>
        <w:tblStyle w:val="Table"/>
        <w:tblW w:w="5000" w:type="pct"/>
        <w:tblLook w:val="07E0" w:firstRow="1" w:lastRow="1" w:firstColumn="1" w:lastColumn="1" w:noHBand="1" w:noVBand="1"/>
      </w:tblPr>
      <w:tblGrid>
        <w:gridCol w:w="2162"/>
        <w:gridCol w:w="1994"/>
        <w:gridCol w:w="2435"/>
        <w:gridCol w:w="2435"/>
      </w:tblGrid>
      <w:tr w:rsidR="00D33B6E" w:rsidRPr="004B10F2" w:rsidTr="00501BCC">
        <w:tc>
          <w:tcPr>
            <w:tcW w:w="1197" w:type="pct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pct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HR (univariable)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D4B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1349" w:type="pct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HR (multivariable)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4B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Center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volume</w:t>
            </w: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 (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lowest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0.90 (0.83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0.93 (0.86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0.086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0.83 (0.77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0.88 (0.81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0.67 (0.62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0.78 (0.71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 (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highest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0.69 (0.64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0.79 (0.71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Facility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type</w:t>
            </w: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Integrated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0.84 (0.78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1.00 (0.92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0.909)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Academic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0.76 (0.73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0.96 (0.90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0.250)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Facility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Northeast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Midwest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1.09 (1.03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0.97 (0.91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0.288)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1.14 (1.07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1.01 (0.95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0.749)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West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1.00 (0.93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0.958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0.92 (0.85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0.033)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Hospital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distance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(miles)</w:t>
            </w: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&lt;12.5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49.9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1.10 (1.05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1.06 (1.00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1.13 (1.07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1.13 (1.05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Year of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diagnosis</w:t>
            </w: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0.95 (0.90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0.95 (0.90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0.071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0.92 (0.86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0.93 (0.87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0.87 (0.81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0.88 (0.83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Age at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diagnosis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1.06 (0.77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0.725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1.02 (0.73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0.916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1.21 (0.89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0.231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1.16 (0.84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0.373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1.45 (1.07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1.34 (0.97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0.080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2.30 (1.65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2.28 (1.61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0.82 (0.77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0.81 (0.76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0.92 (0.85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0.91 (0.83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CDCC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score</w:t>
            </w: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1.12 (1.06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1.11 (1.06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1.16 (1.05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1.16 (1.06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3+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1.33 (1.15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1.32 (1.14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Insurance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status</w:t>
            </w: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Medicare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Medicaid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0.91 (0.83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0.059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0.97 (0.87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0.599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Private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0.77 (0.73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0.86 (0.81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insured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0.96 (0.86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0.512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1.03 (0.92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0.609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Education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&gt;21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20.9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1.53 (1.43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1.32 (1.23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12.9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1.36 (1.28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1.34 (1.25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&lt;7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1.26 (1.18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1.43 (1.32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Medical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income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($)</w:t>
            </w: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47,999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48,000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62,999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0.92 (0.87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0.88 (0.83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63,000+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0.69 (0.66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0.72 (0.67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Residence</w:t>
            </w: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Metro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1.15 (1.09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1.00 (0.94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0.951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0.74 (0.67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0.72 (0.66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AJCC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 xml:space="preserve">clinical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cT2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1.68 (1.55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1.55 (1.41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cT3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2.16 (2.01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1.90 (1.74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cT4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2.70 (2.33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2.32 (1.98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cTx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2.05 (1.88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1.77 (1.60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AJCC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 xml:space="preserve">clinical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cN0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1.42 (1.35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1.23 (1.17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cN2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1.51 (1.40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1.37 (1.26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cN3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2.06 (1.78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1.75 (1.50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cNx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1.40 (1.27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1.15 (1.03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Histology</w:t>
            </w: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Adenocarcinoma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SCC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1.07 (1.01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1.12 (1.05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Neoadjuvant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NCRT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1.44 (1.37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1.04 (0.97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0.232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NAC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1.47 (1.36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1.08 (0.99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0.083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Textbook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outcome</w:t>
            </w: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0.61 (0.58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0.64 (0.60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Surgical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approach</w:t>
            </w: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Laparoscopic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0.86 (0.82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0.96 (0.91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0.108</w:t>
            </w:r>
          </w:p>
        </w:tc>
      </w:tr>
      <w:tr w:rsidR="00D33B6E" w:rsidRPr="004B10F2" w:rsidTr="00501BCC">
        <w:tc>
          <w:tcPr>
            <w:tcW w:w="119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Robotic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0.85 (0.78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4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0.92 (0.84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</w:tr>
    </w:tbl>
    <w:p w:rsidR="00D33B6E" w:rsidRPr="00BD4BD1" w:rsidRDefault="00D33B6E" w:rsidP="00D33B6E">
      <w:pPr>
        <w:rPr>
          <w:sz w:val="20"/>
          <w:szCs w:val="20"/>
        </w:rPr>
      </w:pPr>
      <w:r>
        <w:rPr>
          <w:sz w:val="20"/>
          <w:szCs w:val="20"/>
        </w:rPr>
        <w:t>H</w:t>
      </w:r>
      <w:r w:rsidRPr="00BD4BD1">
        <w:rPr>
          <w:sz w:val="20"/>
          <w:szCs w:val="20"/>
        </w:rPr>
        <w:t xml:space="preserve">R, </w:t>
      </w:r>
      <w:r>
        <w:rPr>
          <w:sz w:val="20"/>
          <w:szCs w:val="20"/>
        </w:rPr>
        <w:t>hazard</w:t>
      </w:r>
      <w:r w:rsidRPr="00BD4BD1">
        <w:rPr>
          <w:sz w:val="20"/>
          <w:szCs w:val="20"/>
        </w:rPr>
        <w:t xml:space="preserve"> ratio; CDCC,; AJCC, American Joint Committee on Cancer; SCC, squamous cell carcinoma; NCRT, n</w:t>
      </w:r>
      <w:r w:rsidRPr="00BD4BD1">
        <w:rPr>
          <w:rStyle w:val="Strong"/>
          <w:b w:val="0"/>
          <w:sz w:val="20"/>
          <w:szCs w:val="20"/>
          <w:shd w:val="clear" w:color="auto" w:fill="FFFFFF"/>
        </w:rPr>
        <w:t>eoadjuvant chemoradiotherapy</w:t>
      </w:r>
      <w:r w:rsidRPr="00BD4BD1">
        <w:rPr>
          <w:sz w:val="20"/>
          <w:szCs w:val="20"/>
        </w:rPr>
        <w:t>; NAC, n</w:t>
      </w:r>
      <w:r w:rsidRPr="00BD4BD1">
        <w:rPr>
          <w:rStyle w:val="Strong"/>
          <w:b w:val="0"/>
          <w:sz w:val="20"/>
          <w:szCs w:val="20"/>
          <w:shd w:val="clear" w:color="auto" w:fill="FFFFFF"/>
        </w:rPr>
        <w:t>eoadjuvant chemotherapy</w:t>
      </w:r>
    </w:p>
    <w:p w:rsidR="00D33B6E" w:rsidRPr="00997BE7" w:rsidRDefault="00D33B6E" w:rsidP="00D33B6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D33B6E" w:rsidRPr="00997BE7" w:rsidRDefault="00D33B6E" w:rsidP="00D33B6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97BE7">
        <w:rPr>
          <w:b/>
          <w:bCs/>
          <w:sz w:val="20"/>
          <w:szCs w:val="20"/>
        </w:rPr>
        <w:t>TABLE S4</w:t>
      </w:r>
      <w:r w:rsidRPr="00997BE7">
        <w:rPr>
          <w:rFonts w:ascii="Times New Roman" w:hAnsi="Times New Roman" w:cs="Times New Roman"/>
          <w:sz w:val="20"/>
          <w:szCs w:val="20"/>
        </w:rPr>
        <w:t xml:space="preserve"> Textbook outcomes and long-term survival </w:t>
      </w:r>
      <w:r>
        <w:rPr>
          <w:sz w:val="20"/>
          <w:szCs w:val="20"/>
        </w:rPr>
        <w:t>for</w:t>
      </w:r>
      <w:r w:rsidRPr="00997BE7">
        <w:rPr>
          <w:rFonts w:ascii="Times New Roman" w:hAnsi="Times New Roman" w:cs="Times New Roman"/>
          <w:sz w:val="20"/>
          <w:szCs w:val="20"/>
        </w:rPr>
        <w:t xml:space="preserve"> patients undergoing esophagectomy</w:t>
      </w:r>
      <w:r>
        <w:rPr>
          <w:sz w:val="20"/>
          <w:szCs w:val="20"/>
        </w:rPr>
        <w:t xml:space="preserve"> for</w:t>
      </w:r>
      <w:r w:rsidRPr="00BD4BD1">
        <w:rPr>
          <w:sz w:val="20"/>
          <w:szCs w:val="20"/>
        </w:rPr>
        <w:t xml:space="preserve"> esophageal</w:t>
      </w:r>
      <w:r>
        <w:rPr>
          <w:sz w:val="20"/>
          <w:szCs w:val="20"/>
        </w:rPr>
        <w:t xml:space="preserve"> cancer or</w:t>
      </w:r>
      <w:r w:rsidRPr="00997BE7">
        <w:rPr>
          <w:rFonts w:ascii="Times New Roman" w:hAnsi="Times New Roman" w:cs="Times New Roman"/>
          <w:sz w:val="20"/>
          <w:szCs w:val="20"/>
        </w:rPr>
        <w:t xml:space="preserve"> gastrectomy</w:t>
      </w:r>
      <w:r>
        <w:rPr>
          <w:sz w:val="20"/>
          <w:szCs w:val="20"/>
        </w:rPr>
        <w:t xml:space="preserve"> for</w:t>
      </w:r>
      <w:r w:rsidRPr="00997BE7">
        <w:rPr>
          <w:rFonts w:ascii="Times New Roman" w:hAnsi="Times New Roman" w:cs="Times New Roman"/>
          <w:sz w:val="20"/>
          <w:szCs w:val="20"/>
        </w:rPr>
        <w:t xml:space="preserve"> gastric cancer by surgical approach in a sensitivity analysis</w:t>
      </w:r>
    </w:p>
    <w:p w:rsidR="00D33B6E" w:rsidRPr="00997BE7" w:rsidRDefault="00D33B6E" w:rsidP="00D33B6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1481" w:type="dxa"/>
        <w:tblInd w:w="-1119" w:type="dxa"/>
        <w:tblLook w:val="0480" w:firstRow="0" w:lastRow="0" w:firstColumn="1" w:lastColumn="0" w:noHBand="0" w:noVBand="1"/>
      </w:tblPr>
      <w:tblGrid>
        <w:gridCol w:w="1020"/>
        <w:gridCol w:w="1758"/>
        <w:gridCol w:w="2075"/>
        <w:gridCol w:w="2405"/>
        <w:gridCol w:w="1020"/>
        <w:gridCol w:w="2183"/>
        <w:gridCol w:w="1020"/>
      </w:tblGrid>
      <w:tr w:rsidR="00D33B6E" w:rsidRPr="004B10F2" w:rsidTr="00501BCC">
        <w:trPr>
          <w:trHeight w:val="283"/>
        </w:trPr>
        <w:tc>
          <w:tcPr>
            <w:tcW w:w="1020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75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bCs/>
                <w:sz w:val="20"/>
                <w:szCs w:val="20"/>
              </w:rPr>
              <w:t>Textbook outcomes,</w:t>
            </w:r>
          </w:p>
          <w:p w:rsidR="00D33B6E" w:rsidRPr="00997BE7" w:rsidRDefault="00D33B6E" w:rsidP="00501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</w:t>
            </w:r>
            <w:r w:rsidRPr="00997B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2405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bCs/>
                <w:sz w:val="20"/>
                <w:szCs w:val="20"/>
              </w:rPr>
              <w:t>Adjusted OR (95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997BE7">
              <w:rPr>
                <w:rFonts w:ascii="Times New Roman" w:hAnsi="Times New Roman" w:cs="Times New Roman"/>
                <w:bCs/>
                <w:sz w:val="20"/>
                <w:szCs w:val="20"/>
              </w:rPr>
              <w:t>% CI)</w:t>
            </w:r>
          </w:p>
        </w:tc>
        <w:tc>
          <w:tcPr>
            <w:tcW w:w="1020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617561">
              <w:rPr>
                <w:bCs/>
                <w:sz w:val="20"/>
                <w:szCs w:val="20"/>
              </w:rPr>
              <w:t>Value</w:t>
            </w:r>
          </w:p>
        </w:tc>
        <w:tc>
          <w:tcPr>
            <w:tcW w:w="2183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bCs/>
                <w:sz w:val="20"/>
                <w:szCs w:val="20"/>
              </w:rPr>
              <w:t>Adjusted HR (95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997BE7">
              <w:rPr>
                <w:rFonts w:ascii="Times New Roman" w:hAnsi="Times New Roman" w:cs="Times New Roman"/>
                <w:bCs/>
                <w:sz w:val="20"/>
                <w:szCs w:val="20"/>
              </w:rPr>
              <w:t>% CI)</w:t>
            </w:r>
          </w:p>
        </w:tc>
        <w:tc>
          <w:tcPr>
            <w:tcW w:w="1020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617561">
              <w:rPr>
                <w:bCs/>
                <w:sz w:val="20"/>
                <w:szCs w:val="20"/>
              </w:rPr>
              <w:t>Value</w:t>
            </w:r>
          </w:p>
        </w:tc>
      </w:tr>
      <w:tr w:rsidR="00D33B6E" w:rsidRPr="004B10F2" w:rsidTr="00501BCC">
        <w:trPr>
          <w:trHeight w:val="283"/>
        </w:trPr>
        <w:tc>
          <w:tcPr>
            <w:tcW w:w="1020" w:type="dxa"/>
            <w:vMerge w:val="restart"/>
            <w:shd w:val="clear" w:color="auto" w:fill="D9D9D9" w:themeFill="background1" w:themeFillShade="D9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bCs/>
                <w:sz w:val="20"/>
                <w:szCs w:val="20"/>
              </w:rPr>
              <w:t>All</w:t>
            </w:r>
            <w:r w:rsidRPr="00997B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</w:t>
            </w:r>
            <w:r w:rsidRPr="00997BE7">
              <w:rPr>
                <w:rFonts w:ascii="Times New Roman" w:hAnsi="Times New Roman" w:cs="Times New Roman"/>
                <w:bCs/>
                <w:sz w:val="20"/>
                <w:szCs w:val="20"/>
              </w:rPr>
              <w:t>atients</w:t>
            </w:r>
          </w:p>
        </w:tc>
        <w:tc>
          <w:tcPr>
            <w:tcW w:w="1758" w:type="dxa"/>
            <w:shd w:val="clear" w:color="auto" w:fill="D9D9D9" w:themeFill="background1" w:themeFillShade="D9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bCs/>
                <w:sz w:val="20"/>
                <w:szCs w:val="20"/>
              </w:rPr>
              <w:t>Esophagectomy</w:t>
            </w:r>
          </w:p>
        </w:tc>
        <w:tc>
          <w:tcPr>
            <w:tcW w:w="2075" w:type="dxa"/>
            <w:shd w:val="clear" w:color="auto" w:fill="D9D9D9" w:themeFill="background1" w:themeFillShade="D9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D9D9D9" w:themeFill="background1" w:themeFillShade="D9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33B6E" w:rsidRPr="004B10F2" w:rsidTr="00501BCC">
        <w:trPr>
          <w:trHeight w:val="283"/>
        </w:trPr>
        <w:tc>
          <w:tcPr>
            <w:tcW w:w="1020" w:type="dxa"/>
            <w:vMerge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bCs/>
                <w:sz w:val="20"/>
                <w:szCs w:val="20"/>
              </w:rPr>
              <w:t>Open</w:t>
            </w:r>
          </w:p>
        </w:tc>
        <w:tc>
          <w:tcPr>
            <w:tcW w:w="2075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2428 (21.2)</w:t>
            </w:r>
          </w:p>
        </w:tc>
        <w:tc>
          <w:tcPr>
            <w:tcW w:w="2405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eference</w:t>
            </w:r>
          </w:p>
        </w:tc>
        <w:tc>
          <w:tcPr>
            <w:tcW w:w="1020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BD1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eference</w:t>
            </w:r>
          </w:p>
        </w:tc>
        <w:tc>
          <w:tcPr>
            <w:tcW w:w="1020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rPr>
          <w:trHeight w:val="283"/>
        </w:trPr>
        <w:tc>
          <w:tcPr>
            <w:tcW w:w="1020" w:type="dxa"/>
            <w:vMerge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bCs/>
                <w:sz w:val="20"/>
                <w:szCs w:val="20"/>
              </w:rPr>
              <w:t>Laparoscopic</w:t>
            </w:r>
          </w:p>
        </w:tc>
        <w:tc>
          <w:tcPr>
            <w:tcW w:w="2075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1517 (31.4)</w:t>
            </w:r>
          </w:p>
        </w:tc>
        <w:tc>
          <w:tcPr>
            <w:tcW w:w="2405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1.45 (1.34</w:t>
            </w:r>
            <w:r>
              <w:rPr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1.57)</w:t>
            </w:r>
          </w:p>
        </w:tc>
        <w:tc>
          <w:tcPr>
            <w:tcW w:w="1020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183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0.95 (0.90</w:t>
            </w:r>
            <w:r>
              <w:rPr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1.01)</w:t>
            </w:r>
          </w:p>
        </w:tc>
        <w:tc>
          <w:tcPr>
            <w:tcW w:w="1020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D33B6E" w:rsidRPr="004B10F2" w:rsidTr="00501BCC">
        <w:trPr>
          <w:trHeight w:val="283"/>
        </w:trPr>
        <w:tc>
          <w:tcPr>
            <w:tcW w:w="1020" w:type="dxa"/>
            <w:vMerge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bCs/>
                <w:sz w:val="20"/>
                <w:szCs w:val="20"/>
              </w:rPr>
              <w:t>Robotic</w:t>
            </w:r>
          </w:p>
        </w:tc>
        <w:tc>
          <w:tcPr>
            <w:tcW w:w="2075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1517 (31.4)</w:t>
            </w:r>
          </w:p>
        </w:tc>
        <w:tc>
          <w:tcPr>
            <w:tcW w:w="2405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1.64 (1.46</w:t>
            </w:r>
            <w:r>
              <w:rPr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1.85)</w:t>
            </w:r>
          </w:p>
        </w:tc>
        <w:tc>
          <w:tcPr>
            <w:tcW w:w="1020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183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0.91 (0.84</w:t>
            </w:r>
            <w:r>
              <w:rPr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1.00)</w:t>
            </w:r>
          </w:p>
        </w:tc>
        <w:tc>
          <w:tcPr>
            <w:tcW w:w="1020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</w:tr>
      <w:tr w:rsidR="00D33B6E" w:rsidRPr="004B10F2" w:rsidTr="00501BCC">
        <w:trPr>
          <w:trHeight w:val="283"/>
        </w:trPr>
        <w:tc>
          <w:tcPr>
            <w:tcW w:w="1020" w:type="dxa"/>
            <w:vMerge/>
            <w:shd w:val="clear" w:color="auto" w:fill="D9D9D9" w:themeFill="background1" w:themeFillShade="D9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D9D9D9" w:themeFill="background1" w:themeFillShade="D9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bCs/>
                <w:sz w:val="20"/>
                <w:szCs w:val="20"/>
              </w:rPr>
              <w:t>Gastrectomy</w:t>
            </w:r>
          </w:p>
        </w:tc>
        <w:tc>
          <w:tcPr>
            <w:tcW w:w="2075" w:type="dxa"/>
            <w:shd w:val="clear" w:color="auto" w:fill="D9D9D9" w:themeFill="background1" w:themeFillShade="D9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D9D9D9" w:themeFill="background1" w:themeFillShade="D9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rPr>
          <w:trHeight w:val="283"/>
        </w:trPr>
        <w:tc>
          <w:tcPr>
            <w:tcW w:w="1020" w:type="dxa"/>
            <w:vMerge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2075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6567 (29.6)</w:t>
            </w:r>
          </w:p>
        </w:tc>
        <w:tc>
          <w:tcPr>
            <w:tcW w:w="2405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BD1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eference</w:t>
            </w:r>
          </w:p>
        </w:tc>
        <w:tc>
          <w:tcPr>
            <w:tcW w:w="1020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3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BD1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eference</w:t>
            </w:r>
          </w:p>
        </w:tc>
        <w:tc>
          <w:tcPr>
            <w:tcW w:w="1020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rPr>
          <w:trHeight w:val="283"/>
        </w:trPr>
        <w:tc>
          <w:tcPr>
            <w:tcW w:w="1020" w:type="dxa"/>
            <w:vMerge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Laparoscopic</w:t>
            </w:r>
          </w:p>
        </w:tc>
        <w:tc>
          <w:tcPr>
            <w:tcW w:w="2075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2446 (38.5)</w:t>
            </w:r>
          </w:p>
        </w:tc>
        <w:tc>
          <w:tcPr>
            <w:tcW w:w="2405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1.26 (1.18</w:t>
            </w:r>
            <w:r>
              <w:rPr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1.34)</w:t>
            </w:r>
          </w:p>
        </w:tc>
        <w:tc>
          <w:tcPr>
            <w:tcW w:w="1020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183" w:type="dxa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0.90 (0.86</w:t>
            </w:r>
            <w:r>
              <w:rPr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0.94)</w:t>
            </w:r>
          </w:p>
        </w:tc>
        <w:tc>
          <w:tcPr>
            <w:tcW w:w="1020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33B6E" w:rsidRPr="004B10F2" w:rsidTr="00501BCC">
        <w:trPr>
          <w:trHeight w:val="283"/>
        </w:trPr>
        <w:tc>
          <w:tcPr>
            <w:tcW w:w="1020" w:type="dxa"/>
            <w:vMerge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Robotic</w:t>
            </w:r>
          </w:p>
        </w:tc>
        <w:tc>
          <w:tcPr>
            <w:tcW w:w="2075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733 (42.7)</w:t>
            </w:r>
          </w:p>
        </w:tc>
        <w:tc>
          <w:tcPr>
            <w:tcW w:w="2405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1.44 (1.29</w:t>
            </w:r>
            <w:r>
              <w:rPr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1.60)</w:t>
            </w:r>
          </w:p>
        </w:tc>
        <w:tc>
          <w:tcPr>
            <w:tcW w:w="1020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183" w:type="dxa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0.90 (0.82</w:t>
            </w:r>
            <w:r>
              <w:rPr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0.98)</w:t>
            </w:r>
          </w:p>
        </w:tc>
        <w:tc>
          <w:tcPr>
            <w:tcW w:w="1020" w:type="dxa"/>
            <w:vAlign w:val="center"/>
          </w:tcPr>
          <w:p w:rsidR="00D33B6E" w:rsidRPr="00997BE7" w:rsidRDefault="00D33B6E" w:rsidP="00501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</w:tr>
    </w:tbl>
    <w:p w:rsidR="00D33B6E" w:rsidRDefault="00D33B6E" w:rsidP="00D33B6E">
      <w:pPr>
        <w:rPr>
          <w:sz w:val="20"/>
          <w:szCs w:val="20"/>
        </w:rPr>
      </w:pPr>
    </w:p>
    <w:p w:rsidR="00D33B6E" w:rsidRPr="00997BE7" w:rsidRDefault="00D33B6E" w:rsidP="00D33B6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97BE7">
        <w:rPr>
          <w:b/>
          <w:bCs/>
          <w:sz w:val="20"/>
          <w:szCs w:val="20"/>
        </w:rPr>
        <w:t>TABLE S5</w:t>
      </w:r>
      <w:r w:rsidRPr="00997BE7">
        <w:rPr>
          <w:rFonts w:ascii="Times New Roman" w:hAnsi="Times New Roman" w:cs="Times New Roman"/>
          <w:sz w:val="20"/>
          <w:szCs w:val="20"/>
        </w:rPr>
        <w:t xml:space="preserve"> Baseline clinicopathologic characteristics </w:t>
      </w:r>
      <w:r>
        <w:rPr>
          <w:sz w:val="20"/>
          <w:szCs w:val="20"/>
        </w:rPr>
        <w:t>of</w:t>
      </w:r>
      <w:r w:rsidRPr="00997BE7">
        <w:rPr>
          <w:rFonts w:ascii="Times New Roman" w:hAnsi="Times New Roman" w:cs="Times New Roman"/>
          <w:sz w:val="20"/>
          <w:szCs w:val="20"/>
        </w:rPr>
        <w:t xml:space="preserve"> patients undergoing esophagectomy for esophageal cancer by surgical approach in high</w:t>
      </w:r>
      <w:r>
        <w:rPr>
          <w:sz w:val="20"/>
          <w:szCs w:val="20"/>
        </w:rPr>
        <w:t>-</w:t>
      </w:r>
      <w:r w:rsidRPr="00997BE7">
        <w:rPr>
          <w:rFonts w:ascii="Times New Roman" w:hAnsi="Times New Roman" w:cs="Times New Roman"/>
          <w:sz w:val="20"/>
          <w:szCs w:val="20"/>
        </w:rPr>
        <w:t>volume (Quintile 5) centers</w:t>
      </w:r>
    </w:p>
    <w:tbl>
      <w:tblPr>
        <w:tblStyle w:val="Table"/>
        <w:tblW w:w="5253" w:type="pct"/>
        <w:tblLook w:val="07E0" w:firstRow="1" w:lastRow="1" w:firstColumn="1" w:lastColumn="1" w:noHBand="1" w:noVBand="1"/>
      </w:tblPr>
      <w:tblGrid>
        <w:gridCol w:w="2157"/>
        <w:gridCol w:w="1987"/>
        <w:gridCol w:w="1458"/>
        <w:gridCol w:w="1458"/>
        <w:gridCol w:w="1458"/>
        <w:gridCol w:w="965"/>
      </w:tblGrid>
      <w:tr w:rsidR="00D33B6E" w:rsidRPr="004B10F2" w:rsidTr="00501BCC">
        <w:tc>
          <w:tcPr>
            <w:tcW w:w="0" w:type="auto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pct"/>
            <w:tcBorders>
              <w:bottom w:val="single" w:sz="0" w:space="0" w:color="auto"/>
            </w:tcBorders>
            <w:vAlign w:val="center"/>
          </w:tcPr>
          <w:p w:rsidR="00D33B6E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769" w:type="pct"/>
            <w:tcBorders>
              <w:bottom w:val="single" w:sz="0" w:space="0" w:color="auto"/>
            </w:tcBorders>
            <w:vAlign w:val="center"/>
          </w:tcPr>
          <w:p w:rsidR="00D33B6E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Laparoscopic</w:t>
            </w:r>
          </w:p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4B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769" w:type="pct"/>
            <w:tcBorders>
              <w:bottom w:val="single" w:sz="0" w:space="0" w:color="auto"/>
            </w:tcBorders>
            <w:vAlign w:val="center"/>
          </w:tcPr>
          <w:p w:rsidR="00D33B6E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Robotic</w:t>
            </w:r>
          </w:p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4B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509" w:type="pct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Facility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type</w:t>
            </w: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Integrated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50 (1.9)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18 (1.5)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 (1.1)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0.382</w:t>
            </w: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Academic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2534 (98.1)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1159 (98.5)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445 (98.9)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Facility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Northeast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489 (18.9)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508 (43.2)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121 (26.9)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Midwest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1267 (49.0)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318 (27.0)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88 (19.6)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716 (27.7)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212 (18.0)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236 (52.4)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West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112 (4.3)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139 (11.8)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 (1.1)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Hospital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distance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(miles)</w:t>
            </w: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&lt;12.5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635 (24.6)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359 (30.5)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130 (28.9)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49.9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612 (23.7)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328 (27.9)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119 (26.4)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1337 (51.7)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490 (41.6)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 (44.7)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Year of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diagnosis</w:t>
            </w: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790 (30.6)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274 (23.3)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65 (14.4)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700 (27.1)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298 (25.3)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131 (29.1)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291 (11.3)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149 (12.7)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80 (17.8)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803 (31.1)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456 (38.7)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174 (38.7)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Age at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diagnosis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26 (1.0)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 (0.6)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 (0.4)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0.283</w:t>
            </w: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237 (9.2)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108 (9.2)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34 (7.6)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1252 (48.5)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533 (45.4)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214 (47.6)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1011 (39.2)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505 (43.0)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188 (41.8)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54 (2.1)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21 (1.8)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 (2.7)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2154 (83.4)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967 (82.2)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372 (82.7)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0.653</w:t>
            </w: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430 (16.6)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210 (17.8)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78 (17.3)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2435 (94.2)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1106 (94.0)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418 (92.9)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0.538</w:t>
            </w: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149 (5.8)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71 (6.0)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32 (7.1)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CDCC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score</w:t>
            </w: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1845 (71.4)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810 (68.8)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337 (74.9)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692 (26.8)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352 (29.9)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103 (22.9)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47 (1.8)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15 (1.3)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10 (2.2)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Insurance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status</w:t>
            </w: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Medicare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1056 (41.7)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514 (44.9)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207 (47.2)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Medicaid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109 (4.3)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88 (7.7)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16 (3.6)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Private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1171 (46.3)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505 (44.1)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200 (45.6)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Not Insured / Other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194 (7.7)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39 (3.4)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16 (3.6)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Education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&gt;21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590 (22.8)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267 (22.7)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122 (27.1)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0.197</w:t>
            </w: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20.9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575 (22.3)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244 (20.7)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103 (22.9)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12.9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834 (32.3)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397 (33.7)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143 (31.8)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&lt;7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585 (22.6)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269 (22.9)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82 (18.2)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Medical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income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($)</w:t>
            </w: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47,999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936 (36.2)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430 (36.5)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160 (35.6)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0.403</w:t>
            </w: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48,000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62,999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640 (24.8)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270 (22.9)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97 (21.6)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63,000+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1008 (39.0)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477 (40.5)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193 (42.9)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Residence</w:t>
            </w: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Metro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1667 (64.5)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822 (69.8)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342 (76.0)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578 (22.4)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248 (21.1)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56 (12.4)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339 (13.1)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107 (9.1)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52 (11.6)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AJCC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 xml:space="preserve">clinical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cT1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483 (18.7)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235 (20.0)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74 (16.4)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0.115</w:t>
            </w: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cT2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408 (15.8)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218 (18.5)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73 (16.2)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cT3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1414 (54.7)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604 (51.3)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262 (58.2)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cT4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50 (1.9)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28 (2.4)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11 (2.4)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cTx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229 (8.9)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92 (7.8)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30 (6.7)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AJCC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 xml:space="preserve">clinical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cN0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1137 (44.0)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520 (44.2)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 (44.7)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cN1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968 (37.5)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443 (37.6)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185 (41.1)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cN2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305 (11.8)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155 (13.2)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56 (12.4)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cN3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76 (2.9)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25 (2.1)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 (0.7)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cNx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98 (3.8)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34 (2.9)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 (1.1)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Histology</w:t>
            </w: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Adenocarcinoma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2169 (83.9)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964 (81.9)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364 (80.9)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0.132</w:t>
            </w: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SCC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415 (16.1)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213 (18.1)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86 (19.1)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Neoadjuvant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731 (28.3)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324 (27.5)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102 (22.7)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NCRT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1612 (62.4)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735 (62.4)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328 (72.9)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NAC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241 (9.3)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118 (10.0)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 (4.4)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Tumor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grade</w:t>
            </w: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Well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111 (4.3)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62 (5.3)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34 (7.6)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1037 (40.1)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525 (44.6)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197 (43.8)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Poor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1029 (39.8)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454 (38.6)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167 (37.1)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Anaplastic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407 (15.8)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136 (11.6)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52 (11.6)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AJCC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pathologic</w:t>
            </w:r>
            <w:r w:rsidRPr="004B10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pT0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496 (19.2)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236 (20.1)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121 (26.9)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pT1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743 (28.8)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351 (29.8)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133 (29.6)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pT2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391 (15.1)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170 (14.4)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58 (12.9)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pT3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760 (29.4)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351 (29.8)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126 (28.0)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pT4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35 (1.4)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14 (1.2)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 (0.2)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pTx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159 (6.2)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55 (4.7)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11 (2.4)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AJCC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pathologic</w:t>
            </w:r>
            <w:r w:rsidRPr="004B10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pN0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1648 (63.8)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731 (62.1)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303 (67.3)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pN1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490 (19.0)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232 (19.7)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91 (20.2)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pN2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217 (8.4)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124 (10.5)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39 (8.7)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pN3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97 (3.8)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48 (4.1)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 (1.6)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pNx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132 (5.1)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42 (3.6)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10 (2.2)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Lymphovascular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invasion</w:t>
            </w: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Absent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1315 (50.9)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681 (57.9)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235 (52.2)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Present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419 (16.2)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233 (19.8)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77 (17.1)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850 (32.9)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263 (22.3)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138 (30.7)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30-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 xml:space="preserve">Day </w:t>
            </w:r>
            <w:r w:rsidRPr="004B10F2">
              <w:rPr>
                <w:rFonts w:ascii="Times New Roman" w:hAnsi="Times New Roman" w:cs="Times New Roman"/>
                <w:sz w:val="20"/>
                <w:szCs w:val="20"/>
              </w:rPr>
              <w:t>mortality</w:t>
            </w: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2534 (98.1)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1151 (97.8)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439 (97.6)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0.720</w:t>
            </w:r>
          </w:p>
        </w:tc>
      </w:tr>
      <w:tr w:rsidR="00D33B6E" w:rsidRPr="004B10F2" w:rsidTr="00501BCC">
        <w:tc>
          <w:tcPr>
            <w:tcW w:w="0" w:type="auto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50 (1.9)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26 (2.2)</w:t>
            </w:r>
          </w:p>
        </w:tc>
        <w:tc>
          <w:tcPr>
            <w:tcW w:w="76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11 (2.4)</w:t>
            </w:r>
          </w:p>
        </w:tc>
        <w:tc>
          <w:tcPr>
            <w:tcW w:w="509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33B6E" w:rsidRDefault="00D33B6E" w:rsidP="00D33B6E">
      <w:pPr>
        <w:rPr>
          <w:sz w:val="20"/>
          <w:szCs w:val="20"/>
        </w:rPr>
      </w:pPr>
      <w:r w:rsidRPr="00BD4BD1">
        <w:rPr>
          <w:sz w:val="20"/>
          <w:szCs w:val="20"/>
        </w:rPr>
        <w:t>CDCC,; AJCC, American Joint Committee on Cancer; SCC, squamous cell carcinoma; NCRT, n</w:t>
      </w:r>
      <w:r w:rsidRPr="00BD4BD1">
        <w:rPr>
          <w:rStyle w:val="Strong"/>
          <w:b w:val="0"/>
          <w:sz w:val="20"/>
          <w:szCs w:val="20"/>
          <w:shd w:val="clear" w:color="auto" w:fill="FFFFFF"/>
        </w:rPr>
        <w:t>eoadjuvant chemoradiotherapy</w:t>
      </w:r>
      <w:r w:rsidRPr="00BD4BD1">
        <w:rPr>
          <w:sz w:val="20"/>
          <w:szCs w:val="20"/>
        </w:rPr>
        <w:t>; NAC, n</w:t>
      </w:r>
      <w:r w:rsidRPr="00BD4BD1">
        <w:rPr>
          <w:rStyle w:val="Strong"/>
          <w:b w:val="0"/>
          <w:sz w:val="20"/>
          <w:szCs w:val="20"/>
          <w:shd w:val="clear" w:color="auto" w:fill="FFFFFF"/>
        </w:rPr>
        <w:t>eoadjuvant chemotherapy</w:t>
      </w:r>
    </w:p>
    <w:p w:rsidR="00D33B6E" w:rsidRDefault="00D33B6E" w:rsidP="00D33B6E">
      <w:pPr>
        <w:rPr>
          <w:sz w:val="20"/>
          <w:szCs w:val="20"/>
        </w:rPr>
      </w:pPr>
    </w:p>
    <w:p w:rsidR="00D33B6E" w:rsidRPr="00997BE7" w:rsidRDefault="00D33B6E" w:rsidP="00D33B6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97BE7">
        <w:rPr>
          <w:b/>
          <w:bCs/>
          <w:sz w:val="20"/>
          <w:szCs w:val="20"/>
        </w:rPr>
        <w:t>TABLE S6</w:t>
      </w:r>
      <w:r w:rsidRPr="00997BE7">
        <w:rPr>
          <w:rFonts w:ascii="Times New Roman" w:hAnsi="Times New Roman" w:cs="Times New Roman"/>
          <w:sz w:val="20"/>
          <w:szCs w:val="20"/>
        </w:rPr>
        <w:t xml:space="preserve"> Individual textbook parameters </w:t>
      </w:r>
      <w:r>
        <w:rPr>
          <w:sz w:val="20"/>
          <w:szCs w:val="20"/>
        </w:rPr>
        <w:t>of</w:t>
      </w:r>
      <w:r w:rsidRPr="00997BE7">
        <w:rPr>
          <w:rFonts w:ascii="Times New Roman" w:hAnsi="Times New Roman" w:cs="Times New Roman"/>
          <w:sz w:val="20"/>
          <w:szCs w:val="20"/>
        </w:rPr>
        <w:t xml:space="preserve"> patients undergoing esophagectomy</w:t>
      </w:r>
      <w:r>
        <w:rPr>
          <w:sz w:val="20"/>
          <w:szCs w:val="20"/>
        </w:rPr>
        <w:t xml:space="preserve"> for</w:t>
      </w:r>
      <w:r w:rsidRPr="00997BE7">
        <w:rPr>
          <w:rFonts w:ascii="Times New Roman" w:hAnsi="Times New Roman" w:cs="Times New Roman"/>
          <w:sz w:val="20"/>
          <w:szCs w:val="20"/>
        </w:rPr>
        <w:t xml:space="preserve"> esophageal</w:t>
      </w:r>
      <w:r>
        <w:rPr>
          <w:sz w:val="20"/>
          <w:szCs w:val="20"/>
        </w:rPr>
        <w:t xml:space="preserve"> cancer</w:t>
      </w:r>
      <w:r w:rsidRPr="00997BE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sz w:val="20"/>
          <w:szCs w:val="20"/>
        </w:rPr>
        <w:t>or</w:t>
      </w:r>
      <w:r w:rsidRPr="00BD4BD1">
        <w:rPr>
          <w:sz w:val="20"/>
          <w:szCs w:val="20"/>
        </w:rPr>
        <w:t xml:space="preserve"> gastrectomy for</w:t>
      </w:r>
      <w:r w:rsidRPr="00997BE7">
        <w:rPr>
          <w:rFonts w:ascii="Times New Roman" w:hAnsi="Times New Roman" w:cs="Times New Roman"/>
          <w:sz w:val="20"/>
          <w:szCs w:val="20"/>
        </w:rPr>
        <w:t xml:space="preserve"> gastric cancer by surgical approach in high</w:t>
      </w:r>
      <w:r>
        <w:rPr>
          <w:sz w:val="20"/>
          <w:szCs w:val="20"/>
        </w:rPr>
        <w:t>-</w:t>
      </w:r>
      <w:r w:rsidRPr="00997BE7">
        <w:rPr>
          <w:rFonts w:ascii="Times New Roman" w:hAnsi="Times New Roman" w:cs="Times New Roman"/>
          <w:sz w:val="20"/>
          <w:szCs w:val="20"/>
        </w:rPr>
        <w:t>volume (Quintile 5) centers</w:t>
      </w:r>
    </w:p>
    <w:tbl>
      <w:tblPr>
        <w:tblStyle w:val="Table"/>
        <w:tblW w:w="5323" w:type="pct"/>
        <w:tblInd w:w="-284" w:type="dxa"/>
        <w:tblLayout w:type="fixed"/>
        <w:tblLook w:val="07E0" w:firstRow="1" w:lastRow="1" w:firstColumn="1" w:lastColumn="1" w:noHBand="1" w:noVBand="1"/>
      </w:tblPr>
      <w:tblGrid>
        <w:gridCol w:w="2402"/>
        <w:gridCol w:w="1816"/>
        <w:gridCol w:w="1476"/>
        <w:gridCol w:w="1476"/>
        <w:gridCol w:w="1476"/>
        <w:gridCol w:w="963"/>
      </w:tblGrid>
      <w:tr w:rsidR="00D33B6E" w:rsidRPr="004B10F2" w:rsidTr="00501BCC">
        <w:trPr>
          <w:trHeight w:val="227"/>
        </w:trPr>
        <w:tc>
          <w:tcPr>
            <w:tcW w:w="1250" w:type="pct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pct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pct"/>
            <w:tcBorders>
              <w:bottom w:val="single" w:sz="0" w:space="0" w:color="auto"/>
            </w:tcBorders>
            <w:vAlign w:val="center"/>
          </w:tcPr>
          <w:p w:rsidR="00D33B6E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4B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768" w:type="pct"/>
            <w:tcBorders>
              <w:bottom w:val="single" w:sz="0" w:space="0" w:color="auto"/>
            </w:tcBorders>
            <w:vAlign w:val="center"/>
          </w:tcPr>
          <w:p w:rsidR="00D33B6E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Laparoscopic</w:t>
            </w:r>
          </w:p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4B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768" w:type="pct"/>
            <w:tcBorders>
              <w:bottom w:val="single" w:sz="0" w:space="0" w:color="auto"/>
            </w:tcBorders>
            <w:vAlign w:val="center"/>
          </w:tcPr>
          <w:p w:rsidR="00D33B6E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Robotic</w:t>
            </w:r>
          </w:p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4B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501" w:type="pct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</w:tr>
      <w:tr w:rsidR="00D33B6E" w:rsidRPr="004B10F2" w:rsidTr="00501BCC">
        <w:trPr>
          <w:trHeight w:val="227"/>
        </w:trPr>
        <w:tc>
          <w:tcPr>
            <w:tcW w:w="1250" w:type="pct"/>
            <w:shd w:val="clear" w:color="auto" w:fill="D9D9D9" w:themeFill="background1" w:themeFillShade="D9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bCs/>
                <w:sz w:val="20"/>
                <w:szCs w:val="20"/>
              </w:rPr>
              <w:t>Esophagectomy</w:t>
            </w:r>
          </w:p>
        </w:tc>
        <w:tc>
          <w:tcPr>
            <w:tcW w:w="945" w:type="pct"/>
            <w:shd w:val="clear" w:color="auto" w:fill="D9D9D9" w:themeFill="background1" w:themeFillShade="D9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8" w:type="pct"/>
            <w:shd w:val="clear" w:color="auto" w:fill="D9D9D9" w:themeFill="background1" w:themeFillShade="D9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8" w:type="pct"/>
            <w:shd w:val="clear" w:color="auto" w:fill="D9D9D9" w:themeFill="background1" w:themeFillShade="D9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8" w:type="pct"/>
            <w:shd w:val="clear" w:color="auto" w:fill="D9D9D9" w:themeFill="background1" w:themeFillShade="D9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33B6E" w:rsidRPr="004B10F2" w:rsidTr="00501BCC">
        <w:trPr>
          <w:trHeight w:val="227"/>
        </w:trPr>
        <w:tc>
          <w:tcPr>
            <w:tcW w:w="125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Reg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ional nodes exa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mined</w:t>
            </w:r>
          </w:p>
        </w:tc>
        <w:tc>
          <w:tcPr>
            <w:tcW w:w="945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&lt;15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1234 (47.8)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387 (32.9)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135 (30.0)</w:t>
            </w:r>
          </w:p>
        </w:tc>
        <w:tc>
          <w:tcPr>
            <w:tcW w:w="50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33B6E" w:rsidRPr="004B10F2" w:rsidTr="00501BCC">
        <w:trPr>
          <w:trHeight w:val="227"/>
        </w:trPr>
        <w:tc>
          <w:tcPr>
            <w:tcW w:w="125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&gt;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1350 (52.2)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790 (67.1)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315 (70.0)</w:t>
            </w:r>
          </w:p>
        </w:tc>
        <w:tc>
          <w:tcPr>
            <w:tcW w:w="50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rPr>
          <w:trHeight w:val="227"/>
        </w:trPr>
        <w:tc>
          <w:tcPr>
            <w:tcW w:w="125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Margin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status</w:t>
            </w:r>
          </w:p>
        </w:tc>
        <w:tc>
          <w:tcPr>
            <w:tcW w:w="945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2466 (95.4)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1106 (94.0)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435 (96.7)</w:t>
            </w:r>
          </w:p>
        </w:tc>
        <w:tc>
          <w:tcPr>
            <w:tcW w:w="50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</w:tr>
      <w:tr w:rsidR="00D33B6E" w:rsidRPr="004B10F2" w:rsidTr="00501BCC">
        <w:trPr>
          <w:trHeight w:val="227"/>
        </w:trPr>
        <w:tc>
          <w:tcPr>
            <w:tcW w:w="125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118 (4.6)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71 (6.0)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15 (3.3)</w:t>
            </w:r>
          </w:p>
        </w:tc>
        <w:tc>
          <w:tcPr>
            <w:tcW w:w="50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rPr>
          <w:trHeight w:val="227"/>
        </w:trPr>
        <w:tc>
          <w:tcPr>
            <w:tcW w:w="125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Length of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days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5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≤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309 (12.0)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132 (11.2)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49 (10.9)</w:t>
            </w:r>
          </w:p>
        </w:tc>
        <w:tc>
          <w:tcPr>
            <w:tcW w:w="50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0.702</w:t>
            </w:r>
          </w:p>
        </w:tc>
      </w:tr>
      <w:tr w:rsidR="00D33B6E" w:rsidRPr="004B10F2" w:rsidTr="00501BCC">
        <w:trPr>
          <w:trHeight w:val="227"/>
        </w:trPr>
        <w:tc>
          <w:tcPr>
            <w:tcW w:w="125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&gt;21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2275 (88.0)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1045 (88.8)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401 (89.1)</w:t>
            </w:r>
          </w:p>
        </w:tc>
        <w:tc>
          <w:tcPr>
            <w:tcW w:w="50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rPr>
          <w:trHeight w:val="227"/>
        </w:trPr>
        <w:tc>
          <w:tcPr>
            <w:tcW w:w="125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90-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 xml:space="preserve">Day </w:t>
            </w:r>
            <w:r w:rsidRPr="004B10F2">
              <w:rPr>
                <w:rFonts w:ascii="Times New Roman" w:hAnsi="Times New Roman" w:cs="Times New Roman"/>
                <w:sz w:val="20"/>
                <w:szCs w:val="20"/>
              </w:rPr>
              <w:t>mortality</w:t>
            </w:r>
          </w:p>
        </w:tc>
        <w:tc>
          <w:tcPr>
            <w:tcW w:w="945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2454 (95.0)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1114 (94.6)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426 (94.7)</w:t>
            </w:r>
          </w:p>
        </w:tc>
        <w:tc>
          <w:tcPr>
            <w:tcW w:w="50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0.903</w:t>
            </w:r>
          </w:p>
        </w:tc>
      </w:tr>
      <w:tr w:rsidR="00D33B6E" w:rsidRPr="004B10F2" w:rsidTr="00501BCC">
        <w:trPr>
          <w:trHeight w:val="227"/>
        </w:trPr>
        <w:tc>
          <w:tcPr>
            <w:tcW w:w="125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130 (5.0)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63 (5.4)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24 (5.3)</w:t>
            </w:r>
          </w:p>
        </w:tc>
        <w:tc>
          <w:tcPr>
            <w:tcW w:w="50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rPr>
          <w:trHeight w:val="227"/>
        </w:trPr>
        <w:tc>
          <w:tcPr>
            <w:tcW w:w="125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30-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 xml:space="preserve">Day </w:t>
            </w:r>
            <w:r w:rsidRPr="004B10F2">
              <w:rPr>
                <w:rFonts w:ascii="Times New Roman" w:hAnsi="Times New Roman" w:cs="Times New Roman"/>
                <w:sz w:val="20"/>
                <w:szCs w:val="20"/>
              </w:rPr>
              <w:t>readmission</w:t>
            </w:r>
          </w:p>
        </w:tc>
        <w:tc>
          <w:tcPr>
            <w:tcW w:w="945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2387 (92.4)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1095 (93.1)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417 (92.9)</w:t>
            </w:r>
          </w:p>
        </w:tc>
        <w:tc>
          <w:tcPr>
            <w:tcW w:w="50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0.756</w:t>
            </w:r>
          </w:p>
        </w:tc>
      </w:tr>
      <w:tr w:rsidR="00D33B6E" w:rsidRPr="004B10F2" w:rsidTr="00501BCC">
        <w:trPr>
          <w:trHeight w:val="227"/>
        </w:trPr>
        <w:tc>
          <w:tcPr>
            <w:tcW w:w="125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unplanned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11 (0.4)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 (0.6)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 (0.7)</w:t>
            </w:r>
          </w:p>
        </w:tc>
        <w:tc>
          <w:tcPr>
            <w:tcW w:w="50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rPr>
          <w:trHeight w:val="227"/>
        </w:trPr>
        <w:tc>
          <w:tcPr>
            <w:tcW w:w="125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planned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186 (7.2)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74 (6.3)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29 (6.5)</w:t>
            </w:r>
          </w:p>
        </w:tc>
        <w:tc>
          <w:tcPr>
            <w:tcW w:w="50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rPr>
          <w:trHeight w:val="227"/>
        </w:trPr>
        <w:tc>
          <w:tcPr>
            <w:tcW w:w="125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rPr>
          <w:trHeight w:val="227"/>
        </w:trPr>
        <w:tc>
          <w:tcPr>
            <w:tcW w:w="1250" w:type="pct"/>
            <w:shd w:val="clear" w:color="auto" w:fill="D9D9D9" w:themeFill="background1" w:themeFillShade="D9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bCs/>
                <w:sz w:val="20"/>
                <w:szCs w:val="20"/>
              </w:rPr>
              <w:t>Gastrectomy</w:t>
            </w:r>
          </w:p>
        </w:tc>
        <w:tc>
          <w:tcPr>
            <w:tcW w:w="945" w:type="pct"/>
            <w:shd w:val="clear" w:color="auto" w:fill="D9D9D9" w:themeFill="background1" w:themeFillShade="D9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8" w:type="pct"/>
            <w:shd w:val="clear" w:color="auto" w:fill="D9D9D9" w:themeFill="background1" w:themeFillShade="D9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8" w:type="pct"/>
            <w:shd w:val="clear" w:color="auto" w:fill="D9D9D9" w:themeFill="background1" w:themeFillShade="D9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8" w:type="pct"/>
            <w:shd w:val="clear" w:color="auto" w:fill="D9D9D9" w:themeFill="background1" w:themeFillShade="D9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33B6E" w:rsidRPr="004B10F2" w:rsidTr="00501BCC">
        <w:trPr>
          <w:trHeight w:val="227"/>
        </w:trPr>
        <w:tc>
          <w:tcPr>
            <w:tcW w:w="125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Regional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nodes exam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ined</w:t>
            </w:r>
          </w:p>
        </w:tc>
        <w:tc>
          <w:tcPr>
            <w:tcW w:w="945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&lt;15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1557 (34.9)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522 (28.1)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119 (21.5)</w:t>
            </w:r>
          </w:p>
        </w:tc>
        <w:tc>
          <w:tcPr>
            <w:tcW w:w="50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33B6E" w:rsidRPr="004B10F2" w:rsidTr="00501BCC">
        <w:trPr>
          <w:trHeight w:val="227"/>
        </w:trPr>
        <w:tc>
          <w:tcPr>
            <w:tcW w:w="125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&gt;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2902 (65.1)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1333 (71.9)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435 (78.5)</w:t>
            </w:r>
          </w:p>
        </w:tc>
        <w:tc>
          <w:tcPr>
            <w:tcW w:w="50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rPr>
          <w:trHeight w:val="227"/>
        </w:trPr>
        <w:tc>
          <w:tcPr>
            <w:tcW w:w="125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Margin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status</w:t>
            </w:r>
          </w:p>
        </w:tc>
        <w:tc>
          <w:tcPr>
            <w:tcW w:w="945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4105 (92.1)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1752 (94.4)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521 (94.0)</w:t>
            </w:r>
          </w:p>
        </w:tc>
        <w:tc>
          <w:tcPr>
            <w:tcW w:w="50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D33B6E" w:rsidRPr="004B10F2" w:rsidTr="00501BCC">
        <w:trPr>
          <w:trHeight w:val="227"/>
        </w:trPr>
        <w:tc>
          <w:tcPr>
            <w:tcW w:w="125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354 (7.9)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103 (5.6)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33 (6.0)</w:t>
            </w:r>
          </w:p>
        </w:tc>
        <w:tc>
          <w:tcPr>
            <w:tcW w:w="50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rPr>
          <w:trHeight w:val="227"/>
        </w:trPr>
        <w:tc>
          <w:tcPr>
            <w:tcW w:w="125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Length of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stay</w:t>
            </w:r>
          </w:p>
        </w:tc>
        <w:tc>
          <w:tcPr>
            <w:tcW w:w="945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406 (9.1)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152 (8.2)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47 (8.5)</w:t>
            </w:r>
          </w:p>
        </w:tc>
        <w:tc>
          <w:tcPr>
            <w:tcW w:w="50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0.488</w:t>
            </w:r>
          </w:p>
        </w:tc>
      </w:tr>
      <w:tr w:rsidR="00D33B6E" w:rsidRPr="004B10F2" w:rsidTr="00501BCC">
        <w:trPr>
          <w:trHeight w:val="227"/>
        </w:trPr>
        <w:tc>
          <w:tcPr>
            <w:tcW w:w="125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&gt;21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4053 (90.9)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1703 (91.8)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507 (91.5)</w:t>
            </w:r>
          </w:p>
        </w:tc>
        <w:tc>
          <w:tcPr>
            <w:tcW w:w="50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rPr>
          <w:trHeight w:val="227"/>
        </w:trPr>
        <w:tc>
          <w:tcPr>
            <w:tcW w:w="125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90-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 xml:space="preserve">Day </w:t>
            </w:r>
            <w:r w:rsidRPr="004B10F2">
              <w:rPr>
                <w:rFonts w:ascii="Times New Roman" w:hAnsi="Times New Roman" w:cs="Times New Roman"/>
                <w:sz w:val="20"/>
                <w:szCs w:val="20"/>
              </w:rPr>
              <w:t>mortality</w:t>
            </w:r>
          </w:p>
        </w:tc>
        <w:tc>
          <w:tcPr>
            <w:tcW w:w="945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4256 (95.4)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1782 (96.1)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533 (96.2)</w:t>
            </w:r>
          </w:p>
        </w:tc>
        <w:tc>
          <w:tcPr>
            <w:tcW w:w="50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0.445</w:t>
            </w:r>
          </w:p>
        </w:tc>
      </w:tr>
      <w:tr w:rsidR="00D33B6E" w:rsidRPr="004B10F2" w:rsidTr="00501BCC">
        <w:trPr>
          <w:trHeight w:val="227"/>
        </w:trPr>
        <w:tc>
          <w:tcPr>
            <w:tcW w:w="125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203 (4.6)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73 (3.9)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21 (3.8)</w:t>
            </w:r>
          </w:p>
        </w:tc>
        <w:tc>
          <w:tcPr>
            <w:tcW w:w="50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rPr>
          <w:trHeight w:val="227"/>
        </w:trPr>
        <w:tc>
          <w:tcPr>
            <w:tcW w:w="125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30-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 xml:space="preserve">Day </w:t>
            </w:r>
            <w:r w:rsidRPr="004B10F2">
              <w:rPr>
                <w:rFonts w:ascii="Times New Roman" w:hAnsi="Times New Roman" w:cs="Times New Roman"/>
                <w:sz w:val="20"/>
                <w:szCs w:val="20"/>
              </w:rPr>
              <w:t>readmission</w:t>
            </w:r>
          </w:p>
        </w:tc>
        <w:tc>
          <w:tcPr>
            <w:tcW w:w="945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4068 (91.4)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1741 (94.0)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521 (94.0)</w:t>
            </w:r>
          </w:p>
        </w:tc>
        <w:tc>
          <w:tcPr>
            <w:tcW w:w="50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33B6E" w:rsidRPr="004B10F2" w:rsidTr="00501BCC">
        <w:trPr>
          <w:trHeight w:val="227"/>
        </w:trPr>
        <w:tc>
          <w:tcPr>
            <w:tcW w:w="125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unplanned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75 (1.7)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 (0.6)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 (0.4)</w:t>
            </w:r>
          </w:p>
        </w:tc>
        <w:tc>
          <w:tcPr>
            <w:tcW w:w="50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rPr>
          <w:trHeight w:val="227"/>
        </w:trPr>
        <w:tc>
          <w:tcPr>
            <w:tcW w:w="125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planned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310 (7.0)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99 (5.3)</w:t>
            </w:r>
          </w:p>
        </w:tc>
        <w:tc>
          <w:tcPr>
            <w:tcW w:w="76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31 (5.6)</w:t>
            </w:r>
          </w:p>
        </w:tc>
        <w:tc>
          <w:tcPr>
            <w:tcW w:w="50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33B6E" w:rsidRPr="00997BE7" w:rsidRDefault="00D33B6E" w:rsidP="00D33B6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D33B6E" w:rsidRPr="00997BE7" w:rsidRDefault="00D33B6E" w:rsidP="00D33B6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97BE7">
        <w:rPr>
          <w:b/>
          <w:bCs/>
          <w:sz w:val="20"/>
          <w:szCs w:val="20"/>
        </w:rPr>
        <w:t>TABLE S7</w:t>
      </w:r>
      <w:r w:rsidRPr="00997BE7">
        <w:rPr>
          <w:rFonts w:ascii="Times New Roman" w:hAnsi="Times New Roman" w:cs="Times New Roman"/>
          <w:sz w:val="20"/>
          <w:szCs w:val="20"/>
        </w:rPr>
        <w:t xml:space="preserve"> Logistic regression of factors associated with textbook outcome </w:t>
      </w:r>
      <w:r>
        <w:rPr>
          <w:sz w:val="20"/>
          <w:szCs w:val="20"/>
        </w:rPr>
        <w:t>for</w:t>
      </w:r>
      <w:r w:rsidRPr="00997BE7">
        <w:rPr>
          <w:rFonts w:ascii="Times New Roman" w:hAnsi="Times New Roman" w:cs="Times New Roman"/>
          <w:sz w:val="20"/>
          <w:szCs w:val="20"/>
        </w:rPr>
        <w:t xml:space="preserve"> patients undergoing esophagectomy for esophageal cancer in high</w:t>
      </w:r>
      <w:r>
        <w:rPr>
          <w:sz w:val="20"/>
          <w:szCs w:val="20"/>
        </w:rPr>
        <w:t>-</w:t>
      </w:r>
      <w:r w:rsidRPr="00997BE7">
        <w:rPr>
          <w:rFonts w:ascii="Times New Roman" w:hAnsi="Times New Roman" w:cs="Times New Roman"/>
          <w:sz w:val="20"/>
          <w:szCs w:val="20"/>
        </w:rPr>
        <w:t>volume centers</w:t>
      </w:r>
    </w:p>
    <w:tbl>
      <w:tblPr>
        <w:tblStyle w:val="Table"/>
        <w:tblW w:w="5000" w:type="pct"/>
        <w:tblLook w:val="07E0" w:firstRow="1" w:lastRow="1" w:firstColumn="1" w:lastColumn="1" w:noHBand="1" w:noVBand="1"/>
      </w:tblPr>
      <w:tblGrid>
        <w:gridCol w:w="2143"/>
        <w:gridCol w:w="2147"/>
        <w:gridCol w:w="2367"/>
        <w:gridCol w:w="2369"/>
      </w:tblGrid>
      <w:tr w:rsidR="00D33B6E" w:rsidRPr="004B10F2" w:rsidTr="00501BCC">
        <w:tc>
          <w:tcPr>
            <w:tcW w:w="2154" w:type="dxa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OR (univariable)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D4B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2381" w:type="dxa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OR (multivariable)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4B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Facility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type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Integrated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Academic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1.20 (0.75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0.444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4.29 (1.87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10.08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Facility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Northeast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Midwest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0.31 (0.27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0.32 (0.27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0.41 (0.35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0.41 (0.33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West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0.94 (0.71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0.669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1.39 (0.97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0.079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Hospital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distance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(miles)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&lt;12.5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49.9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1.17 (0.98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0.075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1.05 (0.85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0.659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0.93 (0.80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0.336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1.16 (0.93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0.189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Year of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diagnosis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1.35 (1.14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1.32 (1.10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1.62 (1.31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1.63 (1.30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1.75 (1.49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1.80 (1.52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Age at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diagnosis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s)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1.60 (0.79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3.35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0.199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1.10 (0.40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0.848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1.52 (0.77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0.234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1.02 (0.36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0.966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1.47 (0.75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0.271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1.00 (0.35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0.996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1.03 (0.46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0.935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0.67 (0.21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0.497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0.98 (0.83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0.788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1.09 (0.91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0.343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0.96 (0.75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0.776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1.12 (0.83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0.449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CDCC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score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1.05 (0.92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0.478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0.95 (0.82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0.543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0.68 (0.42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0.123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0.70 (0.41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0.172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Insurance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status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Medicare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Medicaid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0.85 (0.64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0.284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0.92 (0.66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0.604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Private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1.19 (1.05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1.17 (0.98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0.082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Not Insured / Other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0.56 (0.42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0.63 (0.46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Education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&gt;21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20.9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1.16 (0.96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0.119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1.22 (0.97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0.096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12.9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1.32 (1.12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1.26 (1.01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&lt;7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1.51 (1.26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1.35 (1.07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Medical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income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($)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47,999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48,000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62,999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0.98 (0.83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0.757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0.87 (0.72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0.148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63,000+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1.23 (1.07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1.01 (0.82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0.925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Residence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Metro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0.70 (0.60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0.83 (0.70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0.99 (0.82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0.945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1.06 (0.86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0.593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AJCC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 xml:space="preserve">clinical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cT2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1.22 (1.00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1.34 (1.05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cT3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1.15 (0.98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0.084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1.20 (0.94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0.140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cT4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0.96 (0.62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0.867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0.91 (0.55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0.723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cTx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0.74 (0.57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0.73 (0.53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AJCC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 xml:space="preserve">clinical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cN0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1.04 (0.91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0.606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0.96 (0.81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0.601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cN2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1.09 (0.89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0.398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0.96 (0.76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0.726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cN3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0.83 (0.55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0.359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0.78 (0.50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0.257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cNx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0.52 (0.35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0.91 (0.58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0.684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Histology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Adenocarcinoma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SCC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0.70 (0.60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0.63 (0.52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Neoadjuvant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NCRT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1.13 (0.98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0.083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0.86 (0.70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0.163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NAC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1.16 (0.92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0.216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0.87 (0.65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0.349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Surgical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approach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Laparoscopic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1.67 (1.46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1.15 (0.98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0.080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Robotic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2.01 (1.64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1.72 (1.37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</w:tbl>
    <w:p w:rsidR="00D33B6E" w:rsidRDefault="00D33B6E" w:rsidP="00D33B6E">
      <w:pPr>
        <w:rPr>
          <w:sz w:val="20"/>
          <w:szCs w:val="20"/>
        </w:rPr>
      </w:pPr>
      <w:r>
        <w:rPr>
          <w:sz w:val="20"/>
          <w:szCs w:val="20"/>
        </w:rPr>
        <w:t>OR, odds ratio;</w:t>
      </w:r>
      <w:r w:rsidRPr="008313EA">
        <w:rPr>
          <w:sz w:val="20"/>
          <w:szCs w:val="20"/>
        </w:rPr>
        <w:t xml:space="preserve"> </w:t>
      </w:r>
      <w:r w:rsidRPr="00BD4BD1">
        <w:rPr>
          <w:sz w:val="20"/>
          <w:szCs w:val="20"/>
        </w:rPr>
        <w:t>CDCC,; AJCC, American Joint Committee on Cancer; SCC, squamous cell carcinoma; NCRT, n</w:t>
      </w:r>
      <w:r w:rsidRPr="00BD4BD1">
        <w:rPr>
          <w:rStyle w:val="Strong"/>
          <w:b w:val="0"/>
          <w:sz w:val="20"/>
          <w:szCs w:val="20"/>
          <w:shd w:val="clear" w:color="auto" w:fill="FFFFFF"/>
        </w:rPr>
        <w:t>eoadjuvant chemoradiotherapy</w:t>
      </w:r>
      <w:r w:rsidRPr="00BD4BD1">
        <w:rPr>
          <w:sz w:val="20"/>
          <w:szCs w:val="20"/>
        </w:rPr>
        <w:t>; NAC, n</w:t>
      </w:r>
      <w:r w:rsidRPr="00BD4BD1">
        <w:rPr>
          <w:rStyle w:val="Strong"/>
          <w:b w:val="0"/>
          <w:sz w:val="20"/>
          <w:szCs w:val="20"/>
          <w:shd w:val="clear" w:color="auto" w:fill="FFFFFF"/>
        </w:rPr>
        <w:t>eoadjuvant chemotherapy</w:t>
      </w:r>
    </w:p>
    <w:p w:rsidR="00D33B6E" w:rsidRPr="00997BE7" w:rsidRDefault="00D33B6E" w:rsidP="00D33B6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D33B6E" w:rsidRPr="00997BE7" w:rsidRDefault="00D33B6E" w:rsidP="00D33B6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97BE7">
        <w:rPr>
          <w:b/>
          <w:bCs/>
          <w:sz w:val="20"/>
          <w:szCs w:val="20"/>
        </w:rPr>
        <w:t>TABLE S8</w:t>
      </w:r>
      <w:r w:rsidRPr="00997BE7">
        <w:rPr>
          <w:rFonts w:ascii="Times New Roman" w:hAnsi="Times New Roman" w:cs="Times New Roman"/>
          <w:sz w:val="20"/>
          <w:szCs w:val="20"/>
        </w:rPr>
        <w:t xml:space="preserve"> Cox regression of factors associated with long-term survival </w:t>
      </w:r>
      <w:r>
        <w:rPr>
          <w:sz w:val="20"/>
          <w:szCs w:val="20"/>
        </w:rPr>
        <w:t>of</w:t>
      </w:r>
      <w:r w:rsidRPr="00997BE7">
        <w:rPr>
          <w:rFonts w:ascii="Times New Roman" w:hAnsi="Times New Roman" w:cs="Times New Roman"/>
          <w:sz w:val="20"/>
          <w:szCs w:val="20"/>
        </w:rPr>
        <w:t xml:space="preserve"> patients undergoing esophagectomy for esophageal cancer in high</w:t>
      </w:r>
      <w:r>
        <w:rPr>
          <w:sz w:val="20"/>
          <w:szCs w:val="20"/>
        </w:rPr>
        <w:t>-</w:t>
      </w:r>
      <w:r w:rsidRPr="00997BE7">
        <w:rPr>
          <w:rFonts w:ascii="Times New Roman" w:hAnsi="Times New Roman" w:cs="Times New Roman"/>
          <w:sz w:val="20"/>
          <w:szCs w:val="20"/>
        </w:rPr>
        <w:t>volume (Quintile 5) centers</w:t>
      </w:r>
    </w:p>
    <w:tbl>
      <w:tblPr>
        <w:tblStyle w:val="Table"/>
        <w:tblW w:w="5268" w:type="pct"/>
        <w:tblLook w:val="07E0" w:firstRow="1" w:lastRow="1" w:firstColumn="1" w:lastColumn="1" w:noHBand="1" w:noVBand="1"/>
      </w:tblPr>
      <w:tblGrid>
        <w:gridCol w:w="2143"/>
        <w:gridCol w:w="2147"/>
        <w:gridCol w:w="2610"/>
        <w:gridCol w:w="2610"/>
      </w:tblGrid>
      <w:tr w:rsidR="00D33B6E" w:rsidRPr="004B10F2" w:rsidTr="00501BCC">
        <w:tc>
          <w:tcPr>
            <w:tcW w:w="2142" w:type="dxa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HR (univariable)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D4B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2608" w:type="dxa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HR (multivariable)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4B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Facility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type</w:t>
            </w: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Integrated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Academic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1.36 (0.90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0.139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0.89 (0.45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0.724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Facility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Northeast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Midwest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1.09 (0.97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0.135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0.88 (0.77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0.061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1.13 (0.99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0.062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0.85 (0.73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West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0.88 (0.70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0.246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0.63 (0.48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Hospital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distance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(miles)</w:t>
            </w: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&lt;12.5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49.9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1.75 (1.53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1.36 (1.16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1.90 (1.67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1.52 (1.29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Year of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diagnosis</w:t>
            </w: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0.96 (0.85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0.429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0.99 (0.88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0.882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0.95 (0.82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0.514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1.06 (0.91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0.447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0.92 (0.80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0.239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0.99 (0.86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0.931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Age at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diagnosis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s)</w:t>
            </w: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1.18 (0.64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0.593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0.89 (0.38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0.783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1.24 (0.68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0.482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0.92 (0.39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0.857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1.45 (0.80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0.219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1.07 (0.45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0.885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2.27 (1.19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1.88 (0.76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4.64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0.172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0.77 (0.68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0.79 (0.69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0.79 (0.64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0.85 (0.68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0.174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CDCC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score</w:t>
            </w: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1.19 (1.08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1.19 (1.07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1.60 (1.14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1.66 (1.18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Insurance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status</w:t>
            </w: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Medicare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Medicaid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0.93 (0.75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0.509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1.00 (0.79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0.995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Private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0.82 (0.75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0.87 (0.76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Not Insured / Other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0.79 (0.64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0.90 (0.71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0.388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Education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&gt;21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20.9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2.07 (1.78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1.54 (1.29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12.9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1.83 (1.59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1.54 (1.30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&lt;7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1.75 (1.50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1.70 (1.41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Medical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income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($)</w:t>
            </w: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47,999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48,000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62,999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0.88 (0.78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0.82 (0.72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0.002)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63,000+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0.60 (0.54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0.69 (0.59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Residence</w:t>
            </w: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Metro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1.25 (1.12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1.03 (0.90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0.698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0.57 (0.47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0.49 (0.41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AJCC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 xml:space="preserve">clinical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cT1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cT2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1.65 (1.38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1.51 (1.23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cT3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2.30 (1.99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2.04 (1.68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cT4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3.37 (2.50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4.53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3.04 (2.20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cTx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2.01 (1.64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1.84 (1.45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AJCC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 xml:space="preserve">clinical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cN0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cN1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1.51 (1.36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1.21 (1.07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cN2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1.53 (1.32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1.32 (1.12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cN3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2.59 (1.99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3.38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2.02 (1.53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cNx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1.34 (1.03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1.20 (0.88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0.257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Histology</w:t>
            </w: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Adenocarcinoma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SCC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0.94 (0.83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0.342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0.99 (0.86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0.876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Neoadjuvant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ther</w:t>
            </w:r>
            <w:r w:rsidRPr="004B10F2">
              <w:rPr>
                <w:rFonts w:ascii="Times New Roman" w:hAnsi="Times New Roman" w:cs="Times New Roman"/>
                <w:sz w:val="20"/>
                <w:szCs w:val="20"/>
              </w:rPr>
              <w:t>apy</w:t>
            </w: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NCRT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1.57 (1.40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1.00 (0.86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0.978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NAC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1.60 (1.34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1.07 (0.86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0.550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Textbook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outcome</w:t>
            </w: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0.61 (0.56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0.58 (0.52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Surgical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approach</w:t>
            </w: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Laparoscopic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0.94 (0.84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0.240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0.98 (0.87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0.693</w:t>
            </w:r>
          </w:p>
        </w:tc>
      </w:tr>
      <w:tr w:rsidR="00D33B6E" w:rsidRPr="004B10F2" w:rsidTr="00501BCC">
        <w:tc>
          <w:tcPr>
            <w:tcW w:w="214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Robotic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0.78 (0.66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260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0.81 (0.68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</w:tr>
    </w:tbl>
    <w:p w:rsidR="00D33B6E" w:rsidRDefault="00D33B6E" w:rsidP="00D33B6E">
      <w:pPr>
        <w:rPr>
          <w:sz w:val="20"/>
          <w:szCs w:val="20"/>
        </w:rPr>
      </w:pPr>
      <w:r>
        <w:rPr>
          <w:sz w:val="20"/>
          <w:szCs w:val="20"/>
        </w:rPr>
        <w:t xml:space="preserve">HR, hazard ratio; </w:t>
      </w:r>
      <w:r w:rsidRPr="00BD4BD1">
        <w:rPr>
          <w:sz w:val="20"/>
          <w:szCs w:val="20"/>
        </w:rPr>
        <w:t>CDCC,; AJCC, American Joint Committee on Cancer; SCC, squamous cell carcinoma; NCRT, n</w:t>
      </w:r>
      <w:r w:rsidRPr="00BD4BD1">
        <w:rPr>
          <w:rStyle w:val="Strong"/>
          <w:b w:val="0"/>
          <w:sz w:val="20"/>
          <w:szCs w:val="20"/>
          <w:shd w:val="clear" w:color="auto" w:fill="FFFFFF"/>
        </w:rPr>
        <w:t>eoadjuvant chemoradiotherapy</w:t>
      </w:r>
      <w:r w:rsidRPr="00BD4BD1">
        <w:rPr>
          <w:sz w:val="20"/>
          <w:szCs w:val="20"/>
        </w:rPr>
        <w:t>; NAC, n</w:t>
      </w:r>
      <w:r w:rsidRPr="00BD4BD1">
        <w:rPr>
          <w:rStyle w:val="Strong"/>
          <w:b w:val="0"/>
          <w:sz w:val="20"/>
          <w:szCs w:val="20"/>
          <w:shd w:val="clear" w:color="auto" w:fill="FFFFFF"/>
        </w:rPr>
        <w:t>eoadjuvant chemotherapy</w:t>
      </w:r>
    </w:p>
    <w:p w:rsidR="00D33B6E" w:rsidRDefault="00D33B6E" w:rsidP="00D33B6E">
      <w:pPr>
        <w:rPr>
          <w:sz w:val="20"/>
          <w:szCs w:val="20"/>
        </w:rPr>
      </w:pPr>
    </w:p>
    <w:p w:rsidR="00D33B6E" w:rsidRPr="00997BE7" w:rsidRDefault="00D33B6E" w:rsidP="00D33B6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97BE7">
        <w:rPr>
          <w:b/>
          <w:bCs/>
          <w:sz w:val="20"/>
          <w:szCs w:val="20"/>
        </w:rPr>
        <w:t>TABLE S9</w:t>
      </w:r>
      <w:r w:rsidRPr="00997BE7">
        <w:rPr>
          <w:rFonts w:ascii="Times New Roman" w:hAnsi="Times New Roman" w:cs="Times New Roman"/>
          <w:sz w:val="20"/>
          <w:szCs w:val="20"/>
        </w:rPr>
        <w:t xml:space="preserve"> Logistic regression of factors associated with textbook outcome </w:t>
      </w:r>
      <w:r>
        <w:rPr>
          <w:sz w:val="20"/>
          <w:szCs w:val="20"/>
        </w:rPr>
        <w:t>for</w:t>
      </w:r>
      <w:r w:rsidRPr="00997BE7">
        <w:rPr>
          <w:rFonts w:ascii="Times New Roman" w:hAnsi="Times New Roman" w:cs="Times New Roman"/>
          <w:sz w:val="20"/>
          <w:szCs w:val="20"/>
        </w:rPr>
        <w:t xml:space="preserve"> patients undergoing gastrectomy for gastric cancer</w:t>
      </w:r>
    </w:p>
    <w:tbl>
      <w:tblPr>
        <w:tblStyle w:val="Table"/>
        <w:tblW w:w="4570" w:type="pct"/>
        <w:tblLook w:val="07E0" w:firstRow="1" w:lastRow="1" w:firstColumn="1" w:lastColumn="1" w:noHBand="1" w:noVBand="1"/>
      </w:tblPr>
      <w:tblGrid>
        <w:gridCol w:w="2155"/>
        <w:gridCol w:w="1561"/>
        <w:gridCol w:w="2267"/>
        <w:gridCol w:w="2267"/>
      </w:tblGrid>
      <w:tr w:rsidR="00D33B6E" w:rsidRPr="004B10F2" w:rsidTr="00501BCC">
        <w:trPr>
          <w:trHeight w:val="20"/>
        </w:trPr>
        <w:tc>
          <w:tcPr>
            <w:tcW w:w="1306" w:type="pct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pct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OR (univariable)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D4B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1374" w:type="pct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OR (multivariable)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4B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Center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volume</w:t>
            </w: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 (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lowest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1.25 (1.15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1.15 (1.05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1.67 (1.54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1.54 (1.41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2.62 (2.41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2.13 (1.94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 (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highest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3.45 (3.17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3.75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2.58 (2.32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Facility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type</w:t>
            </w: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Integrated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1.33 (1.24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1.03 (0.95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0.491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Academic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2.07 (1.97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1.15 (1.07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Facility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Northeast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Midwest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0.63 (0.59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0.81 (0.75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0.54 (0.51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0.68 (0.63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West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0.80 (0.74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0.98 (0.90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0.553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Hospital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distance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(miles)</w:t>
            </w: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&lt;12.5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49.9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1.02 (0.97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0.477)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0.99 (0.93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0.683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1.17 (1.10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1.02 (0.94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0.640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Year of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diagnosis</w:t>
            </w: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1.15 (1.08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1.14 (1.06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1.38 (1.28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1.33 (1.22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1.67 (1.57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1.56 (1.46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Age at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diagnosis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0.89 (0.71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0.314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1.00 (0.77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0.974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0.83 (0.67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0.096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0.99 (0.77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0.913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0.71 (0.57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0.92 (0.72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0.482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0.47 (0.38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0.68 (0.53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1.03 (0.98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0.195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1.09 (1.03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1.35 (1.28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1.33 (1.26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CDCC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score</w:t>
            </w: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0.82 (0.78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0.91 (0.86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0.75 (0.66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0.83 (0.73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Insurance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status</w:t>
            </w: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Medicare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Medicaid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1.31 (1.20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1.00 (0.90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0.965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Private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1.36 (1.29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1.13 (1.05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Not Insured / Other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0.93 (0.82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0.206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0.87 (0.77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Education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&gt;21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20.9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0.84 (0.79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0.93 (0.86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12.9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0.88 (0.83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0.89 (0.83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&lt;7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0.98 (0.92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0.629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0.91 (0.84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Medical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income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($)</w:t>
            </w: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47,999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48,000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62,999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1.11 (1.04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1.09 (1.02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63,000+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1.32 (1.25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1.14 (1.07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Residence</w:t>
            </w: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Metro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0.80 (0.75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0.94 (0.86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0.134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1.20 (1.08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1.18 (1.05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AJCC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 xml:space="preserve">clinical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cT2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1.24 (1.14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1.20 (1.09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cT3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1.27 (1.19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1.18 (1.09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cT4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0.86 (0.77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0.82 (0.73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cTx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0.90 (0.84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1.06 (0.98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0.160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AJCC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 xml:space="preserve">clinical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cN0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1.26 (1.18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1.12 (1.04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cN2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1.22 (1.12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1.10 (1.00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cN3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1.17 (1.02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1.34 (1.14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cNx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0.82 (0.77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0.93 (0.85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Neoadjuvant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NCRT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1.08 (1.01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0.75 (0.70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NAC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1.84 (1.73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1.31 (1.22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Surgical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approach</w:t>
            </w: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Laparoscopic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1.43 (1.36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1.19 (1.12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20"/>
        </w:trPr>
        <w:tc>
          <w:tcPr>
            <w:tcW w:w="130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Robotic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1.67 (1.51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74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1.30 (1.17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</w:tbl>
    <w:p w:rsidR="00D33B6E" w:rsidRDefault="00D33B6E" w:rsidP="00D33B6E">
      <w:pPr>
        <w:rPr>
          <w:sz w:val="20"/>
          <w:szCs w:val="20"/>
        </w:rPr>
      </w:pPr>
      <w:r>
        <w:rPr>
          <w:sz w:val="20"/>
          <w:szCs w:val="20"/>
        </w:rPr>
        <w:t xml:space="preserve">OR, odds ratio; </w:t>
      </w:r>
      <w:r w:rsidRPr="00BD4BD1">
        <w:rPr>
          <w:sz w:val="20"/>
          <w:szCs w:val="20"/>
        </w:rPr>
        <w:t>CDCC,; AJCC, American Joint Committee on Cancer; NCRT, n</w:t>
      </w:r>
      <w:r w:rsidRPr="00BD4BD1">
        <w:rPr>
          <w:rStyle w:val="Strong"/>
          <w:b w:val="0"/>
          <w:sz w:val="20"/>
          <w:szCs w:val="20"/>
          <w:shd w:val="clear" w:color="auto" w:fill="FFFFFF"/>
        </w:rPr>
        <w:t>eoadjuvant chemoradiotherapy</w:t>
      </w:r>
      <w:r w:rsidRPr="00BD4BD1">
        <w:rPr>
          <w:sz w:val="20"/>
          <w:szCs w:val="20"/>
        </w:rPr>
        <w:t>; NAC, n</w:t>
      </w:r>
      <w:r w:rsidRPr="00BD4BD1">
        <w:rPr>
          <w:rStyle w:val="Strong"/>
          <w:b w:val="0"/>
          <w:sz w:val="20"/>
          <w:szCs w:val="20"/>
          <w:shd w:val="clear" w:color="auto" w:fill="FFFFFF"/>
        </w:rPr>
        <w:t>eoadjuvant chemotherapy</w:t>
      </w:r>
    </w:p>
    <w:p w:rsidR="00D33B6E" w:rsidRDefault="00D33B6E" w:rsidP="00D33B6E">
      <w:pPr>
        <w:rPr>
          <w:sz w:val="20"/>
          <w:szCs w:val="20"/>
        </w:rPr>
      </w:pPr>
    </w:p>
    <w:p w:rsidR="00D33B6E" w:rsidRPr="00997BE7" w:rsidRDefault="00D33B6E" w:rsidP="00D33B6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97BE7">
        <w:rPr>
          <w:b/>
          <w:bCs/>
          <w:sz w:val="20"/>
          <w:szCs w:val="20"/>
        </w:rPr>
        <w:t>TABLE S10</w:t>
      </w:r>
      <w:r w:rsidRPr="00997BE7">
        <w:rPr>
          <w:rFonts w:ascii="Times New Roman" w:hAnsi="Times New Roman" w:cs="Times New Roman"/>
          <w:sz w:val="20"/>
          <w:szCs w:val="20"/>
        </w:rPr>
        <w:t xml:space="preserve"> Cox regression of factors associated with long-term survival </w:t>
      </w:r>
      <w:r>
        <w:rPr>
          <w:sz w:val="20"/>
          <w:szCs w:val="20"/>
        </w:rPr>
        <w:t>of</w:t>
      </w:r>
      <w:r w:rsidRPr="00997BE7">
        <w:rPr>
          <w:rFonts w:ascii="Times New Roman" w:hAnsi="Times New Roman" w:cs="Times New Roman"/>
          <w:sz w:val="20"/>
          <w:szCs w:val="20"/>
        </w:rPr>
        <w:t xml:space="preserve"> patients undergoing gastrectomy for gastric cancer</w:t>
      </w:r>
    </w:p>
    <w:tbl>
      <w:tblPr>
        <w:tblStyle w:val="Table"/>
        <w:tblW w:w="5035" w:type="pct"/>
        <w:tblLook w:val="07E0" w:firstRow="1" w:lastRow="1" w:firstColumn="1" w:lastColumn="1" w:noHBand="1" w:noVBand="1"/>
      </w:tblPr>
      <w:tblGrid>
        <w:gridCol w:w="2270"/>
        <w:gridCol w:w="1729"/>
        <w:gridCol w:w="2545"/>
        <w:gridCol w:w="2545"/>
      </w:tblGrid>
      <w:tr w:rsidR="00D33B6E" w:rsidRPr="004B10F2" w:rsidTr="00501BCC">
        <w:trPr>
          <w:trHeight w:val="57"/>
        </w:trPr>
        <w:tc>
          <w:tcPr>
            <w:tcW w:w="1248" w:type="pct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pct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HR (univariable)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D4B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1400" w:type="pct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HR (multivariable)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4B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Center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volume</w:t>
            </w: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 (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lowest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0.90 (0.85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1.00 (0.95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0.997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0.81 (0.77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0.94 (0.89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0.69 (0.65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0.89 (0.83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 (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highest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0.57 (0.54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0.82 (0.76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Facility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type</w:t>
            </w: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Integrated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0.91 (0.86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1.10 (1.04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Academic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0.70 (0.68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0.97 (0.92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0.228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Facility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Northeast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Midwest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1.26 (1.20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1.07 (1.01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1.33 (1.27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1.14 (1.09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West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1.17 (1.11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1.09 (1.03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Hospital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distance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(miles)</w:t>
            </w: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&lt;12.5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49.9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1.06 (1.02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1.06 (1.02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1.08 (1.03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1.07 (1.01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Year of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diagnosis</w:t>
            </w: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0.95 (0.91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1.01 (0.96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0.781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0.88 (0.84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1.00 (0.94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0.917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0.81 (0.77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0.94 (0.89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Age at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diagnosis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0.85 (0.72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0.073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0.96 (0.80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0.700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0.86 (0.73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0.071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0.97 (0.81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0.730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1.08 (0.91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0.384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1.12 (0.93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0.224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1.72 (1.45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1.70 (1.41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0.95 (0.92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0.92 (0.89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0.79 (0.76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0.84 (0.81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CDCC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score</w:t>
            </w: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1.14 (1.10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1.08 (1.04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1.41 (1.29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1.30 (1.19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Insurance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status</w:t>
            </w: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Medicare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Medicaid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0.75 (0.70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0.89 (0.82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Private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0.72 (0.69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0.86 (0.82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Not Insured / Other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0.80 (0.73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0.84 (0.77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Education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&gt;21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20.9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1.35 (1.29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1.24 (1.18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12.9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1.29 (1.23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1.31 (1.25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&lt;7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1.19 (1.13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1.40 (1.32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Medical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income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($)</w:t>
            </w: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47,999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48,000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62,999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0.91 (0.87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0.87 (0.83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63,000 +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0.72 (0.69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0.74 (0.70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Residence</w:t>
            </w: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Metro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1.23 (1.17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1.05 (0.99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0.097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0.85 (0.79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0.87 (0.80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0.002)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AJCC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 xml:space="preserve">clinical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cT2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1.43 (1.33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1.42 (1.32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cT3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1.86 (1.75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1.78 (1.67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cT4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3.18 (2.95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3.43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2.70 (2.49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cTx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2.10 (1.99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1.84 (1.73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AJCC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 xml:space="preserve">clinical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cN0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1.30 (1.24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1.32 (1.26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cN2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1.52 (1.43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1.51 (1.41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cN3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2.43 (2.23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2.07 (1.88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cNx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1.61 (1.54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1.35 (1.28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Neoadjuvant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NCRT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1.03 (0.98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0.210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0.95 (0.90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0.100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NAC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0.86 (0.82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0.90 (0.85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Textbook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outcome</w:t>
            </w: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0.53 (0.51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0.58 (0.56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Surgical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approach</w:t>
            </w: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Laparoscopic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0.76 (0.73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0.89 (0.85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rPr>
          <w:trHeight w:val="57"/>
        </w:trPr>
        <w:tc>
          <w:tcPr>
            <w:tcW w:w="1248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Robotic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0.72 (0.66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400" w:type="pct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0.88 (0.81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</w:tr>
    </w:tbl>
    <w:p w:rsidR="00D33B6E" w:rsidRPr="00997BE7" w:rsidRDefault="00D33B6E" w:rsidP="00D33B6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 xml:space="preserve">HR, hazard ratio; </w:t>
      </w:r>
      <w:r w:rsidRPr="00BD4BD1">
        <w:rPr>
          <w:sz w:val="20"/>
          <w:szCs w:val="20"/>
        </w:rPr>
        <w:t>CDCC,; AJCC, American Joint Committee on Cancer; NCRT, n</w:t>
      </w:r>
      <w:r w:rsidRPr="00BD4BD1">
        <w:rPr>
          <w:rStyle w:val="Strong"/>
          <w:b w:val="0"/>
          <w:sz w:val="20"/>
          <w:szCs w:val="20"/>
          <w:shd w:val="clear" w:color="auto" w:fill="FFFFFF"/>
        </w:rPr>
        <w:t>eoadjuvant chemoradiotherapy</w:t>
      </w:r>
      <w:r w:rsidRPr="00BD4BD1">
        <w:rPr>
          <w:sz w:val="20"/>
          <w:szCs w:val="20"/>
        </w:rPr>
        <w:t>; NAC, n</w:t>
      </w:r>
      <w:r w:rsidRPr="00BD4BD1">
        <w:rPr>
          <w:rStyle w:val="Strong"/>
          <w:b w:val="0"/>
          <w:sz w:val="20"/>
          <w:szCs w:val="20"/>
          <w:shd w:val="clear" w:color="auto" w:fill="FFFFFF"/>
        </w:rPr>
        <w:t>eoadjuvant chemotherapy</w:t>
      </w:r>
    </w:p>
    <w:p w:rsidR="00D33B6E" w:rsidRDefault="00D33B6E" w:rsidP="00D33B6E">
      <w:pPr>
        <w:rPr>
          <w:sz w:val="20"/>
          <w:szCs w:val="20"/>
        </w:rPr>
      </w:pPr>
    </w:p>
    <w:p w:rsidR="00D33B6E" w:rsidRPr="00997BE7" w:rsidRDefault="00D33B6E" w:rsidP="00D33B6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97BE7">
        <w:rPr>
          <w:b/>
          <w:bCs/>
          <w:sz w:val="20"/>
          <w:szCs w:val="20"/>
        </w:rPr>
        <w:t>TABLE S11</w:t>
      </w:r>
      <w:r w:rsidRPr="00997BE7">
        <w:rPr>
          <w:rFonts w:ascii="Times New Roman" w:hAnsi="Times New Roman" w:cs="Times New Roman"/>
          <w:sz w:val="20"/>
          <w:szCs w:val="20"/>
        </w:rPr>
        <w:t xml:space="preserve"> Baseline clinicopathologic characteristics </w:t>
      </w:r>
      <w:r>
        <w:rPr>
          <w:sz w:val="20"/>
          <w:szCs w:val="20"/>
        </w:rPr>
        <w:t>of</w:t>
      </w:r>
      <w:r w:rsidRPr="00997BE7">
        <w:rPr>
          <w:rFonts w:ascii="Times New Roman" w:hAnsi="Times New Roman" w:cs="Times New Roman"/>
          <w:sz w:val="20"/>
          <w:szCs w:val="20"/>
        </w:rPr>
        <w:t xml:space="preserve"> patients undergoing gastrectomy for gastric cancer by surgical approach in high</w:t>
      </w:r>
      <w:r>
        <w:rPr>
          <w:sz w:val="20"/>
          <w:szCs w:val="20"/>
        </w:rPr>
        <w:t>-</w:t>
      </w:r>
      <w:r w:rsidRPr="00997BE7">
        <w:rPr>
          <w:rFonts w:ascii="Times New Roman" w:hAnsi="Times New Roman" w:cs="Times New Roman"/>
          <w:sz w:val="20"/>
          <w:szCs w:val="20"/>
        </w:rPr>
        <w:t>volume (Quintile 5) centers</w:t>
      </w:r>
    </w:p>
    <w:tbl>
      <w:tblPr>
        <w:tblStyle w:val="Table"/>
        <w:tblW w:w="5362" w:type="pct"/>
        <w:tblLayout w:type="fixed"/>
        <w:tblLook w:val="07E0" w:firstRow="1" w:lastRow="1" w:firstColumn="1" w:lastColumn="1" w:noHBand="1" w:noVBand="1"/>
      </w:tblPr>
      <w:tblGrid>
        <w:gridCol w:w="2155"/>
        <w:gridCol w:w="2155"/>
        <w:gridCol w:w="1468"/>
        <w:gridCol w:w="1468"/>
        <w:gridCol w:w="1468"/>
        <w:gridCol w:w="965"/>
      </w:tblGrid>
      <w:tr w:rsidR="00D33B6E" w:rsidRPr="004B10F2" w:rsidTr="00501BCC">
        <w:tc>
          <w:tcPr>
            <w:tcW w:w="2154" w:type="dxa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0" w:space="0" w:color="auto"/>
            </w:tcBorders>
            <w:vAlign w:val="center"/>
          </w:tcPr>
          <w:p w:rsidR="00D33B6E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467" w:type="dxa"/>
            <w:tcBorders>
              <w:bottom w:val="single" w:sz="0" w:space="0" w:color="auto"/>
            </w:tcBorders>
            <w:vAlign w:val="center"/>
          </w:tcPr>
          <w:p w:rsidR="00D33B6E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Laparoscopic</w:t>
            </w:r>
            <w:r w:rsidRPr="00BD4B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bottom w:val="single" w:sz="0" w:space="0" w:color="auto"/>
            </w:tcBorders>
            <w:vAlign w:val="center"/>
          </w:tcPr>
          <w:p w:rsidR="00D33B6E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Robotic</w:t>
            </w:r>
          </w:p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4B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964" w:type="dxa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Facility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type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Integrated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261 (5.9)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105 (5.7)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33 (6.0)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0.945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Academic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4198 (94.1)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1750 (94.3)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521 (94.0)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Facility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Northeast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1675 (37.6)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988 (53.3)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253 (45.7)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Midwest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830 (18.6)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315 (17.0)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39 (7.0)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1437 (32.2)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350 (18.9)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175 (31.6)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West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517 (11.6)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202 (10.9)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87 (15.7)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Hospital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distance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(miles)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&lt;12.5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1933 (43.4)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863 (46.5)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235 (42.4)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0.106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49.9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1312 (29.4)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536 (28.9)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173 (31.2)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1214 (27.2)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456 (24.6)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146 (26.4)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Year of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diagnosis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1346 (30.2)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428 (23.1)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60 (10.8)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1156 (25.9)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461 (24.9)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116 (20.9)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535 (12.0)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247 (13.3)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86 (15.5)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1422 (31.9)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719 (38.8)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292 (52.7)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Age at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diagnosis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47 (1.1)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27 (1.5)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 (1.1)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0.282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400 (9.0)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163 (8.8)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55 (9.9)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1595 (35.9)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655 (35.4)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205 (37.1)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1968 (44.2)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842 (45.5)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251 (45.4)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439 (9.9)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165 (8.9)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36 (6.5)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3131 (70.2)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1348 (72.7)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385 (69.5)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0.115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1328 (29.8)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507 (27.3)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169 (30.5)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3135 (70.3)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1367 (73.7)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396 (71.5)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1324 (29.7)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488 (26.3)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158 (28.5)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CDCC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score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3064 (68.7)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1235 (66.6)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365 (65.9)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0.416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1266 (28.4)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561 (30.2)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171 (30.9)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129 (2.9)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59 (3.2)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18 (3.2)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Insurance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status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Medicare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2216 (50.3)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925 (50.3)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289 (52.6)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Medicaid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319 (7.2)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161 (8.8)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33 (6.0)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Private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1669 (37.9)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706 (38.4)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218 (39.7)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Not Insured / Other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203 (4.6)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47 (2.6)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9 (1.6)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Education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&gt;21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1192 (26.7)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545 (29.4)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174 (31.4)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0.130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20.9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1016 (22.8)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395 (21.3)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127 (22.9)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12.9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1271 (28.5)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518 (27.9)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144 (26.0)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&lt;7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980 (22.0)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397 (21.4)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109 (19.7)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Medical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income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($)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47,999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1428 (32.0)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613 (33.0)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186 (33.6)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0.437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48,000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62,999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1017 (22.8)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433 (23.3)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111 (20.0)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63,000+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2014 (45.2)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809 (43.6)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257 (46.4)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Residence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Metro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3687 (82.7)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1514 (81.6)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475 (85.7)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454 (10.2)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230 (12.4)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44 (7.9)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318 (7.1)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111 (6.0)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35 (6.3)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AJCC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 xml:space="preserve">clinical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cT1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833 (18.7)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454 (24.5)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129 (23.3)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cT2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588 (13.2)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295 (15.9)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104 (18.8)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cT3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1677 (37.6)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682 (36.8)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202 (36.5)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cT4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266 (6.0)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58 (3.1)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27 (4.9)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cTx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1095 (24.6)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366 (19.7)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92 (16.6)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AJCC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 xml:space="preserve">clinical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cN0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2348 (52.7)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1032 (55.6)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327 (59.0)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cN1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1100 (24.7)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477 (25.7)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149 (26.9)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cN2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415 (9.3)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131 (7.1)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50 (9.0)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cN3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118 (2.6)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44 (2.4)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 (1.1)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cNx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478 (10.7)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171 (9.2)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22 (4.0)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Neoadjuvant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2359 (52.9)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1002 (54.0)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258 (46.6)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NCRT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986 (22.1)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471 (25.4)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165 (29.8)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NAC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1114 (25.0)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382 (20.6)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131 (23.6)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Tumor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grade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Well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252 (5.7)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127 (6.8)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30 (5.4)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1521 (34.1)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671 (36.2)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209 (37.7)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Poor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2293 (51.4)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900 (48.5)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258 (46.6)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Anaplastic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393 (8.8)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157 (8.5)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57 (10.3)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AJCC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pathologic</w:t>
            </w:r>
            <w:r w:rsidRPr="004B10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pT0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292 (6.5)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147 (7.9)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63 (11.4)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pT1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1218 (27.3)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650 (35.0)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203 (36.6)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pT2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670 (15.0)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282 (15.2)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62 (11.2)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pT3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1455 (32.6)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590 (31.8)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154 (27.8)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pT4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669 (15.0)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147 (7.9)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56 (10.1)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pTx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155 (3.5)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39 (2.1)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16 (2.9)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AJCC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pathologic</w:t>
            </w:r>
            <w:r w:rsidRPr="004B10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pN0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2304 (54.8)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1085 (60.6)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341 (64.1)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pN1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835 (19.9)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338 (18.9)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84 (15.8)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pN2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556 (13.2)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206 (11.5)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64 (12.0)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pN3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330 (7.9)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104 (5.8)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29 (5.5)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pNx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176 (4.2)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56 (3.1)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14 (2.6)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Lymphovascular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invasion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Absent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2107 (47.3)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1002 (54.0)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309 (55.8)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Present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1455 (32.6)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566 (30.5)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142 (25.6)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897 (20.1)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287 (15.5)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103 (18.6)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30-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 xml:space="preserve">Day </w:t>
            </w:r>
            <w:r w:rsidRPr="004B10F2">
              <w:rPr>
                <w:rFonts w:ascii="Times New Roman" w:hAnsi="Times New Roman" w:cs="Times New Roman"/>
                <w:sz w:val="20"/>
                <w:szCs w:val="20"/>
              </w:rPr>
              <w:t>mortality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4373 (98.1)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1833 (98.8)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542 (97.8)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0.090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86 (1.9)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22 (1.2)</w:t>
            </w:r>
          </w:p>
        </w:tc>
        <w:tc>
          <w:tcPr>
            <w:tcW w:w="1467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 (2.2)</w:t>
            </w:r>
          </w:p>
        </w:tc>
        <w:tc>
          <w:tcPr>
            <w:tcW w:w="96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33B6E" w:rsidRDefault="00D33B6E" w:rsidP="00D33B6E">
      <w:pPr>
        <w:rPr>
          <w:rStyle w:val="Strong"/>
          <w:b w:val="0"/>
          <w:sz w:val="20"/>
          <w:szCs w:val="20"/>
          <w:shd w:val="clear" w:color="auto" w:fill="FFFFFF"/>
        </w:rPr>
      </w:pPr>
      <w:r w:rsidRPr="00BD4BD1">
        <w:rPr>
          <w:sz w:val="20"/>
          <w:szCs w:val="20"/>
        </w:rPr>
        <w:t>CDCC,; AJCC, American Joint Committee on Cancer; NCRT, n</w:t>
      </w:r>
      <w:r w:rsidRPr="00BD4BD1">
        <w:rPr>
          <w:rStyle w:val="Strong"/>
          <w:b w:val="0"/>
          <w:sz w:val="20"/>
          <w:szCs w:val="20"/>
          <w:shd w:val="clear" w:color="auto" w:fill="FFFFFF"/>
        </w:rPr>
        <w:t>eoadjuvant chemoradiotherapy</w:t>
      </w:r>
      <w:r w:rsidRPr="00BD4BD1">
        <w:rPr>
          <w:sz w:val="20"/>
          <w:szCs w:val="20"/>
        </w:rPr>
        <w:t>; NAC, n</w:t>
      </w:r>
      <w:r w:rsidRPr="00BD4BD1">
        <w:rPr>
          <w:rStyle w:val="Strong"/>
          <w:b w:val="0"/>
          <w:sz w:val="20"/>
          <w:szCs w:val="20"/>
          <w:shd w:val="clear" w:color="auto" w:fill="FFFFFF"/>
        </w:rPr>
        <w:t>eoadjuvant chemotherapy</w:t>
      </w:r>
    </w:p>
    <w:p w:rsidR="00D33B6E" w:rsidRPr="00997BE7" w:rsidRDefault="00D33B6E" w:rsidP="00D33B6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D33B6E" w:rsidRPr="00997BE7" w:rsidRDefault="00D33B6E" w:rsidP="00D33B6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97BE7">
        <w:rPr>
          <w:b/>
          <w:bCs/>
          <w:sz w:val="20"/>
          <w:szCs w:val="20"/>
        </w:rPr>
        <w:t>TABLE S12</w:t>
      </w:r>
      <w:r w:rsidRPr="00997BE7">
        <w:rPr>
          <w:rFonts w:ascii="Times New Roman" w:hAnsi="Times New Roman" w:cs="Times New Roman"/>
          <w:sz w:val="20"/>
          <w:szCs w:val="20"/>
        </w:rPr>
        <w:t xml:space="preserve"> Logistic regression of factors associated with textbook outcome </w:t>
      </w:r>
      <w:r>
        <w:rPr>
          <w:sz w:val="20"/>
          <w:szCs w:val="20"/>
        </w:rPr>
        <w:t>for</w:t>
      </w:r>
      <w:r w:rsidRPr="00997BE7">
        <w:rPr>
          <w:rFonts w:ascii="Times New Roman" w:hAnsi="Times New Roman" w:cs="Times New Roman"/>
          <w:sz w:val="20"/>
          <w:szCs w:val="20"/>
        </w:rPr>
        <w:t xml:space="preserve"> patients undergoing gastrectomy for gastric cancer in high</w:t>
      </w:r>
      <w:r>
        <w:rPr>
          <w:sz w:val="20"/>
          <w:szCs w:val="20"/>
        </w:rPr>
        <w:t>-</w:t>
      </w:r>
      <w:r w:rsidRPr="00997BE7">
        <w:rPr>
          <w:rFonts w:ascii="Times New Roman" w:hAnsi="Times New Roman" w:cs="Times New Roman"/>
          <w:sz w:val="20"/>
          <w:szCs w:val="20"/>
        </w:rPr>
        <w:t>volume centers</w:t>
      </w:r>
    </w:p>
    <w:tbl>
      <w:tblPr>
        <w:tblStyle w:val="Table"/>
        <w:tblW w:w="4965" w:type="pct"/>
        <w:tblLook w:val="07E0" w:firstRow="1" w:lastRow="1" w:firstColumn="1" w:lastColumn="1" w:noHBand="1" w:noVBand="1"/>
      </w:tblPr>
      <w:tblGrid>
        <w:gridCol w:w="2155"/>
        <w:gridCol w:w="2042"/>
        <w:gridCol w:w="2383"/>
        <w:gridCol w:w="2383"/>
      </w:tblGrid>
      <w:tr w:rsidR="00D33B6E" w:rsidRPr="004B10F2" w:rsidTr="00501BCC">
        <w:tc>
          <w:tcPr>
            <w:tcW w:w="2154" w:type="dxa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OR (univariable)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D4B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2381" w:type="dxa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OR (multivariable)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4B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Facility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type</w:t>
            </w: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Integrated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Academic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1.26 (1.03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1.36 (1.07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Facility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Northeast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Midwest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0.60 (0.52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0.61 (0.52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0.48 (0.42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0.51 (0.44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West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0.83 (0.71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0.85 (0.72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0.078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Hospital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distance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(miles)</w:t>
            </w: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&lt;12.5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49.9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0.92 (0.82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0.149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1.04 (0.91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0.593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0.80 (0.71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1.01 (0.86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0.915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Year of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diagnos</w:t>
            </w:r>
            <w:r w:rsidRPr="004B10F2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1.18 (1.04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1.19 (1.04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1.32 (1.12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1.29 (1.09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1.61 (1.42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1.54 (1.36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Age at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diagnosis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1.20 (0.74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0.455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1.06 (0.61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0.828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1.14 (0.72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0.565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1.04 (0.60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0.895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1.00 (0.64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0.991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1.02 (0.59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0.947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0.78 (0.49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0.309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0.81 (0.46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0.454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1.13 (1.02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1.12 (1.01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1.15 (1.04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1.14 (1.01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CDCC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score</w:t>
            </w: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1.01 (0.91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0.863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1.02 (0.91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0.793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0.78 (0.59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0.076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0.76 (0.57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0.061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Insurance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status</w:t>
            </w: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Medicare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Medicaid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1.32 (1.09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1.08 (0.87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0.475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Private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1.34 (1.20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1.31 (1.13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Not Insured / Other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0.63 (0.49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0.79 (0.60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Education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&gt;21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20.9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0.83 (0.72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0.93 (0.80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0.337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12.9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0.87 (0.77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0.91 (0.79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0.238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&lt;7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0.84 (0.73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0.86 (0.73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0.089)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Medical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income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($)</w:t>
            </w: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47,999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48,000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62,999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1.00 (0.88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0.946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1.02 (0.89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0.763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63,000+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1.12 (1.01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1.05 (0.91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0.489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Residence</w:t>
            </w: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Metro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0.89 (0.76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0.122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1.04 (0.87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0.662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1.29 (1.06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1.36 (1.10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AJCC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 xml:space="preserve">clinical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cT2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1.34 (1.13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1.21 (1.02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cT3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1.24 (1.09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1.12 (0.95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0.193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cT4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1.11 (0.88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0.380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0.91 (0.70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0.489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cTx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1.04 (0.90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0.560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1.04 (0.87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0.686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AJCC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 xml:space="preserve">clinical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cN0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1.19 (1.06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1.16 (1.01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cN2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1.14 (0.96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0.144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1.04 (0.86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0.680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cN3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0.98 (0.72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0.897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1.01 (0.72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0.970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cNx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0.80 (0.68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0.90 (0.74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0.276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Neoadjuvant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NCRT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1.00 (0.89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0.979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0.91 (0.78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0.249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NAC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1.49 (1.32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1.29 (1.12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Surgical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approach</w:t>
            </w: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Laparoscopic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1.37 (1.23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1.22 (1.09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Robotic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1.66 (1.38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381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1.45 (1.19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</w:tbl>
    <w:p w:rsidR="00D33B6E" w:rsidRDefault="00D33B6E" w:rsidP="00D33B6E">
      <w:pPr>
        <w:rPr>
          <w:sz w:val="20"/>
          <w:szCs w:val="20"/>
        </w:rPr>
      </w:pPr>
      <w:r>
        <w:rPr>
          <w:sz w:val="20"/>
          <w:szCs w:val="20"/>
        </w:rPr>
        <w:t xml:space="preserve">OR, odds ratio; </w:t>
      </w:r>
      <w:r w:rsidRPr="00BD4BD1">
        <w:rPr>
          <w:sz w:val="20"/>
          <w:szCs w:val="20"/>
        </w:rPr>
        <w:t>CDCC,; AJCC, American Joint Committee on Cancer; NCRT, n</w:t>
      </w:r>
      <w:r w:rsidRPr="00BD4BD1">
        <w:rPr>
          <w:rStyle w:val="Strong"/>
          <w:b w:val="0"/>
          <w:sz w:val="20"/>
          <w:szCs w:val="20"/>
          <w:shd w:val="clear" w:color="auto" w:fill="FFFFFF"/>
        </w:rPr>
        <w:t>eoadjuvant chemoradiotherapy</w:t>
      </w:r>
      <w:r w:rsidRPr="00BD4BD1">
        <w:rPr>
          <w:sz w:val="20"/>
          <w:szCs w:val="20"/>
        </w:rPr>
        <w:t>; NAC, n</w:t>
      </w:r>
      <w:r w:rsidRPr="00BD4BD1">
        <w:rPr>
          <w:rStyle w:val="Strong"/>
          <w:b w:val="0"/>
          <w:sz w:val="20"/>
          <w:szCs w:val="20"/>
          <w:shd w:val="clear" w:color="auto" w:fill="FFFFFF"/>
        </w:rPr>
        <w:t>eoadjuvant chemotherapy</w:t>
      </w:r>
    </w:p>
    <w:p w:rsidR="00D33B6E" w:rsidRDefault="00D33B6E" w:rsidP="00D33B6E">
      <w:pPr>
        <w:rPr>
          <w:sz w:val="20"/>
          <w:szCs w:val="20"/>
        </w:rPr>
      </w:pPr>
    </w:p>
    <w:p w:rsidR="00D33B6E" w:rsidRPr="00997BE7" w:rsidRDefault="00D33B6E" w:rsidP="00D33B6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97BE7">
        <w:rPr>
          <w:b/>
          <w:bCs/>
          <w:sz w:val="20"/>
          <w:szCs w:val="20"/>
        </w:rPr>
        <w:t>TABLE S13</w:t>
      </w:r>
      <w:r w:rsidRPr="00997BE7">
        <w:rPr>
          <w:rFonts w:ascii="Times New Roman" w:hAnsi="Times New Roman" w:cs="Times New Roman"/>
          <w:sz w:val="20"/>
          <w:szCs w:val="20"/>
        </w:rPr>
        <w:t xml:space="preserve"> Cox regression of factors associated with long-term survival </w:t>
      </w:r>
      <w:r>
        <w:rPr>
          <w:sz w:val="20"/>
          <w:szCs w:val="20"/>
        </w:rPr>
        <w:t>of</w:t>
      </w:r>
      <w:r w:rsidRPr="00997BE7">
        <w:rPr>
          <w:rFonts w:ascii="Times New Roman" w:hAnsi="Times New Roman" w:cs="Times New Roman"/>
          <w:sz w:val="20"/>
          <w:szCs w:val="20"/>
        </w:rPr>
        <w:t xml:space="preserve"> patients undergoing gastrectomy for gastric cancer in high</w:t>
      </w:r>
      <w:r>
        <w:rPr>
          <w:sz w:val="20"/>
          <w:szCs w:val="20"/>
        </w:rPr>
        <w:t>-</w:t>
      </w:r>
      <w:r w:rsidRPr="00997BE7">
        <w:rPr>
          <w:rFonts w:ascii="Times New Roman" w:hAnsi="Times New Roman" w:cs="Times New Roman"/>
          <w:sz w:val="20"/>
          <w:szCs w:val="20"/>
        </w:rPr>
        <w:t>volume (Quintile 5) centers</w:t>
      </w:r>
    </w:p>
    <w:tbl>
      <w:tblPr>
        <w:tblStyle w:val="Table"/>
        <w:tblW w:w="5090" w:type="pct"/>
        <w:tblLook w:val="07E0" w:firstRow="1" w:lastRow="1" w:firstColumn="1" w:lastColumn="1" w:noHBand="1" w:noVBand="1"/>
      </w:tblPr>
      <w:tblGrid>
        <w:gridCol w:w="2153"/>
        <w:gridCol w:w="2155"/>
        <w:gridCol w:w="2440"/>
        <w:gridCol w:w="2440"/>
      </w:tblGrid>
      <w:tr w:rsidR="00D33B6E" w:rsidRPr="004B10F2" w:rsidTr="00501BCC">
        <w:tc>
          <w:tcPr>
            <w:tcW w:w="2152" w:type="dxa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HR (univariable)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D4B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2438" w:type="dxa"/>
            <w:tcBorders>
              <w:bottom w:val="single" w:sz="0" w:space="0" w:color="auto"/>
            </w:tcBorders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HR (multivariable)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4B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Facility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type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Integrated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Academic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1.05 (0.89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0.549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1.04 (0.85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0.685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Facility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Northeast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Midwest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1.42 (1.27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1.14 (1.01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1.42 (1.29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1.17 (1.06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West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1.19 (1.05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1.24 (1.08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Hospital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distance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(miles)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&lt;12.5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49.9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1.35 (1.23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1.19 (1.07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1.63 (1.49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1.23 (1.09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Year of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diagnosis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0.93 (0.85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0.159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0.97 (0.88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0.487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0.85 (0.75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0.96 (0.85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0.577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0.84 (0.75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0.91 (0.81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0.122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Age at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diagnosis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0.98 (0.65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0.911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1.16 (0.72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0.544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0.99 (0.67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0.973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1.20 (0.76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0.437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1.21 (0.82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0.340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1.38 (0.86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0.184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80+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1.92 (1.28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2.15 (1.33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3.48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0.89 (0.82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0.94 (0.86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0.178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0.74 (0.67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0.83 (0.75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CDCC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score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1.09 (1.00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1.07 (0.98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0.127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2+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1.49 (1.21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1.54 (1.24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Insurance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status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Medicare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Medicaid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0.69 (0.58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0.85 (0.70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0.083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Private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0.72 (0.66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0.83 (0.74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Not Insured / Other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0.83 (0.68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0.088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0.85 (0.68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0.155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Education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&gt;21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20.9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1.61 (1.44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1.38 (1.23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12.9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1.55 (1.39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1.50 (1.33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&lt;7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1.31 (1.16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1.46 (1.27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Medical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income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($)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47,999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48,000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62,999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0.90 (0.81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0.80 (0.72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63,000+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0.67 (0.61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0.66 (0.59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Residence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Metro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1.55 (1.39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1.17 (1.03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0.56 (0.46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0.50 (0.41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AJCC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 xml:space="preserve">clinical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cT2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1.72 (1.48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1.64 (1.40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cT3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2.29 (2.03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2.00 (1.73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cT4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2.63 (2.19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2.46 (2.02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cTx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2.05 (1.80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1.95 (1.68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AJCC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 xml:space="preserve">clinical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cN0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1.51 (1.38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1.27 (1.14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cN2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1.77 (1.55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1.59 (1.38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cN3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2.39 (1.95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1.93 (1.55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2.39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cNx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1.52 (1.34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1.24 (1.07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Neoadjuvant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NCRT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1.41 (1.29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1.01 (0.89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0.884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NAC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1.15 (1.04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0.96 (0.86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0.495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Textbook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outcome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0.56 (0.52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0.58 (0.54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 xml:space="preserve">Surgical </w:t>
            </w:r>
            <w:r w:rsidRPr="00617561">
              <w:rPr>
                <w:rFonts w:ascii="Times New Roman" w:hAnsi="Times New Roman" w:cs="Times New Roman"/>
                <w:sz w:val="20"/>
                <w:szCs w:val="20"/>
              </w:rPr>
              <w:t>approach</w:t>
            </w: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Laparoscopic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0.83 (0.76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&lt;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0.95 (0.86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0.255</w:t>
            </w:r>
          </w:p>
        </w:tc>
      </w:tr>
      <w:tr w:rsidR="00D33B6E" w:rsidRPr="004B10F2" w:rsidTr="00501BCC">
        <w:tc>
          <w:tcPr>
            <w:tcW w:w="2152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Robotic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0.79 (0.67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2438" w:type="dxa"/>
            <w:vAlign w:val="center"/>
          </w:tcPr>
          <w:p w:rsidR="00D33B6E" w:rsidRPr="00997BE7" w:rsidRDefault="00D33B6E" w:rsidP="00501BCC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0.82 (0.73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997BE7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</w:tbl>
    <w:p w:rsidR="00D33B6E" w:rsidRDefault="00D33B6E" w:rsidP="00D33B6E">
      <w:pPr>
        <w:rPr>
          <w:rStyle w:val="Strong"/>
          <w:b w:val="0"/>
          <w:sz w:val="20"/>
          <w:szCs w:val="20"/>
          <w:shd w:val="clear" w:color="auto" w:fill="FFFFFF"/>
        </w:rPr>
      </w:pPr>
      <w:r>
        <w:rPr>
          <w:sz w:val="20"/>
          <w:szCs w:val="20"/>
        </w:rPr>
        <w:t xml:space="preserve">HR, hazard ratio; </w:t>
      </w:r>
      <w:r w:rsidRPr="00BD4BD1">
        <w:rPr>
          <w:sz w:val="20"/>
          <w:szCs w:val="20"/>
        </w:rPr>
        <w:t>CDCC,; AJCC, American Joint Committee on Cancer; NCRT, n</w:t>
      </w:r>
      <w:r w:rsidRPr="00BD4BD1">
        <w:rPr>
          <w:rStyle w:val="Strong"/>
          <w:b w:val="0"/>
          <w:sz w:val="20"/>
          <w:szCs w:val="20"/>
          <w:shd w:val="clear" w:color="auto" w:fill="FFFFFF"/>
        </w:rPr>
        <w:t>eoadjuvant chemoradiotherapy</w:t>
      </w:r>
      <w:r w:rsidRPr="00BD4BD1">
        <w:rPr>
          <w:sz w:val="20"/>
          <w:szCs w:val="20"/>
        </w:rPr>
        <w:t>; NAC, n</w:t>
      </w:r>
      <w:r w:rsidRPr="00BD4BD1">
        <w:rPr>
          <w:rStyle w:val="Strong"/>
          <w:b w:val="0"/>
          <w:sz w:val="20"/>
          <w:szCs w:val="20"/>
          <w:shd w:val="clear" w:color="auto" w:fill="FFFFFF"/>
        </w:rPr>
        <w:t>eoadjuvant chemotherapy</w:t>
      </w:r>
    </w:p>
    <w:p w:rsidR="00503867" w:rsidRDefault="00503867"/>
    <w:sectPr w:rsidR="005038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D56139"/>
    <w:multiLevelType w:val="hybridMultilevel"/>
    <w:tmpl w:val="F0C8E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B6E"/>
    <w:rsid w:val="000438AA"/>
    <w:rsid w:val="00045B32"/>
    <w:rsid w:val="000B74B5"/>
    <w:rsid w:val="000D156C"/>
    <w:rsid w:val="00101749"/>
    <w:rsid w:val="001659C3"/>
    <w:rsid w:val="00170C89"/>
    <w:rsid w:val="001B58E6"/>
    <w:rsid w:val="001C0F7A"/>
    <w:rsid w:val="001F0044"/>
    <w:rsid w:val="002E2116"/>
    <w:rsid w:val="002F5FCC"/>
    <w:rsid w:val="00307416"/>
    <w:rsid w:val="00347DC1"/>
    <w:rsid w:val="00351324"/>
    <w:rsid w:val="003A6318"/>
    <w:rsid w:val="004315D2"/>
    <w:rsid w:val="004545CB"/>
    <w:rsid w:val="004D5B94"/>
    <w:rsid w:val="00503867"/>
    <w:rsid w:val="005376FA"/>
    <w:rsid w:val="005413CE"/>
    <w:rsid w:val="00570427"/>
    <w:rsid w:val="00693BB7"/>
    <w:rsid w:val="006A5717"/>
    <w:rsid w:val="006B6FB4"/>
    <w:rsid w:val="006E2197"/>
    <w:rsid w:val="00704CEC"/>
    <w:rsid w:val="00756909"/>
    <w:rsid w:val="007B780B"/>
    <w:rsid w:val="008501BE"/>
    <w:rsid w:val="00856695"/>
    <w:rsid w:val="008870BC"/>
    <w:rsid w:val="008F29CD"/>
    <w:rsid w:val="00924C30"/>
    <w:rsid w:val="00937D17"/>
    <w:rsid w:val="009E058F"/>
    <w:rsid w:val="009E5308"/>
    <w:rsid w:val="00A9634F"/>
    <w:rsid w:val="00AA5553"/>
    <w:rsid w:val="00AE11EA"/>
    <w:rsid w:val="00B0341D"/>
    <w:rsid w:val="00B63CF8"/>
    <w:rsid w:val="00B73FAB"/>
    <w:rsid w:val="00BA288D"/>
    <w:rsid w:val="00BC72FD"/>
    <w:rsid w:val="00BC73C1"/>
    <w:rsid w:val="00C415C1"/>
    <w:rsid w:val="00C4398B"/>
    <w:rsid w:val="00C53F13"/>
    <w:rsid w:val="00CD35C9"/>
    <w:rsid w:val="00D33B6E"/>
    <w:rsid w:val="00E04141"/>
    <w:rsid w:val="00E3226E"/>
    <w:rsid w:val="00EA33C3"/>
    <w:rsid w:val="00F43542"/>
    <w:rsid w:val="00F77E66"/>
    <w:rsid w:val="00FE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8C475F-E3AB-4DE7-93CB-4EAB04D7D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3B6E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B6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B6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B6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B6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B6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TOC1">
    <w:name w:val="toc 1"/>
    <w:aliases w:val="Main"/>
    <w:basedOn w:val="Heading1"/>
    <w:next w:val="Heading1"/>
    <w:autoRedefine/>
    <w:uiPriority w:val="39"/>
    <w:unhideWhenUsed/>
    <w:qFormat/>
    <w:rsid w:val="00D33B6E"/>
    <w:pPr>
      <w:keepNext w:val="0"/>
      <w:keepLines w:val="0"/>
      <w:spacing w:after="120" w:line="360" w:lineRule="auto"/>
      <w:jc w:val="both"/>
      <w:outlineLvl w:val="9"/>
    </w:pPr>
    <w:rPr>
      <w:rFonts w:ascii="Times" w:eastAsiaTheme="minorHAnsi" w:hAnsi="Times" w:cs="Times New Roman"/>
      <w:b/>
      <w:caps/>
      <w:color w:val="auto"/>
      <w:sz w:val="24"/>
      <w:szCs w:val="22"/>
      <w:u w:val="single"/>
    </w:rPr>
  </w:style>
  <w:style w:type="paragraph" w:styleId="TOC2">
    <w:name w:val="toc 2"/>
    <w:aliases w:val="Sub"/>
    <w:basedOn w:val="Heading2"/>
    <w:next w:val="Heading2"/>
    <w:autoRedefine/>
    <w:uiPriority w:val="39"/>
    <w:unhideWhenUsed/>
    <w:qFormat/>
    <w:rsid w:val="00D33B6E"/>
    <w:pPr>
      <w:keepNext w:val="0"/>
      <w:keepLines w:val="0"/>
      <w:spacing w:before="0" w:line="360" w:lineRule="auto"/>
      <w:jc w:val="both"/>
      <w:outlineLvl w:val="9"/>
    </w:pPr>
    <w:rPr>
      <w:rFonts w:ascii="Times New Roman" w:eastAsiaTheme="minorHAnsi" w:hAnsi="Times New Roman" w:cs="Times New Roman"/>
      <w:b/>
      <w:smallCaps/>
      <w:color w:val="auto"/>
      <w:sz w:val="24"/>
      <w:szCs w:val="22"/>
    </w:rPr>
  </w:style>
  <w:style w:type="paragraph" w:styleId="ListParagraph">
    <w:name w:val="List Paragraph"/>
    <w:basedOn w:val="Normal"/>
    <w:uiPriority w:val="34"/>
    <w:qFormat/>
    <w:rsid w:val="00D33B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3">
    <w:name w:val="toc 3"/>
    <w:basedOn w:val="Heading3"/>
    <w:next w:val="Heading3"/>
    <w:autoRedefine/>
    <w:uiPriority w:val="39"/>
    <w:unhideWhenUsed/>
    <w:qFormat/>
    <w:rsid w:val="00D33B6E"/>
    <w:pPr>
      <w:keepNext w:val="0"/>
      <w:keepLines w:val="0"/>
      <w:tabs>
        <w:tab w:val="left" w:pos="680"/>
        <w:tab w:val="right" w:pos="9061"/>
      </w:tabs>
      <w:spacing w:before="0" w:line="360" w:lineRule="auto"/>
      <w:jc w:val="both"/>
      <w:outlineLvl w:val="9"/>
    </w:pPr>
    <w:rPr>
      <w:rFonts w:ascii="Times New Roman" w:eastAsiaTheme="minorHAnsi" w:hAnsi="Times New Roman" w:cs="Times New Roman"/>
      <w:smallCaps/>
      <w:color w:val="auto"/>
      <w:szCs w:val="22"/>
    </w:rPr>
  </w:style>
  <w:style w:type="paragraph" w:styleId="TableofFigures">
    <w:name w:val="table of figures"/>
    <w:basedOn w:val="Normal"/>
    <w:next w:val="Normal"/>
    <w:autoRedefine/>
    <w:uiPriority w:val="99"/>
    <w:unhideWhenUsed/>
    <w:qFormat/>
    <w:rsid w:val="00D33B6E"/>
    <w:pPr>
      <w:spacing w:after="0" w:line="360" w:lineRule="auto"/>
      <w:ind w:left="480" w:hanging="480"/>
      <w:jc w:val="both"/>
    </w:pPr>
    <w:rPr>
      <w:rFonts w:ascii="Times New Roman" w:eastAsia="Times New Roman" w:hAnsi="Times New Roman" w:cs="Times New Roman"/>
      <w:smallCaps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B6E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B6E"/>
    <w:rPr>
      <w:rFonts w:ascii="Times New Roman" w:eastAsia="Times New Roman" w:hAnsi="Times New Roman" w:cs="Times New Roman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D33B6E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33B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nhideWhenUsed/>
    <w:rsid w:val="00D33B6E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D33B6E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33B6E"/>
    <w:rPr>
      <w:rFonts w:ascii="Arial" w:eastAsia="Times New Roman" w:hAnsi="Arial" w:cs="Arial"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33B6E"/>
    <w:pPr>
      <w:spacing w:after="0" w:line="480" w:lineRule="auto"/>
      <w:jc w:val="both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33B6E"/>
    <w:rPr>
      <w:rFonts w:ascii="Arial" w:eastAsia="Times New Roman" w:hAnsi="Arial" w:cs="Arial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33B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3B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3B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3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3B6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Compact">
    <w:name w:val="Compact"/>
    <w:basedOn w:val="BodyText"/>
    <w:qFormat/>
    <w:rsid w:val="00D33B6E"/>
    <w:pPr>
      <w:spacing w:before="36" w:after="36"/>
    </w:pPr>
    <w:rPr>
      <w:rFonts w:asciiTheme="minorHAnsi" w:eastAsiaTheme="minorHAnsi" w:hAnsiTheme="minorHAnsi" w:cstheme="minorBidi"/>
    </w:rPr>
  </w:style>
  <w:style w:type="table" w:customStyle="1" w:styleId="Table">
    <w:name w:val="Table"/>
    <w:semiHidden/>
    <w:unhideWhenUsed/>
    <w:qFormat/>
    <w:rsid w:val="00D33B6E"/>
    <w:pPr>
      <w:spacing w:after="200" w:line="240" w:lineRule="auto"/>
    </w:pPr>
    <w:rPr>
      <w:sz w:val="24"/>
      <w:szCs w:val="24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unhideWhenUsed/>
    <w:rsid w:val="00D33B6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33B6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D33B6E"/>
    <w:rPr>
      <w:b/>
      <w:bCs/>
    </w:rPr>
  </w:style>
  <w:style w:type="character" w:customStyle="1" w:styleId="apple-converted-space">
    <w:name w:val="apple-converted-space"/>
    <w:basedOn w:val="DefaultParagraphFont"/>
    <w:rsid w:val="00D33B6E"/>
  </w:style>
  <w:style w:type="character" w:customStyle="1" w:styleId="al-author-name-more">
    <w:name w:val="al-author-name-more"/>
    <w:basedOn w:val="DefaultParagraphFont"/>
    <w:rsid w:val="00D33B6E"/>
  </w:style>
  <w:style w:type="character" w:customStyle="1" w:styleId="delimiter">
    <w:name w:val="delimiter"/>
    <w:basedOn w:val="DefaultParagraphFont"/>
    <w:rsid w:val="00D33B6E"/>
  </w:style>
  <w:style w:type="character" w:styleId="Emphasis">
    <w:name w:val="Emphasis"/>
    <w:basedOn w:val="DefaultParagraphFont"/>
    <w:uiPriority w:val="20"/>
    <w:qFormat/>
    <w:rsid w:val="00D33B6E"/>
    <w:rPr>
      <w:i/>
      <w:iCs/>
    </w:rPr>
  </w:style>
  <w:style w:type="character" w:customStyle="1" w:styleId="docsum-authors">
    <w:name w:val="docsum-authors"/>
    <w:basedOn w:val="DefaultParagraphFont"/>
    <w:rsid w:val="00D33B6E"/>
  </w:style>
  <w:style w:type="character" w:customStyle="1" w:styleId="docsum-journal-citation">
    <w:name w:val="docsum-journal-citation"/>
    <w:basedOn w:val="DefaultParagraphFont"/>
    <w:rsid w:val="00D33B6E"/>
  </w:style>
  <w:style w:type="paragraph" w:styleId="Header">
    <w:name w:val="header"/>
    <w:basedOn w:val="Normal"/>
    <w:link w:val="HeaderChar"/>
    <w:uiPriority w:val="99"/>
    <w:unhideWhenUsed/>
    <w:rsid w:val="00D33B6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33B6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D33B6E"/>
  </w:style>
  <w:style w:type="character" w:styleId="LineNumber">
    <w:name w:val="line number"/>
    <w:basedOn w:val="DefaultParagraphFont"/>
    <w:uiPriority w:val="99"/>
    <w:semiHidden/>
    <w:unhideWhenUsed/>
    <w:rsid w:val="00D33B6E"/>
  </w:style>
  <w:style w:type="table" w:customStyle="1" w:styleId="Table1">
    <w:name w:val="Table1"/>
    <w:semiHidden/>
    <w:unhideWhenUsed/>
    <w:qFormat/>
    <w:rsid w:val="00D33B6E"/>
    <w:pPr>
      <w:spacing w:after="200" w:line="240" w:lineRule="auto"/>
    </w:pPr>
    <w:rPr>
      <w:sz w:val="24"/>
      <w:szCs w:val="24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5380</Words>
  <Characters>30668</Characters>
  <Application>Microsoft Office Word</Application>
  <DocSecurity>0</DocSecurity>
  <Lines>255</Lines>
  <Paragraphs>71</Paragraphs>
  <ScaleCrop>false</ScaleCrop>
  <Company>HP Inc.</Company>
  <LinksUpToDate>false</LinksUpToDate>
  <CharactersWithSpaces>35977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 Dayana D.</dc:creator>
  <cp:keywords/>
  <dc:description/>
  <cp:lastModifiedBy>Catherin Dayana D.</cp:lastModifiedBy>
  <cp:revision>1</cp:revision>
  <dcterms:created xsi:type="dcterms:W3CDTF">2021-11-15T02:20:00Z</dcterms:created>
  <dcterms:modified xsi:type="dcterms:W3CDTF">2021-11-15T02:24:00Z</dcterms:modified>
</cp:coreProperties>
</file>