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B991D" w14:textId="4AC675DF" w:rsidR="00682E73" w:rsidRPr="00682931" w:rsidRDefault="00385AB3" w:rsidP="00682E73">
      <w:pPr>
        <w:spacing w:line="480" w:lineRule="auto"/>
        <w:rPr>
          <w:rFonts w:ascii="Times New Roman" w:hAnsi="Times New Roman" w:cs="Times New Roman"/>
        </w:rPr>
      </w:pPr>
      <w:r>
        <w:rPr>
          <w:rFonts w:ascii="Times New Roman" w:hAnsi="Times New Roman" w:cs="Times New Roman"/>
          <w:b/>
          <w:bCs/>
        </w:rPr>
        <w:t xml:space="preserve">Supplementary </w:t>
      </w:r>
      <w:r w:rsidR="00682E73" w:rsidRPr="004931AE">
        <w:rPr>
          <w:rFonts w:ascii="Times New Roman" w:hAnsi="Times New Roman" w:cs="Times New Roman"/>
          <w:b/>
          <w:bCs/>
        </w:rPr>
        <w:t>Table 1:</w:t>
      </w:r>
      <w:r w:rsidR="00682E73">
        <w:rPr>
          <w:rFonts w:ascii="Times New Roman" w:hAnsi="Times New Roman" w:cs="Times New Roman"/>
        </w:rPr>
        <w:t xml:space="preserve"> Clinicopathologic characteristics of </w:t>
      </w:r>
      <w:r>
        <w:rPr>
          <w:rFonts w:ascii="Times New Roman" w:hAnsi="Times New Roman" w:cs="Times New Roman"/>
        </w:rPr>
        <w:t>matched cohort used in the propensity score matching analysis</w:t>
      </w:r>
      <w:r w:rsidR="00347FC2">
        <w:rPr>
          <w:rFonts w:ascii="Times New Roman" w:hAnsi="Times New Roman" w:cs="Times New Roman"/>
        </w:rPr>
        <w:t xml:space="preserve"> (all with </w:t>
      </w:r>
      <w:r w:rsidR="00DB1283">
        <w:rPr>
          <w:rFonts w:ascii="Times New Roman" w:hAnsi="Times New Roman" w:cs="Times New Roman"/>
        </w:rPr>
        <w:t xml:space="preserve">21-gene Recurrence Score </w:t>
      </w:r>
      <m:oMath>
        <m:r>
          <m:rPr>
            <m:sty m:val="bi"/>
          </m:rPr>
          <w:rPr>
            <w:rFonts w:ascii="Cambria Math" w:hAnsi="Cambria Math" w:cs="Times New Roman"/>
          </w:rPr>
          <m:t>≤</m:t>
        </m:r>
      </m:oMath>
      <w:r w:rsidR="00DB1283">
        <w:rPr>
          <w:rFonts w:ascii="Times New Roman" w:hAnsi="Times New Roman" w:cs="Times New Roman"/>
        </w:rPr>
        <w:t xml:space="preserve"> 25</w:t>
      </w:r>
      <w:r w:rsidR="00DB1283">
        <w:rPr>
          <w:rFonts w:ascii="Times New Roman" w:hAnsi="Times New Roman" w:cs="Times New Roman"/>
        </w:rPr>
        <w:t xml:space="preserve"> and 1-3 positive nodes)</w:t>
      </w:r>
    </w:p>
    <w:p w14:paraId="132DA07D" w14:textId="77777777" w:rsidR="00682E73" w:rsidRDefault="00682E73" w:rsidP="00682E73">
      <w:pPr>
        <w:rPr>
          <w:rFonts w:ascii="Times New Roman" w:hAnsi="Times New Roman" w:cs="Times New Roman"/>
        </w:rPr>
      </w:pPr>
    </w:p>
    <w:tbl>
      <w:tblPr>
        <w:tblStyle w:val="PlainTable2"/>
        <w:tblW w:w="9456" w:type="dxa"/>
        <w:tblLook w:val="04A0" w:firstRow="1" w:lastRow="0" w:firstColumn="1" w:lastColumn="0" w:noHBand="0" w:noVBand="1"/>
      </w:tblPr>
      <w:tblGrid>
        <w:gridCol w:w="3060"/>
        <w:gridCol w:w="1873"/>
        <w:gridCol w:w="2327"/>
        <w:gridCol w:w="2196"/>
      </w:tblGrid>
      <w:tr w:rsidR="00682E73" w:rsidRPr="00647DAE" w14:paraId="70709530" w14:textId="77777777" w:rsidTr="00F96C31">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060" w:type="dxa"/>
          </w:tcPr>
          <w:p w14:paraId="5872A2AA" w14:textId="77777777" w:rsidR="00682E73" w:rsidRPr="00647DAE" w:rsidRDefault="00682E73" w:rsidP="00A9762A">
            <w:pPr>
              <w:rPr>
                <w:rFonts w:ascii="Times New Roman" w:hAnsi="Times New Roman" w:cs="Times New Roman"/>
                <w:b w:val="0"/>
                <w:bCs w:val="0"/>
              </w:rPr>
            </w:pPr>
          </w:p>
        </w:tc>
        <w:tc>
          <w:tcPr>
            <w:tcW w:w="1873" w:type="dxa"/>
            <w:vAlign w:val="center"/>
          </w:tcPr>
          <w:p w14:paraId="40D749FF" w14:textId="77777777" w:rsidR="00682E73" w:rsidRPr="00647DAE" w:rsidRDefault="00682E73" w:rsidP="00A9762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47DAE">
              <w:rPr>
                <w:rFonts w:ascii="Times New Roman" w:hAnsi="Times New Roman" w:cs="Times New Roman"/>
                <w:b w:val="0"/>
                <w:bCs w:val="0"/>
              </w:rPr>
              <w:t xml:space="preserve">ILC </w:t>
            </w:r>
          </w:p>
          <w:p w14:paraId="1E3E873E" w14:textId="6D9B3740" w:rsidR="00682E73" w:rsidRPr="00647DAE" w:rsidRDefault="00682E73" w:rsidP="00A9762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47DAE">
              <w:rPr>
                <w:rFonts w:ascii="Times New Roman" w:hAnsi="Times New Roman" w:cs="Times New Roman"/>
                <w:b w:val="0"/>
                <w:bCs w:val="0"/>
              </w:rPr>
              <w:t>(N =</w:t>
            </w:r>
            <w:r w:rsidR="00645746">
              <w:rPr>
                <w:rFonts w:ascii="Times New Roman" w:hAnsi="Times New Roman" w:cs="Times New Roman"/>
                <w:b w:val="0"/>
                <w:bCs w:val="0"/>
              </w:rPr>
              <w:t xml:space="preserve"> </w:t>
            </w:r>
            <w:r w:rsidR="00330AC0">
              <w:rPr>
                <w:rFonts w:ascii="Times New Roman" w:hAnsi="Times New Roman" w:cs="Times New Roman"/>
                <w:b w:val="0"/>
                <w:bCs w:val="0"/>
              </w:rPr>
              <w:t>2,628</w:t>
            </w:r>
            <w:r w:rsidRPr="00647DAE">
              <w:rPr>
                <w:rFonts w:ascii="Times New Roman" w:hAnsi="Times New Roman" w:cs="Times New Roman"/>
                <w:b w:val="0"/>
                <w:bCs w:val="0"/>
              </w:rPr>
              <w:t>)</w:t>
            </w:r>
          </w:p>
        </w:tc>
        <w:tc>
          <w:tcPr>
            <w:tcW w:w="2327" w:type="dxa"/>
            <w:vAlign w:val="center"/>
          </w:tcPr>
          <w:p w14:paraId="5FD71390" w14:textId="77777777" w:rsidR="00682E73" w:rsidRPr="00647DAE" w:rsidRDefault="00682E73" w:rsidP="00A9762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47DAE">
              <w:rPr>
                <w:rFonts w:ascii="Times New Roman" w:hAnsi="Times New Roman" w:cs="Times New Roman"/>
                <w:b w:val="0"/>
                <w:bCs w:val="0"/>
              </w:rPr>
              <w:t>IDC</w:t>
            </w:r>
          </w:p>
          <w:p w14:paraId="59166470" w14:textId="46491CC9" w:rsidR="00682E73" w:rsidRPr="00647DAE" w:rsidRDefault="00682E73" w:rsidP="00A9762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47DAE">
              <w:rPr>
                <w:rFonts w:ascii="Times New Roman" w:hAnsi="Times New Roman" w:cs="Times New Roman"/>
                <w:b w:val="0"/>
                <w:bCs w:val="0"/>
              </w:rPr>
              <w:t>(N =</w:t>
            </w:r>
            <w:r w:rsidR="00330AC0">
              <w:rPr>
                <w:rFonts w:ascii="Times New Roman" w:hAnsi="Times New Roman" w:cs="Times New Roman"/>
                <w:b w:val="0"/>
                <w:bCs w:val="0"/>
              </w:rPr>
              <w:t>8,726</w:t>
            </w:r>
            <w:r w:rsidR="00645746">
              <w:rPr>
                <w:rFonts w:ascii="Times New Roman" w:hAnsi="Times New Roman" w:cs="Times New Roman"/>
                <w:b w:val="0"/>
                <w:bCs w:val="0"/>
              </w:rPr>
              <w:t xml:space="preserve"> </w:t>
            </w:r>
            <w:r w:rsidRPr="00647DAE">
              <w:rPr>
                <w:rFonts w:ascii="Times New Roman" w:hAnsi="Times New Roman" w:cs="Times New Roman"/>
                <w:b w:val="0"/>
                <w:bCs w:val="0"/>
              </w:rPr>
              <w:t>)</w:t>
            </w:r>
          </w:p>
        </w:tc>
        <w:tc>
          <w:tcPr>
            <w:tcW w:w="2196" w:type="dxa"/>
            <w:vAlign w:val="center"/>
          </w:tcPr>
          <w:p w14:paraId="4B17F075" w14:textId="77777777" w:rsidR="00682E73" w:rsidRPr="00647DAE" w:rsidRDefault="00682E73" w:rsidP="00A9762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47DAE">
              <w:rPr>
                <w:rFonts w:ascii="Times New Roman" w:hAnsi="Times New Roman" w:cs="Times New Roman"/>
                <w:b w:val="0"/>
                <w:bCs w:val="0"/>
              </w:rPr>
              <w:t>P-Value</w:t>
            </w:r>
          </w:p>
        </w:tc>
      </w:tr>
      <w:tr w:rsidR="00682E73" w:rsidRPr="00647DAE" w14:paraId="300A0D4E" w14:textId="77777777" w:rsidTr="00F96C31">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3060" w:type="dxa"/>
          </w:tcPr>
          <w:p w14:paraId="4FCF3D36" w14:textId="77777777" w:rsidR="00682E73" w:rsidRDefault="00682E73" w:rsidP="00A9762A">
            <w:pPr>
              <w:rPr>
                <w:rFonts w:ascii="Times New Roman" w:hAnsi="Times New Roman" w:cs="Times New Roman"/>
              </w:rPr>
            </w:pPr>
            <w:r w:rsidRPr="00647DAE">
              <w:rPr>
                <w:rFonts w:ascii="Times New Roman" w:hAnsi="Times New Roman" w:cs="Times New Roman"/>
                <w:b w:val="0"/>
                <w:bCs w:val="0"/>
              </w:rPr>
              <w:t>Age at diagnosis</w:t>
            </w:r>
            <w:r>
              <w:rPr>
                <w:rFonts w:ascii="Times New Roman" w:hAnsi="Times New Roman" w:cs="Times New Roman"/>
                <w:b w:val="0"/>
                <w:bCs w:val="0"/>
              </w:rPr>
              <w:t xml:space="preserve"> (years), mean (SD)</w:t>
            </w:r>
          </w:p>
          <w:p w14:paraId="2A1846BA" w14:textId="57429378" w:rsidR="00201B69" w:rsidRPr="00647DAE" w:rsidRDefault="00201B69" w:rsidP="00201B69">
            <w:pPr>
              <w:jc w:val="right"/>
              <w:rPr>
                <w:rFonts w:ascii="Times New Roman" w:hAnsi="Times New Roman" w:cs="Times New Roman"/>
                <w:b w:val="0"/>
                <w:bCs w:val="0"/>
              </w:rPr>
            </w:pPr>
            <w:r>
              <w:rPr>
                <w:rFonts w:ascii="Times New Roman" w:hAnsi="Times New Roman" w:cs="Times New Roman"/>
                <w:b w:val="0"/>
                <w:bCs w:val="0"/>
              </w:rPr>
              <w:t>Age &lt; 5</w:t>
            </w:r>
            <w:r w:rsidR="00F95E11">
              <w:rPr>
                <w:rFonts w:ascii="Times New Roman" w:hAnsi="Times New Roman" w:cs="Times New Roman"/>
                <w:b w:val="0"/>
                <w:bCs w:val="0"/>
              </w:rPr>
              <w:t>0 years</w:t>
            </w:r>
          </w:p>
        </w:tc>
        <w:tc>
          <w:tcPr>
            <w:tcW w:w="1873" w:type="dxa"/>
          </w:tcPr>
          <w:p w14:paraId="6018F6B6" w14:textId="77777777" w:rsidR="00682E73" w:rsidRDefault="00330AC0"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56.5 (9.0)</w:t>
            </w:r>
          </w:p>
          <w:p w14:paraId="58A747E7" w14:textId="77777777" w:rsidR="00E02A62"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05E23D1" w14:textId="15DD4E76" w:rsidR="00E02A62" w:rsidRPr="00647DAE"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686 (26.1)</w:t>
            </w:r>
          </w:p>
        </w:tc>
        <w:tc>
          <w:tcPr>
            <w:tcW w:w="2327" w:type="dxa"/>
          </w:tcPr>
          <w:p w14:paraId="3610A4C3" w14:textId="77777777" w:rsidR="00682E73" w:rsidRDefault="00330AC0"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55.9 (9.1)</w:t>
            </w:r>
          </w:p>
          <w:p w14:paraId="518DA3E1" w14:textId="77777777" w:rsidR="00E02A62"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690BF06" w14:textId="784C2A3F" w:rsidR="00E02A62" w:rsidRPr="00647DAE"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2,502 (28.7)</w:t>
            </w:r>
          </w:p>
        </w:tc>
        <w:tc>
          <w:tcPr>
            <w:tcW w:w="2196" w:type="dxa"/>
          </w:tcPr>
          <w:p w14:paraId="27587933" w14:textId="77777777" w:rsidR="00682E73"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0.003</w:t>
            </w:r>
          </w:p>
          <w:p w14:paraId="78F2CFFB" w14:textId="77777777" w:rsidR="00E02A62"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9FD2890" w14:textId="3A33EB09" w:rsidR="00E02A62" w:rsidRPr="00647DAE"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0.010</w:t>
            </w:r>
          </w:p>
        </w:tc>
      </w:tr>
      <w:tr w:rsidR="00682E73" w:rsidRPr="00647DAE" w14:paraId="4DA3C5A6" w14:textId="77777777" w:rsidTr="00F96C31">
        <w:trPr>
          <w:trHeight w:val="824"/>
        </w:trPr>
        <w:tc>
          <w:tcPr>
            <w:cnfStyle w:val="001000000000" w:firstRow="0" w:lastRow="0" w:firstColumn="1" w:lastColumn="0" w:oddVBand="0" w:evenVBand="0" w:oddHBand="0" w:evenHBand="0" w:firstRowFirstColumn="0" w:firstRowLastColumn="0" w:lastRowFirstColumn="0" w:lastRowLastColumn="0"/>
            <w:tcW w:w="3060" w:type="dxa"/>
          </w:tcPr>
          <w:p w14:paraId="0CAD3FE2" w14:textId="77777777" w:rsidR="00682E73" w:rsidRPr="00647DAE" w:rsidRDefault="00682E73" w:rsidP="00A9762A">
            <w:pPr>
              <w:rPr>
                <w:rFonts w:ascii="Times New Roman" w:hAnsi="Times New Roman" w:cs="Times New Roman"/>
                <w:b w:val="0"/>
                <w:bCs w:val="0"/>
              </w:rPr>
            </w:pPr>
            <w:r w:rsidRPr="00647DAE">
              <w:rPr>
                <w:rFonts w:ascii="Times New Roman" w:hAnsi="Times New Roman" w:cs="Times New Roman"/>
                <w:b w:val="0"/>
                <w:bCs w:val="0"/>
              </w:rPr>
              <w:t>Pathologic stage</w:t>
            </w:r>
            <w:r>
              <w:rPr>
                <w:rFonts w:ascii="Times New Roman" w:hAnsi="Times New Roman" w:cs="Times New Roman"/>
                <w:b w:val="0"/>
                <w:bCs w:val="0"/>
              </w:rPr>
              <w:t>, n (%)</w:t>
            </w:r>
          </w:p>
          <w:p w14:paraId="6D786CB5" w14:textId="77777777" w:rsidR="00682E73" w:rsidRPr="00647DAE" w:rsidRDefault="00682E73" w:rsidP="00A9762A">
            <w:pPr>
              <w:jc w:val="right"/>
              <w:rPr>
                <w:rFonts w:ascii="Times New Roman" w:hAnsi="Times New Roman" w:cs="Times New Roman"/>
                <w:b w:val="0"/>
                <w:bCs w:val="0"/>
              </w:rPr>
            </w:pPr>
            <w:r>
              <w:rPr>
                <w:rFonts w:ascii="Times New Roman" w:hAnsi="Times New Roman" w:cs="Times New Roman"/>
                <w:b w:val="0"/>
                <w:bCs w:val="0"/>
              </w:rPr>
              <w:t>I</w:t>
            </w:r>
          </w:p>
          <w:p w14:paraId="3FEF5104" w14:textId="77777777" w:rsidR="00682E73" w:rsidRPr="00647DAE" w:rsidRDefault="00682E73" w:rsidP="00A9762A">
            <w:pPr>
              <w:jc w:val="right"/>
              <w:rPr>
                <w:rFonts w:ascii="Times New Roman" w:hAnsi="Times New Roman" w:cs="Times New Roman"/>
                <w:b w:val="0"/>
                <w:bCs w:val="0"/>
              </w:rPr>
            </w:pPr>
            <w:r>
              <w:rPr>
                <w:rFonts w:ascii="Times New Roman" w:hAnsi="Times New Roman" w:cs="Times New Roman"/>
                <w:b w:val="0"/>
                <w:bCs w:val="0"/>
              </w:rPr>
              <w:t>II</w:t>
            </w:r>
          </w:p>
          <w:p w14:paraId="5B03EAA2" w14:textId="77777777" w:rsidR="00682E73" w:rsidRPr="00647DAE" w:rsidRDefault="00682E73" w:rsidP="00A9762A">
            <w:pPr>
              <w:jc w:val="right"/>
              <w:rPr>
                <w:rFonts w:ascii="Times New Roman" w:hAnsi="Times New Roman" w:cs="Times New Roman"/>
                <w:b w:val="0"/>
                <w:bCs w:val="0"/>
              </w:rPr>
            </w:pPr>
            <w:r>
              <w:rPr>
                <w:rFonts w:ascii="Times New Roman" w:hAnsi="Times New Roman" w:cs="Times New Roman"/>
                <w:b w:val="0"/>
                <w:bCs w:val="0"/>
              </w:rPr>
              <w:t>III</w:t>
            </w:r>
          </w:p>
        </w:tc>
        <w:tc>
          <w:tcPr>
            <w:tcW w:w="1873" w:type="dxa"/>
          </w:tcPr>
          <w:p w14:paraId="0889F66F" w14:textId="77777777" w:rsidR="00682E73" w:rsidRDefault="00682E73"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7028E5C" w14:textId="77777777" w:rsidR="00330AC0" w:rsidRDefault="00330AC0"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305 (11.6)</w:t>
            </w:r>
          </w:p>
          <w:p w14:paraId="24CE7983" w14:textId="77777777" w:rsidR="00E02A62" w:rsidRDefault="00E02A62"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2,080 (79.1)</w:t>
            </w:r>
          </w:p>
          <w:p w14:paraId="4750B1D9" w14:textId="27E7090A" w:rsidR="00E02A62" w:rsidRPr="00647DAE" w:rsidRDefault="00E02A62"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243 (9.2)</w:t>
            </w:r>
          </w:p>
        </w:tc>
        <w:tc>
          <w:tcPr>
            <w:tcW w:w="2327" w:type="dxa"/>
          </w:tcPr>
          <w:p w14:paraId="26A466A5" w14:textId="77777777" w:rsidR="00682E73" w:rsidRDefault="00682E73"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8BC9180" w14:textId="1E8C46B0" w:rsidR="00330AC0" w:rsidRDefault="00E02A62"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1,473 (16.9)</w:t>
            </w:r>
          </w:p>
          <w:p w14:paraId="068095F3" w14:textId="766D18D1" w:rsidR="00E02A62" w:rsidRDefault="00E02A62"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7,109 (81.5)</w:t>
            </w:r>
          </w:p>
          <w:p w14:paraId="21E3DB91" w14:textId="5DEE5D16" w:rsidR="00E02A62" w:rsidRPr="00647DAE" w:rsidRDefault="00E02A62"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144 (1.7)</w:t>
            </w:r>
          </w:p>
        </w:tc>
        <w:tc>
          <w:tcPr>
            <w:tcW w:w="2196" w:type="dxa"/>
          </w:tcPr>
          <w:p w14:paraId="3D6B04CB" w14:textId="05F42255" w:rsidR="00682E73" w:rsidRPr="00647DAE" w:rsidRDefault="00E02A62"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&lt;0.001</w:t>
            </w:r>
          </w:p>
        </w:tc>
      </w:tr>
      <w:tr w:rsidR="00682E73" w:rsidRPr="00647DAE" w14:paraId="3AAE1F10" w14:textId="77777777" w:rsidTr="00F96C31">
        <w:trPr>
          <w:cnfStyle w:val="000000100000" w:firstRow="0" w:lastRow="0" w:firstColumn="0" w:lastColumn="0" w:oddVBand="0" w:evenVBand="0" w:oddHBand="1" w:evenHBand="0" w:firstRowFirstColumn="0" w:firstRowLastColumn="0" w:lastRowFirstColumn="0" w:lastRowLastColumn="0"/>
          <w:trHeight w:val="824"/>
        </w:trPr>
        <w:tc>
          <w:tcPr>
            <w:cnfStyle w:val="001000000000" w:firstRow="0" w:lastRow="0" w:firstColumn="1" w:lastColumn="0" w:oddVBand="0" w:evenVBand="0" w:oddHBand="0" w:evenHBand="0" w:firstRowFirstColumn="0" w:firstRowLastColumn="0" w:lastRowFirstColumn="0" w:lastRowLastColumn="0"/>
            <w:tcW w:w="3060" w:type="dxa"/>
          </w:tcPr>
          <w:p w14:paraId="1EE24C58" w14:textId="77777777" w:rsidR="00682E73" w:rsidRPr="00647DAE" w:rsidRDefault="00682E73" w:rsidP="00A9762A">
            <w:pPr>
              <w:rPr>
                <w:rFonts w:ascii="Times New Roman" w:hAnsi="Times New Roman" w:cs="Times New Roman"/>
                <w:b w:val="0"/>
                <w:bCs w:val="0"/>
              </w:rPr>
            </w:pPr>
            <w:r w:rsidRPr="00647DAE">
              <w:rPr>
                <w:rFonts w:ascii="Times New Roman" w:hAnsi="Times New Roman" w:cs="Times New Roman"/>
                <w:b w:val="0"/>
                <w:bCs w:val="0"/>
              </w:rPr>
              <w:t>Tumor grade</w:t>
            </w:r>
            <w:r>
              <w:rPr>
                <w:rFonts w:ascii="Times New Roman" w:hAnsi="Times New Roman" w:cs="Times New Roman"/>
                <w:b w:val="0"/>
                <w:bCs w:val="0"/>
              </w:rPr>
              <w:t>, n (%)</w:t>
            </w:r>
          </w:p>
          <w:p w14:paraId="6A979A0B"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1</w:t>
            </w:r>
          </w:p>
          <w:p w14:paraId="54FD7C2D"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2</w:t>
            </w:r>
          </w:p>
          <w:p w14:paraId="1B919E92"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3</w:t>
            </w:r>
          </w:p>
        </w:tc>
        <w:tc>
          <w:tcPr>
            <w:tcW w:w="1873" w:type="dxa"/>
          </w:tcPr>
          <w:p w14:paraId="7FC40D9E" w14:textId="77777777" w:rsidR="00682E73" w:rsidRDefault="00682E73"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14FFCB1" w14:textId="77777777" w:rsidR="00E02A62"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625 (23.8)</w:t>
            </w:r>
          </w:p>
          <w:p w14:paraId="240DC6D7" w14:textId="77777777" w:rsidR="00E02A62"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1,826 (69.5)</w:t>
            </w:r>
          </w:p>
          <w:p w14:paraId="682B9135" w14:textId="5696CD7F" w:rsidR="00E02A62" w:rsidRPr="00647DAE"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177 (6.7)</w:t>
            </w:r>
          </w:p>
        </w:tc>
        <w:tc>
          <w:tcPr>
            <w:tcW w:w="2327" w:type="dxa"/>
          </w:tcPr>
          <w:p w14:paraId="7571600D" w14:textId="77777777" w:rsidR="00682E73" w:rsidRDefault="00682E73"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EF2809B" w14:textId="77777777" w:rsidR="00E02A62"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2,506 (28.7)</w:t>
            </w:r>
          </w:p>
          <w:p w14:paraId="52A619A9" w14:textId="77777777" w:rsidR="00E02A62"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5,058 (58.0)</w:t>
            </w:r>
          </w:p>
          <w:p w14:paraId="68A433C6" w14:textId="43332B09" w:rsidR="00E02A62" w:rsidRPr="00647DAE" w:rsidRDefault="00E02A62"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1,162 (13.3)</w:t>
            </w:r>
          </w:p>
        </w:tc>
        <w:tc>
          <w:tcPr>
            <w:tcW w:w="2196" w:type="dxa"/>
          </w:tcPr>
          <w:p w14:paraId="7E631874" w14:textId="4EB8E82C" w:rsidR="00682E73" w:rsidRPr="00647DAE"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&lt;0.001</w:t>
            </w:r>
          </w:p>
        </w:tc>
      </w:tr>
      <w:tr w:rsidR="00682E73" w:rsidRPr="00647DAE" w14:paraId="7BC1EBA7" w14:textId="77777777" w:rsidTr="00F96C31">
        <w:trPr>
          <w:trHeight w:val="611"/>
        </w:trPr>
        <w:tc>
          <w:tcPr>
            <w:cnfStyle w:val="001000000000" w:firstRow="0" w:lastRow="0" w:firstColumn="1" w:lastColumn="0" w:oddVBand="0" w:evenVBand="0" w:oddHBand="0" w:evenHBand="0" w:firstRowFirstColumn="0" w:firstRowLastColumn="0" w:lastRowFirstColumn="0" w:lastRowLastColumn="0"/>
            <w:tcW w:w="3060" w:type="dxa"/>
          </w:tcPr>
          <w:p w14:paraId="44EA8BA5" w14:textId="77777777" w:rsidR="00682E73" w:rsidRPr="00647DAE" w:rsidRDefault="00682E73" w:rsidP="00A9762A">
            <w:pPr>
              <w:rPr>
                <w:rFonts w:ascii="Times New Roman" w:hAnsi="Times New Roman" w:cs="Times New Roman"/>
                <w:b w:val="0"/>
                <w:bCs w:val="0"/>
              </w:rPr>
            </w:pPr>
            <w:r w:rsidRPr="00647DAE">
              <w:rPr>
                <w:rFonts w:ascii="Times New Roman" w:hAnsi="Times New Roman" w:cs="Times New Roman"/>
                <w:b w:val="0"/>
                <w:bCs w:val="0"/>
              </w:rPr>
              <w:t>Clinical risk</w:t>
            </w:r>
            <w:r>
              <w:rPr>
                <w:rFonts w:ascii="Times New Roman" w:hAnsi="Times New Roman" w:cs="Times New Roman"/>
                <w:b w:val="0"/>
                <w:bCs w:val="0"/>
              </w:rPr>
              <w:t>, n (%)</w:t>
            </w:r>
          </w:p>
          <w:p w14:paraId="74FC02D1"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Low</w:t>
            </w:r>
          </w:p>
          <w:p w14:paraId="03050FE1"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High</w:t>
            </w:r>
          </w:p>
        </w:tc>
        <w:tc>
          <w:tcPr>
            <w:tcW w:w="1873" w:type="dxa"/>
          </w:tcPr>
          <w:p w14:paraId="2AD6C0EA" w14:textId="77777777" w:rsidR="00682E73" w:rsidRDefault="00682E73"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3A20234" w14:textId="77777777" w:rsidR="00E02A62"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322 (12.3)</w:t>
            </w:r>
          </w:p>
          <w:p w14:paraId="75216B59" w14:textId="1BA8AE5A" w:rsidR="00E800D1" w:rsidRPr="00647DAE"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2,306 (87.7)</w:t>
            </w:r>
          </w:p>
        </w:tc>
        <w:tc>
          <w:tcPr>
            <w:tcW w:w="2327" w:type="dxa"/>
          </w:tcPr>
          <w:p w14:paraId="6B15DB34" w14:textId="77777777" w:rsidR="00682E73" w:rsidRDefault="00682E73"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82413F1" w14:textId="77777777" w:rsidR="00E800D1"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1,871 (21.4)</w:t>
            </w:r>
          </w:p>
          <w:p w14:paraId="749B104A" w14:textId="679D7F1E" w:rsidR="00E800D1" w:rsidRPr="00647DAE"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6,855 (78.6)</w:t>
            </w:r>
          </w:p>
        </w:tc>
        <w:tc>
          <w:tcPr>
            <w:tcW w:w="2196" w:type="dxa"/>
          </w:tcPr>
          <w:p w14:paraId="7BCCD2DA" w14:textId="345A9480" w:rsidR="00682E73" w:rsidRPr="00647DAE"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&lt;0.001</w:t>
            </w:r>
          </w:p>
        </w:tc>
      </w:tr>
      <w:tr w:rsidR="00682E73" w:rsidRPr="00647DAE" w14:paraId="28EE7F14" w14:textId="77777777" w:rsidTr="00F96C31">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3060" w:type="dxa"/>
          </w:tcPr>
          <w:p w14:paraId="36106CEC" w14:textId="77777777" w:rsidR="00682E73" w:rsidRPr="00647DAE" w:rsidRDefault="00682E73" w:rsidP="00A9762A">
            <w:pPr>
              <w:rPr>
                <w:rFonts w:ascii="Times New Roman" w:hAnsi="Times New Roman" w:cs="Times New Roman"/>
                <w:b w:val="0"/>
                <w:bCs w:val="0"/>
              </w:rPr>
            </w:pPr>
            <w:r w:rsidRPr="00647DAE">
              <w:rPr>
                <w:rFonts w:ascii="Times New Roman" w:hAnsi="Times New Roman" w:cs="Times New Roman"/>
                <w:b w:val="0"/>
                <w:bCs w:val="0"/>
              </w:rPr>
              <w:t>Surgical therapy</w:t>
            </w:r>
            <w:r>
              <w:rPr>
                <w:rFonts w:ascii="Times New Roman" w:hAnsi="Times New Roman" w:cs="Times New Roman"/>
                <w:b w:val="0"/>
                <w:bCs w:val="0"/>
              </w:rPr>
              <w:t>, n (%)</w:t>
            </w:r>
          </w:p>
          <w:p w14:paraId="2F2F7C57"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Lumpectomy</w:t>
            </w:r>
          </w:p>
          <w:p w14:paraId="4BC1F0F1"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Mastectomy</w:t>
            </w:r>
          </w:p>
        </w:tc>
        <w:tc>
          <w:tcPr>
            <w:tcW w:w="1873" w:type="dxa"/>
          </w:tcPr>
          <w:p w14:paraId="1B4F4E4D" w14:textId="77777777" w:rsidR="00682E73" w:rsidRDefault="00682E73"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33EA060"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1,127 (42.9)</w:t>
            </w:r>
          </w:p>
          <w:p w14:paraId="48F43CE2" w14:textId="02B671F4" w:rsidR="00E800D1" w:rsidRPr="00647DAE"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1,501 (57.1)</w:t>
            </w:r>
          </w:p>
        </w:tc>
        <w:tc>
          <w:tcPr>
            <w:tcW w:w="2327" w:type="dxa"/>
          </w:tcPr>
          <w:p w14:paraId="6FB786AE" w14:textId="77777777" w:rsidR="00682E73" w:rsidRDefault="00682E73"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9F72977"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5,055 (57.9)</w:t>
            </w:r>
          </w:p>
          <w:p w14:paraId="00290D79" w14:textId="3699E56A" w:rsidR="00E800D1" w:rsidRPr="00647DAE"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3,671 (42.1)</w:t>
            </w:r>
          </w:p>
        </w:tc>
        <w:tc>
          <w:tcPr>
            <w:tcW w:w="2196" w:type="dxa"/>
          </w:tcPr>
          <w:p w14:paraId="41F68238" w14:textId="28761807" w:rsidR="00682E73" w:rsidRPr="00647DAE"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&lt;0.001</w:t>
            </w:r>
          </w:p>
        </w:tc>
      </w:tr>
      <w:tr w:rsidR="00682E73" w:rsidRPr="00647DAE" w14:paraId="29E7E0C3" w14:textId="77777777" w:rsidTr="00F96C31">
        <w:trPr>
          <w:trHeight w:val="427"/>
        </w:trPr>
        <w:tc>
          <w:tcPr>
            <w:cnfStyle w:val="001000000000" w:firstRow="0" w:lastRow="0" w:firstColumn="1" w:lastColumn="0" w:oddVBand="0" w:evenVBand="0" w:oddHBand="0" w:evenHBand="0" w:firstRowFirstColumn="0" w:firstRowLastColumn="0" w:lastRowFirstColumn="0" w:lastRowLastColumn="0"/>
            <w:tcW w:w="3060" w:type="dxa"/>
          </w:tcPr>
          <w:p w14:paraId="608DF73C" w14:textId="77777777" w:rsidR="00682E73" w:rsidRPr="00647DAE" w:rsidRDefault="00682E73" w:rsidP="00A9762A">
            <w:pPr>
              <w:rPr>
                <w:rFonts w:ascii="Times New Roman" w:hAnsi="Times New Roman" w:cs="Times New Roman"/>
                <w:b w:val="0"/>
                <w:bCs w:val="0"/>
              </w:rPr>
            </w:pPr>
            <w:r w:rsidRPr="00647DAE">
              <w:rPr>
                <w:rFonts w:ascii="Times New Roman" w:hAnsi="Times New Roman" w:cs="Times New Roman"/>
                <w:b w:val="0"/>
                <w:bCs w:val="0"/>
              </w:rPr>
              <w:t>Adjuvant therapy</w:t>
            </w:r>
            <w:r>
              <w:rPr>
                <w:rFonts w:ascii="Times New Roman" w:hAnsi="Times New Roman" w:cs="Times New Roman"/>
                <w:b w:val="0"/>
                <w:bCs w:val="0"/>
              </w:rPr>
              <w:t>, n (%)</w:t>
            </w:r>
          </w:p>
          <w:p w14:paraId="415291E3"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Chemotherapy</w:t>
            </w:r>
          </w:p>
          <w:p w14:paraId="17B38A2F" w14:textId="77777777" w:rsidR="00682E73" w:rsidRPr="00647DAE" w:rsidRDefault="00682E73" w:rsidP="00A9762A">
            <w:pPr>
              <w:jc w:val="right"/>
              <w:rPr>
                <w:rFonts w:ascii="Times New Roman" w:hAnsi="Times New Roman" w:cs="Times New Roman"/>
                <w:b w:val="0"/>
                <w:bCs w:val="0"/>
              </w:rPr>
            </w:pPr>
            <w:r w:rsidRPr="00647DAE">
              <w:rPr>
                <w:rFonts w:ascii="Times New Roman" w:hAnsi="Times New Roman" w:cs="Times New Roman"/>
                <w:b w:val="0"/>
                <w:bCs w:val="0"/>
              </w:rPr>
              <w:t>Endocrine Therapy</w:t>
            </w:r>
          </w:p>
        </w:tc>
        <w:tc>
          <w:tcPr>
            <w:tcW w:w="1873" w:type="dxa"/>
          </w:tcPr>
          <w:p w14:paraId="582AD066" w14:textId="77777777" w:rsidR="00682E73" w:rsidRDefault="00682E73"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7F32EB0" w14:textId="77777777" w:rsidR="00E800D1"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1314 (50.0)</w:t>
            </w:r>
          </w:p>
          <w:p w14:paraId="59553115" w14:textId="714D1B76" w:rsidR="00E800D1" w:rsidRPr="00647DAE"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2,481 (95.6)</w:t>
            </w:r>
          </w:p>
        </w:tc>
        <w:tc>
          <w:tcPr>
            <w:tcW w:w="2327" w:type="dxa"/>
          </w:tcPr>
          <w:p w14:paraId="0B74612F" w14:textId="77777777" w:rsidR="00682E73" w:rsidRDefault="00682E73"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751B677" w14:textId="77777777" w:rsidR="00E800D1"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4,363 (50.0)</w:t>
            </w:r>
          </w:p>
          <w:p w14:paraId="1D202A70" w14:textId="09891567" w:rsidR="00E800D1" w:rsidRPr="00647DAE"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8,232 (95.3)</w:t>
            </w:r>
          </w:p>
        </w:tc>
        <w:tc>
          <w:tcPr>
            <w:tcW w:w="2196" w:type="dxa"/>
          </w:tcPr>
          <w:p w14:paraId="7F61E52B" w14:textId="77777777" w:rsidR="00682E73" w:rsidRDefault="00682E73"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76A32B8" w14:textId="77777777" w:rsidR="00E800D1"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&gt;0.99</w:t>
            </w:r>
          </w:p>
          <w:p w14:paraId="5EDEF19C" w14:textId="09B1BE17" w:rsidR="00E800D1" w:rsidRPr="000634E7" w:rsidRDefault="00E800D1" w:rsidP="00A976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0.56</w:t>
            </w:r>
          </w:p>
        </w:tc>
      </w:tr>
      <w:tr w:rsidR="00682E73" w:rsidRPr="00647DAE" w14:paraId="0F8EAEBA" w14:textId="77777777" w:rsidTr="00F96C31">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3060" w:type="dxa"/>
          </w:tcPr>
          <w:p w14:paraId="3FA672AE" w14:textId="5EB88F08" w:rsidR="00682E73" w:rsidRDefault="00682E73" w:rsidP="00A9762A">
            <w:pPr>
              <w:rPr>
                <w:rFonts w:ascii="Times New Roman" w:hAnsi="Times New Roman" w:cs="Times New Roman"/>
              </w:rPr>
            </w:pPr>
            <w:proofErr w:type="spellStart"/>
            <w:r w:rsidRPr="006C4DAC">
              <w:rPr>
                <w:rFonts w:ascii="Times New Roman" w:hAnsi="Times New Roman" w:cs="Times New Roman"/>
                <w:b w:val="0"/>
                <w:bCs w:val="0"/>
              </w:rPr>
              <w:t>Charlson-Deyo</w:t>
            </w:r>
            <w:proofErr w:type="spellEnd"/>
            <w:r w:rsidRPr="006C4DAC">
              <w:rPr>
                <w:rFonts w:ascii="Times New Roman" w:hAnsi="Times New Roman" w:cs="Times New Roman"/>
                <w:b w:val="0"/>
                <w:bCs w:val="0"/>
              </w:rPr>
              <w:t xml:space="preserve"> Score, n</w:t>
            </w:r>
            <w:r>
              <w:rPr>
                <w:rFonts w:ascii="Times New Roman" w:hAnsi="Times New Roman" w:cs="Times New Roman"/>
                <w:b w:val="0"/>
                <w:bCs w:val="0"/>
              </w:rPr>
              <w:t xml:space="preserve"> </w:t>
            </w:r>
            <w:r w:rsidRPr="006C4DAC">
              <w:rPr>
                <w:rFonts w:ascii="Times New Roman" w:hAnsi="Times New Roman" w:cs="Times New Roman"/>
                <w:b w:val="0"/>
                <w:bCs w:val="0"/>
              </w:rPr>
              <w:t>(%)</w:t>
            </w:r>
          </w:p>
          <w:p w14:paraId="6954207D" w14:textId="49A66FF7" w:rsidR="00F96C31" w:rsidRPr="00F96C31" w:rsidRDefault="00F96C31" w:rsidP="00F96C31">
            <w:pPr>
              <w:jc w:val="right"/>
              <w:rPr>
                <w:rFonts w:ascii="Times New Roman" w:hAnsi="Times New Roman" w:cs="Times New Roman"/>
                <w:b w:val="0"/>
                <w:bCs w:val="0"/>
              </w:rPr>
            </w:pPr>
            <w:r w:rsidRPr="00F96C31">
              <w:rPr>
                <w:rFonts w:ascii="Times New Roman" w:hAnsi="Times New Roman" w:cs="Times New Roman"/>
                <w:b w:val="0"/>
                <w:bCs w:val="0"/>
              </w:rPr>
              <w:t>0</w:t>
            </w:r>
          </w:p>
          <w:p w14:paraId="11222110" w14:textId="03BB91B5" w:rsidR="00F96C31" w:rsidRPr="00F96C31" w:rsidRDefault="00F96C31" w:rsidP="00F96C31">
            <w:pPr>
              <w:jc w:val="right"/>
              <w:rPr>
                <w:rFonts w:ascii="Times New Roman" w:hAnsi="Times New Roman" w:cs="Times New Roman"/>
                <w:b w:val="0"/>
                <w:bCs w:val="0"/>
              </w:rPr>
            </w:pPr>
            <w:r w:rsidRPr="00F96C31">
              <w:rPr>
                <w:rFonts w:ascii="Times New Roman" w:hAnsi="Times New Roman" w:cs="Times New Roman"/>
                <w:b w:val="0"/>
                <w:bCs w:val="0"/>
              </w:rPr>
              <w:t>1</w:t>
            </w:r>
          </w:p>
          <w:p w14:paraId="4DD18EEA" w14:textId="13AB0A9C" w:rsidR="00F96C31" w:rsidRPr="00F96C31" w:rsidRDefault="00F96C31" w:rsidP="00F96C31">
            <w:pPr>
              <w:jc w:val="right"/>
              <w:rPr>
                <w:rFonts w:ascii="Times New Roman" w:hAnsi="Times New Roman" w:cs="Times New Roman"/>
                <w:b w:val="0"/>
                <w:bCs w:val="0"/>
              </w:rPr>
            </w:pPr>
            <w:r w:rsidRPr="00F96C31">
              <w:rPr>
                <w:rFonts w:ascii="Times New Roman" w:hAnsi="Times New Roman" w:cs="Times New Roman"/>
                <w:b w:val="0"/>
                <w:bCs w:val="0"/>
              </w:rPr>
              <w:t>2</w:t>
            </w:r>
          </w:p>
          <w:p w14:paraId="0C1ED0A0" w14:textId="32B1AF72" w:rsidR="00682E73" w:rsidRPr="00F96C31" w:rsidRDefault="00F96C31" w:rsidP="00F96C31">
            <w:pPr>
              <w:jc w:val="right"/>
              <w:rPr>
                <w:rFonts w:ascii="Times New Roman" w:hAnsi="Times New Roman" w:cs="Times New Roman"/>
                <w:b w:val="0"/>
                <w:bCs w:val="0"/>
              </w:rPr>
            </w:pPr>
            <w:r w:rsidRPr="00F96C31">
              <w:rPr>
                <w:rFonts w:ascii="Times New Roman" w:hAnsi="Times New Roman" w:cs="Times New Roman"/>
                <w:b w:val="0"/>
                <w:bCs w:val="0"/>
              </w:rPr>
              <w:t>≥3</w:t>
            </w:r>
          </w:p>
        </w:tc>
        <w:tc>
          <w:tcPr>
            <w:tcW w:w="1873" w:type="dxa"/>
          </w:tcPr>
          <w:p w14:paraId="6ED7CAFA" w14:textId="77777777" w:rsidR="00682E73" w:rsidRDefault="00682E73"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C6F400F"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2,261 (86.0)</w:t>
            </w:r>
          </w:p>
          <w:p w14:paraId="6C676FCB"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306 (11.6)</w:t>
            </w:r>
          </w:p>
          <w:p w14:paraId="7D23C93E"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47 (1.8)</w:t>
            </w:r>
          </w:p>
          <w:p w14:paraId="3F8A63CB" w14:textId="0526366F"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 (0.5)</w:t>
            </w:r>
          </w:p>
        </w:tc>
        <w:tc>
          <w:tcPr>
            <w:tcW w:w="2327" w:type="dxa"/>
          </w:tcPr>
          <w:p w14:paraId="5B89230C" w14:textId="77777777" w:rsidR="00682E73" w:rsidRDefault="00682E73"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AE1CEB8"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7,440 (85.3)</w:t>
            </w:r>
          </w:p>
          <w:p w14:paraId="7FFA12E1"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1,062 (12.2)</w:t>
            </w:r>
          </w:p>
          <w:p w14:paraId="54B21B11" w14:textId="77777777" w:rsidR="00E800D1"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173 (2.0)</w:t>
            </w:r>
          </w:p>
          <w:p w14:paraId="7AD51A2E" w14:textId="2D6AC670" w:rsidR="00E800D1" w:rsidRPr="00647DAE"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51 (0.6)</w:t>
            </w:r>
          </w:p>
        </w:tc>
        <w:tc>
          <w:tcPr>
            <w:tcW w:w="2196" w:type="dxa"/>
          </w:tcPr>
          <w:p w14:paraId="5C5A4ED2" w14:textId="6CE38D96" w:rsidR="00682E73" w:rsidRDefault="00E800D1" w:rsidP="00A9762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0.78</w:t>
            </w:r>
          </w:p>
        </w:tc>
      </w:tr>
    </w:tbl>
    <w:p w14:paraId="6FD1C047" w14:textId="77777777" w:rsidR="00682E73" w:rsidRDefault="00682E73" w:rsidP="00682E73">
      <w:pPr>
        <w:rPr>
          <w:rFonts w:ascii="Times New Roman" w:hAnsi="Times New Roman" w:cs="Times New Roman"/>
        </w:rPr>
      </w:pPr>
    </w:p>
    <w:p w14:paraId="5CCA5229" w14:textId="659B6666" w:rsidR="00682E73" w:rsidRPr="00227902" w:rsidRDefault="00227902" w:rsidP="00682E73">
      <w:pPr>
        <w:rPr>
          <w:rFonts w:ascii="Times New Roman" w:hAnsi="Times New Roman" w:cs="Times New Roman"/>
          <w:sz w:val="20"/>
          <w:szCs w:val="20"/>
        </w:rPr>
      </w:pPr>
      <w:r w:rsidRPr="009B6054">
        <w:rPr>
          <w:rFonts w:ascii="Times New Roman" w:hAnsi="Times New Roman" w:cs="Times New Roman"/>
          <w:b/>
          <w:bCs/>
          <w:sz w:val="20"/>
          <w:szCs w:val="20"/>
        </w:rPr>
        <w:t>Legend</w:t>
      </w:r>
      <w:r w:rsidRPr="00227902">
        <w:rPr>
          <w:rFonts w:ascii="Times New Roman" w:hAnsi="Times New Roman" w:cs="Times New Roman"/>
          <w:sz w:val="20"/>
          <w:szCs w:val="20"/>
        </w:rPr>
        <w:t xml:space="preserve">: </w:t>
      </w:r>
      <w:r w:rsidR="00682E73" w:rsidRPr="00227902">
        <w:rPr>
          <w:rFonts w:ascii="Times New Roman" w:hAnsi="Times New Roman" w:cs="Times New Roman"/>
          <w:sz w:val="20"/>
          <w:szCs w:val="20"/>
        </w:rPr>
        <w:t>ILC = invasive lobular carcinoma</w:t>
      </w:r>
      <w:r w:rsidR="00A81AE6" w:rsidRPr="00227902">
        <w:rPr>
          <w:rFonts w:ascii="Times New Roman" w:hAnsi="Times New Roman" w:cs="Times New Roman"/>
          <w:sz w:val="20"/>
          <w:szCs w:val="20"/>
        </w:rPr>
        <w:t>;</w:t>
      </w:r>
      <w:r w:rsidR="00682E73" w:rsidRPr="00227902">
        <w:rPr>
          <w:rFonts w:ascii="Times New Roman" w:hAnsi="Times New Roman" w:cs="Times New Roman"/>
          <w:sz w:val="20"/>
          <w:szCs w:val="20"/>
        </w:rPr>
        <w:t xml:space="preserve"> IDC = invasive ductal carcinoma</w:t>
      </w:r>
      <w:r w:rsidR="00A81AE6" w:rsidRPr="00227902">
        <w:rPr>
          <w:rFonts w:ascii="Times New Roman" w:hAnsi="Times New Roman" w:cs="Times New Roman"/>
          <w:sz w:val="20"/>
          <w:szCs w:val="20"/>
        </w:rPr>
        <w:t>; RS = recurrence score</w:t>
      </w:r>
    </w:p>
    <w:p w14:paraId="6F04A414" w14:textId="2D5DC0FC" w:rsidR="008353B0" w:rsidRDefault="008353B0" w:rsidP="00525BC8">
      <w:pPr>
        <w:pStyle w:val="NormalWeb"/>
        <w:spacing w:before="0" w:beforeAutospacing="0" w:after="0" w:afterAutospacing="0" w:line="480" w:lineRule="auto"/>
        <w:rPr>
          <w:rFonts w:ascii="Times New Roman" w:hAnsi="Times New Roman"/>
          <w:bCs/>
          <w:sz w:val="24"/>
          <w:szCs w:val="24"/>
        </w:rPr>
      </w:pPr>
    </w:p>
    <w:sectPr w:rsidR="008353B0" w:rsidSect="004147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4E3FC" w14:textId="77777777" w:rsidR="004805AD" w:rsidRDefault="004805AD" w:rsidP="00B501DA">
      <w:r>
        <w:separator/>
      </w:r>
    </w:p>
  </w:endnote>
  <w:endnote w:type="continuationSeparator" w:id="0">
    <w:p w14:paraId="0377015E" w14:textId="77777777" w:rsidR="004805AD" w:rsidRDefault="004805AD" w:rsidP="00B5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C482A" w14:textId="77777777" w:rsidR="004805AD" w:rsidRDefault="004805AD" w:rsidP="00B501DA">
      <w:r>
        <w:separator/>
      </w:r>
    </w:p>
  </w:footnote>
  <w:footnote w:type="continuationSeparator" w:id="0">
    <w:p w14:paraId="4010CD3B" w14:textId="77777777" w:rsidR="004805AD" w:rsidRDefault="004805AD" w:rsidP="00B501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7571C"/>
    <w:multiLevelType w:val="multilevel"/>
    <w:tmpl w:val="0C2E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A0593"/>
    <w:multiLevelType w:val="hybridMultilevel"/>
    <w:tmpl w:val="77DE01EA"/>
    <w:lvl w:ilvl="0" w:tplc="94C6101C">
      <w:start w:val="79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B6414"/>
    <w:multiLevelType w:val="hybridMultilevel"/>
    <w:tmpl w:val="71FE9610"/>
    <w:lvl w:ilvl="0" w:tplc="E4F2984E">
      <w:start w:val="74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4C76C1"/>
    <w:multiLevelType w:val="hybridMultilevel"/>
    <w:tmpl w:val="0A163A88"/>
    <w:lvl w:ilvl="0" w:tplc="06564DD2">
      <w:start w:val="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F437D3"/>
    <w:multiLevelType w:val="hybridMultilevel"/>
    <w:tmpl w:val="67C8EE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4D4230"/>
    <w:multiLevelType w:val="hybridMultilevel"/>
    <w:tmpl w:val="C78E3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7D7D59"/>
    <w:multiLevelType w:val="hybridMultilevel"/>
    <w:tmpl w:val="A0045D26"/>
    <w:lvl w:ilvl="0" w:tplc="4CB634D8">
      <w:start w:val="9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974A16"/>
    <w:multiLevelType w:val="hybridMultilevel"/>
    <w:tmpl w:val="E45A1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42205"/>
    <w:multiLevelType w:val="multilevel"/>
    <w:tmpl w:val="B1FE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8"/>
  </w:num>
  <w:num w:numId="4">
    <w:abstractNumId w:val="5"/>
  </w:num>
  <w:num w:numId="5">
    <w:abstractNumId w:val="7"/>
  </w:num>
  <w:num w:numId="6">
    <w:abstractNumId w:val="2"/>
  </w:num>
  <w:num w:numId="7">
    <w:abstractNumId w:val="6"/>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5E1"/>
    <w:rsid w:val="00000D4F"/>
    <w:rsid w:val="0000126C"/>
    <w:rsid w:val="000017AA"/>
    <w:rsid w:val="000017F8"/>
    <w:rsid w:val="00001FC5"/>
    <w:rsid w:val="0000239C"/>
    <w:rsid w:val="00002D82"/>
    <w:rsid w:val="00002F39"/>
    <w:rsid w:val="000061F2"/>
    <w:rsid w:val="00007900"/>
    <w:rsid w:val="000125D3"/>
    <w:rsid w:val="00012999"/>
    <w:rsid w:val="000133FD"/>
    <w:rsid w:val="000151D5"/>
    <w:rsid w:val="00016DDF"/>
    <w:rsid w:val="00016E63"/>
    <w:rsid w:val="00017B70"/>
    <w:rsid w:val="000211AB"/>
    <w:rsid w:val="000241C4"/>
    <w:rsid w:val="00025568"/>
    <w:rsid w:val="000265A3"/>
    <w:rsid w:val="00027EC2"/>
    <w:rsid w:val="000310F9"/>
    <w:rsid w:val="0003163F"/>
    <w:rsid w:val="00031868"/>
    <w:rsid w:val="00032A6F"/>
    <w:rsid w:val="00032E9F"/>
    <w:rsid w:val="00035394"/>
    <w:rsid w:val="000359C8"/>
    <w:rsid w:val="00036AD6"/>
    <w:rsid w:val="00037814"/>
    <w:rsid w:val="000407CD"/>
    <w:rsid w:val="00040ADC"/>
    <w:rsid w:val="00040FF2"/>
    <w:rsid w:val="00041234"/>
    <w:rsid w:val="00041468"/>
    <w:rsid w:val="0004239C"/>
    <w:rsid w:val="000423B1"/>
    <w:rsid w:val="00042C6B"/>
    <w:rsid w:val="000434FF"/>
    <w:rsid w:val="0004488D"/>
    <w:rsid w:val="00045737"/>
    <w:rsid w:val="000465AB"/>
    <w:rsid w:val="000477FA"/>
    <w:rsid w:val="000508B5"/>
    <w:rsid w:val="000508CE"/>
    <w:rsid w:val="00050D71"/>
    <w:rsid w:val="00054511"/>
    <w:rsid w:val="0005519D"/>
    <w:rsid w:val="000567BF"/>
    <w:rsid w:val="00056E39"/>
    <w:rsid w:val="00056E66"/>
    <w:rsid w:val="000571F1"/>
    <w:rsid w:val="00057E3B"/>
    <w:rsid w:val="000600B2"/>
    <w:rsid w:val="00060CFF"/>
    <w:rsid w:val="00062190"/>
    <w:rsid w:val="000629DE"/>
    <w:rsid w:val="00062BC0"/>
    <w:rsid w:val="00063F29"/>
    <w:rsid w:val="00064049"/>
    <w:rsid w:val="000647DB"/>
    <w:rsid w:val="00066E8F"/>
    <w:rsid w:val="0006727C"/>
    <w:rsid w:val="00071072"/>
    <w:rsid w:val="000720E8"/>
    <w:rsid w:val="0007483A"/>
    <w:rsid w:val="000754EB"/>
    <w:rsid w:val="00075A74"/>
    <w:rsid w:val="0007651B"/>
    <w:rsid w:val="0007738F"/>
    <w:rsid w:val="0008008B"/>
    <w:rsid w:val="0008094F"/>
    <w:rsid w:val="00081E60"/>
    <w:rsid w:val="00082DEC"/>
    <w:rsid w:val="00084E91"/>
    <w:rsid w:val="000850C1"/>
    <w:rsid w:val="00087DCE"/>
    <w:rsid w:val="0009025F"/>
    <w:rsid w:val="00091612"/>
    <w:rsid w:val="0009196F"/>
    <w:rsid w:val="00092D43"/>
    <w:rsid w:val="0009486A"/>
    <w:rsid w:val="00095EC3"/>
    <w:rsid w:val="000961DE"/>
    <w:rsid w:val="000966F5"/>
    <w:rsid w:val="00096D7A"/>
    <w:rsid w:val="000A057D"/>
    <w:rsid w:val="000A301C"/>
    <w:rsid w:val="000A3C93"/>
    <w:rsid w:val="000A4358"/>
    <w:rsid w:val="000A5E5E"/>
    <w:rsid w:val="000A6AD9"/>
    <w:rsid w:val="000B0906"/>
    <w:rsid w:val="000B1200"/>
    <w:rsid w:val="000B1505"/>
    <w:rsid w:val="000B1CF4"/>
    <w:rsid w:val="000B1D6E"/>
    <w:rsid w:val="000B386B"/>
    <w:rsid w:val="000B3B9E"/>
    <w:rsid w:val="000B3C3F"/>
    <w:rsid w:val="000B4CE1"/>
    <w:rsid w:val="000B7090"/>
    <w:rsid w:val="000B7B05"/>
    <w:rsid w:val="000C2A18"/>
    <w:rsid w:val="000C4430"/>
    <w:rsid w:val="000C5CAD"/>
    <w:rsid w:val="000C65BF"/>
    <w:rsid w:val="000C66E2"/>
    <w:rsid w:val="000C6DC3"/>
    <w:rsid w:val="000C73F4"/>
    <w:rsid w:val="000D1BB4"/>
    <w:rsid w:val="000D1D3A"/>
    <w:rsid w:val="000D5304"/>
    <w:rsid w:val="000D6009"/>
    <w:rsid w:val="000D66FB"/>
    <w:rsid w:val="000D6803"/>
    <w:rsid w:val="000E2EE1"/>
    <w:rsid w:val="000E2F15"/>
    <w:rsid w:val="000E3185"/>
    <w:rsid w:val="000E4C6E"/>
    <w:rsid w:val="000E4FFF"/>
    <w:rsid w:val="000E5230"/>
    <w:rsid w:val="000F138E"/>
    <w:rsid w:val="000F1E8B"/>
    <w:rsid w:val="000F20E5"/>
    <w:rsid w:val="000F338D"/>
    <w:rsid w:val="000F3E0B"/>
    <w:rsid w:val="000F4124"/>
    <w:rsid w:val="000F5747"/>
    <w:rsid w:val="000F600B"/>
    <w:rsid w:val="000F6CDF"/>
    <w:rsid w:val="000F6DD7"/>
    <w:rsid w:val="000F74FF"/>
    <w:rsid w:val="00100235"/>
    <w:rsid w:val="00101331"/>
    <w:rsid w:val="00101BD0"/>
    <w:rsid w:val="00103545"/>
    <w:rsid w:val="00104915"/>
    <w:rsid w:val="00104E4E"/>
    <w:rsid w:val="00107CC6"/>
    <w:rsid w:val="001106DE"/>
    <w:rsid w:val="00110EF7"/>
    <w:rsid w:val="00111883"/>
    <w:rsid w:val="001118AA"/>
    <w:rsid w:val="00112295"/>
    <w:rsid w:val="0011251F"/>
    <w:rsid w:val="00112C7B"/>
    <w:rsid w:val="0011439F"/>
    <w:rsid w:val="00115866"/>
    <w:rsid w:val="00115F69"/>
    <w:rsid w:val="00117185"/>
    <w:rsid w:val="00117BBF"/>
    <w:rsid w:val="0012076B"/>
    <w:rsid w:val="0012174E"/>
    <w:rsid w:val="00122057"/>
    <w:rsid w:val="00123122"/>
    <w:rsid w:val="00123299"/>
    <w:rsid w:val="00123315"/>
    <w:rsid w:val="001256B8"/>
    <w:rsid w:val="001302A6"/>
    <w:rsid w:val="00130E8F"/>
    <w:rsid w:val="0013167A"/>
    <w:rsid w:val="0013198E"/>
    <w:rsid w:val="001319FA"/>
    <w:rsid w:val="001324FD"/>
    <w:rsid w:val="00133CCC"/>
    <w:rsid w:val="001349ED"/>
    <w:rsid w:val="00134BD9"/>
    <w:rsid w:val="0013681E"/>
    <w:rsid w:val="001402EE"/>
    <w:rsid w:val="00140CE9"/>
    <w:rsid w:val="0014198E"/>
    <w:rsid w:val="00141B3B"/>
    <w:rsid w:val="001425DD"/>
    <w:rsid w:val="0014394A"/>
    <w:rsid w:val="0014500D"/>
    <w:rsid w:val="001469E4"/>
    <w:rsid w:val="0014771E"/>
    <w:rsid w:val="001507F1"/>
    <w:rsid w:val="00151584"/>
    <w:rsid w:val="00151E03"/>
    <w:rsid w:val="00154F1B"/>
    <w:rsid w:val="00155A02"/>
    <w:rsid w:val="00155BA5"/>
    <w:rsid w:val="00155CA1"/>
    <w:rsid w:val="00156609"/>
    <w:rsid w:val="00157507"/>
    <w:rsid w:val="001601F3"/>
    <w:rsid w:val="00162F96"/>
    <w:rsid w:val="001639A5"/>
    <w:rsid w:val="00163D0E"/>
    <w:rsid w:val="001647C1"/>
    <w:rsid w:val="00164F4E"/>
    <w:rsid w:val="001656BC"/>
    <w:rsid w:val="00166521"/>
    <w:rsid w:val="0016696D"/>
    <w:rsid w:val="0016781D"/>
    <w:rsid w:val="0017129D"/>
    <w:rsid w:val="001718BA"/>
    <w:rsid w:val="00171B11"/>
    <w:rsid w:val="00172A22"/>
    <w:rsid w:val="00172A40"/>
    <w:rsid w:val="00173A9A"/>
    <w:rsid w:val="00175A02"/>
    <w:rsid w:val="001760D4"/>
    <w:rsid w:val="001762F2"/>
    <w:rsid w:val="00177510"/>
    <w:rsid w:val="001805E5"/>
    <w:rsid w:val="00180723"/>
    <w:rsid w:val="00180D5D"/>
    <w:rsid w:val="001817D6"/>
    <w:rsid w:val="001819C8"/>
    <w:rsid w:val="00181A2E"/>
    <w:rsid w:val="001840B3"/>
    <w:rsid w:val="00186063"/>
    <w:rsid w:val="001860A9"/>
    <w:rsid w:val="0018776A"/>
    <w:rsid w:val="00191843"/>
    <w:rsid w:val="00193050"/>
    <w:rsid w:val="0019395A"/>
    <w:rsid w:val="00195F76"/>
    <w:rsid w:val="00196E64"/>
    <w:rsid w:val="00197735"/>
    <w:rsid w:val="001A1E8E"/>
    <w:rsid w:val="001A21F8"/>
    <w:rsid w:val="001A30CA"/>
    <w:rsid w:val="001A33AA"/>
    <w:rsid w:val="001A3664"/>
    <w:rsid w:val="001A39BA"/>
    <w:rsid w:val="001A4AD7"/>
    <w:rsid w:val="001A6779"/>
    <w:rsid w:val="001A6DF5"/>
    <w:rsid w:val="001B1479"/>
    <w:rsid w:val="001B249A"/>
    <w:rsid w:val="001B6717"/>
    <w:rsid w:val="001B68AE"/>
    <w:rsid w:val="001B7120"/>
    <w:rsid w:val="001B7D36"/>
    <w:rsid w:val="001C0EDB"/>
    <w:rsid w:val="001C208F"/>
    <w:rsid w:val="001C6444"/>
    <w:rsid w:val="001C678D"/>
    <w:rsid w:val="001C7213"/>
    <w:rsid w:val="001D1215"/>
    <w:rsid w:val="001D1DBB"/>
    <w:rsid w:val="001D5750"/>
    <w:rsid w:val="001D69F8"/>
    <w:rsid w:val="001D6FBA"/>
    <w:rsid w:val="001D7D05"/>
    <w:rsid w:val="001E0341"/>
    <w:rsid w:val="001E06F9"/>
    <w:rsid w:val="001E0A63"/>
    <w:rsid w:val="001E191E"/>
    <w:rsid w:val="001E1E5E"/>
    <w:rsid w:val="001E1F20"/>
    <w:rsid w:val="001E2016"/>
    <w:rsid w:val="001E5A3E"/>
    <w:rsid w:val="001E6106"/>
    <w:rsid w:val="001E6DC8"/>
    <w:rsid w:val="001F01E1"/>
    <w:rsid w:val="001F0360"/>
    <w:rsid w:val="001F0E0D"/>
    <w:rsid w:val="001F33F3"/>
    <w:rsid w:val="001F36BE"/>
    <w:rsid w:val="001F6A9A"/>
    <w:rsid w:val="001F71D1"/>
    <w:rsid w:val="00201059"/>
    <w:rsid w:val="00201B69"/>
    <w:rsid w:val="0020216E"/>
    <w:rsid w:val="002024D9"/>
    <w:rsid w:val="0020541E"/>
    <w:rsid w:val="00205835"/>
    <w:rsid w:val="00205A69"/>
    <w:rsid w:val="00205E4C"/>
    <w:rsid w:val="0020715B"/>
    <w:rsid w:val="002102E3"/>
    <w:rsid w:val="0021082C"/>
    <w:rsid w:val="0021092A"/>
    <w:rsid w:val="00214DC2"/>
    <w:rsid w:val="002150C6"/>
    <w:rsid w:val="00215BDA"/>
    <w:rsid w:val="002164CE"/>
    <w:rsid w:val="00216FB0"/>
    <w:rsid w:val="002214CB"/>
    <w:rsid w:val="002225D9"/>
    <w:rsid w:val="00222E3D"/>
    <w:rsid w:val="00222F53"/>
    <w:rsid w:val="002235E4"/>
    <w:rsid w:val="00223904"/>
    <w:rsid w:val="00223CF2"/>
    <w:rsid w:val="002267FD"/>
    <w:rsid w:val="00227902"/>
    <w:rsid w:val="00230FBB"/>
    <w:rsid w:val="002341BA"/>
    <w:rsid w:val="002347C1"/>
    <w:rsid w:val="0023502C"/>
    <w:rsid w:val="002365A9"/>
    <w:rsid w:val="00236CAD"/>
    <w:rsid w:val="00236D00"/>
    <w:rsid w:val="00237252"/>
    <w:rsid w:val="00237747"/>
    <w:rsid w:val="00240806"/>
    <w:rsid w:val="002429BB"/>
    <w:rsid w:val="0024337F"/>
    <w:rsid w:val="0024348E"/>
    <w:rsid w:val="00244133"/>
    <w:rsid w:val="00245B7A"/>
    <w:rsid w:val="002465F7"/>
    <w:rsid w:val="00250F14"/>
    <w:rsid w:val="0025147E"/>
    <w:rsid w:val="0025212F"/>
    <w:rsid w:val="00252A84"/>
    <w:rsid w:val="00253634"/>
    <w:rsid w:val="00253EB9"/>
    <w:rsid w:val="00253F02"/>
    <w:rsid w:val="002553D0"/>
    <w:rsid w:val="00256A52"/>
    <w:rsid w:val="00257BE0"/>
    <w:rsid w:val="00257F6B"/>
    <w:rsid w:val="00260B00"/>
    <w:rsid w:val="00261A72"/>
    <w:rsid w:val="00261CA6"/>
    <w:rsid w:val="002634CA"/>
    <w:rsid w:val="00263BC5"/>
    <w:rsid w:val="00263CDE"/>
    <w:rsid w:val="002664CB"/>
    <w:rsid w:val="00266B81"/>
    <w:rsid w:val="00267BB1"/>
    <w:rsid w:val="00270279"/>
    <w:rsid w:val="00270BC3"/>
    <w:rsid w:val="00272693"/>
    <w:rsid w:val="002726C6"/>
    <w:rsid w:val="002747A4"/>
    <w:rsid w:val="002756EF"/>
    <w:rsid w:val="0027637B"/>
    <w:rsid w:val="002777C3"/>
    <w:rsid w:val="00277DD8"/>
    <w:rsid w:val="00280B65"/>
    <w:rsid w:val="0028112A"/>
    <w:rsid w:val="002815A7"/>
    <w:rsid w:val="00281E2E"/>
    <w:rsid w:val="00282335"/>
    <w:rsid w:val="00282591"/>
    <w:rsid w:val="00282C28"/>
    <w:rsid w:val="00283297"/>
    <w:rsid w:val="0028452A"/>
    <w:rsid w:val="002853BA"/>
    <w:rsid w:val="00285581"/>
    <w:rsid w:val="00285E16"/>
    <w:rsid w:val="0028606B"/>
    <w:rsid w:val="00286982"/>
    <w:rsid w:val="0028786F"/>
    <w:rsid w:val="00287ACF"/>
    <w:rsid w:val="00287CA7"/>
    <w:rsid w:val="0029116D"/>
    <w:rsid w:val="00291621"/>
    <w:rsid w:val="00292672"/>
    <w:rsid w:val="00293590"/>
    <w:rsid w:val="002A04F8"/>
    <w:rsid w:val="002A0642"/>
    <w:rsid w:val="002A141B"/>
    <w:rsid w:val="002A242A"/>
    <w:rsid w:val="002A24AA"/>
    <w:rsid w:val="002A408C"/>
    <w:rsid w:val="002A428B"/>
    <w:rsid w:val="002A4827"/>
    <w:rsid w:val="002A4E0B"/>
    <w:rsid w:val="002A5F58"/>
    <w:rsid w:val="002A7143"/>
    <w:rsid w:val="002A71D9"/>
    <w:rsid w:val="002B0618"/>
    <w:rsid w:val="002B0A78"/>
    <w:rsid w:val="002B0B5D"/>
    <w:rsid w:val="002B16F5"/>
    <w:rsid w:val="002B1F7D"/>
    <w:rsid w:val="002B3C3C"/>
    <w:rsid w:val="002B4120"/>
    <w:rsid w:val="002B5116"/>
    <w:rsid w:val="002B5986"/>
    <w:rsid w:val="002C1DEA"/>
    <w:rsid w:val="002C27F1"/>
    <w:rsid w:val="002C4C50"/>
    <w:rsid w:val="002C53FD"/>
    <w:rsid w:val="002C62F7"/>
    <w:rsid w:val="002C6D6E"/>
    <w:rsid w:val="002D014C"/>
    <w:rsid w:val="002D0EFA"/>
    <w:rsid w:val="002D1CAA"/>
    <w:rsid w:val="002D5267"/>
    <w:rsid w:val="002D59E6"/>
    <w:rsid w:val="002D736F"/>
    <w:rsid w:val="002D73E5"/>
    <w:rsid w:val="002D74C2"/>
    <w:rsid w:val="002D7BE3"/>
    <w:rsid w:val="002D7D04"/>
    <w:rsid w:val="002E39B8"/>
    <w:rsid w:val="002E39EA"/>
    <w:rsid w:val="002E562D"/>
    <w:rsid w:val="002E5822"/>
    <w:rsid w:val="002E5E77"/>
    <w:rsid w:val="002E76F4"/>
    <w:rsid w:val="002E785B"/>
    <w:rsid w:val="002F1CEE"/>
    <w:rsid w:val="002F42A9"/>
    <w:rsid w:val="002F450C"/>
    <w:rsid w:val="002F6B71"/>
    <w:rsid w:val="003016B2"/>
    <w:rsid w:val="003019D2"/>
    <w:rsid w:val="00302799"/>
    <w:rsid w:val="00305777"/>
    <w:rsid w:val="00305B43"/>
    <w:rsid w:val="00305FDF"/>
    <w:rsid w:val="00310E39"/>
    <w:rsid w:val="00312BAB"/>
    <w:rsid w:val="00312F0F"/>
    <w:rsid w:val="00313405"/>
    <w:rsid w:val="003152AF"/>
    <w:rsid w:val="0031646F"/>
    <w:rsid w:val="00317399"/>
    <w:rsid w:val="0031746E"/>
    <w:rsid w:val="00317A0F"/>
    <w:rsid w:val="00317AA3"/>
    <w:rsid w:val="00317B40"/>
    <w:rsid w:val="00317EC5"/>
    <w:rsid w:val="00320C2E"/>
    <w:rsid w:val="00320C3E"/>
    <w:rsid w:val="0032169F"/>
    <w:rsid w:val="0032177B"/>
    <w:rsid w:val="00322156"/>
    <w:rsid w:val="00322F1E"/>
    <w:rsid w:val="003235A2"/>
    <w:rsid w:val="00323A78"/>
    <w:rsid w:val="00323CC8"/>
    <w:rsid w:val="0032434F"/>
    <w:rsid w:val="003257B0"/>
    <w:rsid w:val="00326493"/>
    <w:rsid w:val="00330336"/>
    <w:rsid w:val="00330AC0"/>
    <w:rsid w:val="00331B72"/>
    <w:rsid w:val="00331C45"/>
    <w:rsid w:val="003331BD"/>
    <w:rsid w:val="00333DEB"/>
    <w:rsid w:val="0033487A"/>
    <w:rsid w:val="0033543D"/>
    <w:rsid w:val="0033610D"/>
    <w:rsid w:val="00336553"/>
    <w:rsid w:val="0033667C"/>
    <w:rsid w:val="00337523"/>
    <w:rsid w:val="00342262"/>
    <w:rsid w:val="00343B47"/>
    <w:rsid w:val="00346492"/>
    <w:rsid w:val="003469DF"/>
    <w:rsid w:val="00346BFD"/>
    <w:rsid w:val="00347FC2"/>
    <w:rsid w:val="003504EE"/>
    <w:rsid w:val="0035151A"/>
    <w:rsid w:val="00351E4D"/>
    <w:rsid w:val="0035217C"/>
    <w:rsid w:val="003534AA"/>
    <w:rsid w:val="00353817"/>
    <w:rsid w:val="00354F85"/>
    <w:rsid w:val="00355859"/>
    <w:rsid w:val="003558A1"/>
    <w:rsid w:val="0035769F"/>
    <w:rsid w:val="00357895"/>
    <w:rsid w:val="00357D3F"/>
    <w:rsid w:val="00357D4D"/>
    <w:rsid w:val="003603C5"/>
    <w:rsid w:val="003609FF"/>
    <w:rsid w:val="0036317B"/>
    <w:rsid w:val="003639B5"/>
    <w:rsid w:val="003641A3"/>
    <w:rsid w:val="00365E38"/>
    <w:rsid w:val="00366C8C"/>
    <w:rsid w:val="00367DC0"/>
    <w:rsid w:val="00370AA2"/>
    <w:rsid w:val="003711C1"/>
    <w:rsid w:val="00371DE1"/>
    <w:rsid w:val="0037273D"/>
    <w:rsid w:val="00372A2D"/>
    <w:rsid w:val="00373F00"/>
    <w:rsid w:val="00375150"/>
    <w:rsid w:val="003765B8"/>
    <w:rsid w:val="0037729C"/>
    <w:rsid w:val="0037787C"/>
    <w:rsid w:val="003810BA"/>
    <w:rsid w:val="00381F1C"/>
    <w:rsid w:val="003821A2"/>
    <w:rsid w:val="003821F6"/>
    <w:rsid w:val="00382458"/>
    <w:rsid w:val="00383A1B"/>
    <w:rsid w:val="00383C1C"/>
    <w:rsid w:val="00385AB3"/>
    <w:rsid w:val="0038629F"/>
    <w:rsid w:val="00386711"/>
    <w:rsid w:val="00391F18"/>
    <w:rsid w:val="003926AD"/>
    <w:rsid w:val="00396727"/>
    <w:rsid w:val="003A013A"/>
    <w:rsid w:val="003A0558"/>
    <w:rsid w:val="003A0BAC"/>
    <w:rsid w:val="003A18C5"/>
    <w:rsid w:val="003A2543"/>
    <w:rsid w:val="003A3B61"/>
    <w:rsid w:val="003A3D0F"/>
    <w:rsid w:val="003A3D48"/>
    <w:rsid w:val="003A3FDC"/>
    <w:rsid w:val="003A7400"/>
    <w:rsid w:val="003A75B9"/>
    <w:rsid w:val="003B0E79"/>
    <w:rsid w:val="003B120E"/>
    <w:rsid w:val="003B2939"/>
    <w:rsid w:val="003B2F4B"/>
    <w:rsid w:val="003B3777"/>
    <w:rsid w:val="003B398E"/>
    <w:rsid w:val="003B50F2"/>
    <w:rsid w:val="003B5750"/>
    <w:rsid w:val="003B5929"/>
    <w:rsid w:val="003B64BD"/>
    <w:rsid w:val="003C01F8"/>
    <w:rsid w:val="003C131A"/>
    <w:rsid w:val="003C213F"/>
    <w:rsid w:val="003C2477"/>
    <w:rsid w:val="003C2634"/>
    <w:rsid w:val="003C2982"/>
    <w:rsid w:val="003C3DFC"/>
    <w:rsid w:val="003C6E8D"/>
    <w:rsid w:val="003C765A"/>
    <w:rsid w:val="003D136B"/>
    <w:rsid w:val="003D197B"/>
    <w:rsid w:val="003D2EDE"/>
    <w:rsid w:val="003D408C"/>
    <w:rsid w:val="003D4F95"/>
    <w:rsid w:val="003E047E"/>
    <w:rsid w:val="003E17A1"/>
    <w:rsid w:val="003E404A"/>
    <w:rsid w:val="003E496C"/>
    <w:rsid w:val="003E6ADE"/>
    <w:rsid w:val="003E6D60"/>
    <w:rsid w:val="003F0D76"/>
    <w:rsid w:val="003F1AC2"/>
    <w:rsid w:val="003F1E86"/>
    <w:rsid w:val="003F24FC"/>
    <w:rsid w:val="003F3269"/>
    <w:rsid w:val="003F3481"/>
    <w:rsid w:val="003F706E"/>
    <w:rsid w:val="0040063D"/>
    <w:rsid w:val="004011DD"/>
    <w:rsid w:val="0040120A"/>
    <w:rsid w:val="00401F44"/>
    <w:rsid w:val="004020DD"/>
    <w:rsid w:val="004044DE"/>
    <w:rsid w:val="004060C9"/>
    <w:rsid w:val="00406702"/>
    <w:rsid w:val="00410564"/>
    <w:rsid w:val="004147F5"/>
    <w:rsid w:val="0041536A"/>
    <w:rsid w:val="00415F83"/>
    <w:rsid w:val="00417079"/>
    <w:rsid w:val="004172EB"/>
    <w:rsid w:val="004175D9"/>
    <w:rsid w:val="00420241"/>
    <w:rsid w:val="004204D3"/>
    <w:rsid w:val="00421241"/>
    <w:rsid w:val="00423536"/>
    <w:rsid w:val="00424191"/>
    <w:rsid w:val="00424740"/>
    <w:rsid w:val="00424A08"/>
    <w:rsid w:val="00425A4E"/>
    <w:rsid w:val="00425F09"/>
    <w:rsid w:val="00426428"/>
    <w:rsid w:val="00427942"/>
    <w:rsid w:val="004279A8"/>
    <w:rsid w:val="00430A20"/>
    <w:rsid w:val="004327AD"/>
    <w:rsid w:val="00432AD0"/>
    <w:rsid w:val="00435DDE"/>
    <w:rsid w:val="00436F14"/>
    <w:rsid w:val="00437B9D"/>
    <w:rsid w:val="00437D6C"/>
    <w:rsid w:val="00437FE1"/>
    <w:rsid w:val="00441FA9"/>
    <w:rsid w:val="00444596"/>
    <w:rsid w:val="00445F35"/>
    <w:rsid w:val="00446474"/>
    <w:rsid w:val="004474C2"/>
    <w:rsid w:val="00451828"/>
    <w:rsid w:val="004523D4"/>
    <w:rsid w:val="00453574"/>
    <w:rsid w:val="004542E6"/>
    <w:rsid w:val="0045458A"/>
    <w:rsid w:val="00456477"/>
    <w:rsid w:val="00456AD7"/>
    <w:rsid w:val="004601A1"/>
    <w:rsid w:val="00460B87"/>
    <w:rsid w:val="00461F5E"/>
    <w:rsid w:val="00463BC2"/>
    <w:rsid w:val="00463F59"/>
    <w:rsid w:val="004648EA"/>
    <w:rsid w:val="00465672"/>
    <w:rsid w:val="004669B2"/>
    <w:rsid w:val="004676E0"/>
    <w:rsid w:val="00470441"/>
    <w:rsid w:val="00470E55"/>
    <w:rsid w:val="0047204B"/>
    <w:rsid w:val="00472ED1"/>
    <w:rsid w:val="004737B6"/>
    <w:rsid w:val="00473AC7"/>
    <w:rsid w:val="004760D3"/>
    <w:rsid w:val="00476371"/>
    <w:rsid w:val="004805AD"/>
    <w:rsid w:val="004819E8"/>
    <w:rsid w:val="00482B07"/>
    <w:rsid w:val="00483F35"/>
    <w:rsid w:val="00484148"/>
    <w:rsid w:val="004849B0"/>
    <w:rsid w:val="004857C9"/>
    <w:rsid w:val="00486DB9"/>
    <w:rsid w:val="00486E6C"/>
    <w:rsid w:val="004870B4"/>
    <w:rsid w:val="00487410"/>
    <w:rsid w:val="00490097"/>
    <w:rsid w:val="00490DB9"/>
    <w:rsid w:val="00492B5A"/>
    <w:rsid w:val="00492C4B"/>
    <w:rsid w:val="0049312B"/>
    <w:rsid w:val="0049342D"/>
    <w:rsid w:val="00493607"/>
    <w:rsid w:val="004938E7"/>
    <w:rsid w:val="004940AD"/>
    <w:rsid w:val="004976F5"/>
    <w:rsid w:val="00497BB6"/>
    <w:rsid w:val="004A0309"/>
    <w:rsid w:val="004A1204"/>
    <w:rsid w:val="004A1E20"/>
    <w:rsid w:val="004A2763"/>
    <w:rsid w:val="004A2DCD"/>
    <w:rsid w:val="004A31E7"/>
    <w:rsid w:val="004A40CB"/>
    <w:rsid w:val="004A5488"/>
    <w:rsid w:val="004A5B2A"/>
    <w:rsid w:val="004A697A"/>
    <w:rsid w:val="004A6F50"/>
    <w:rsid w:val="004A7348"/>
    <w:rsid w:val="004A7BF9"/>
    <w:rsid w:val="004B0DFA"/>
    <w:rsid w:val="004B1453"/>
    <w:rsid w:val="004B177C"/>
    <w:rsid w:val="004B1DBF"/>
    <w:rsid w:val="004B38FD"/>
    <w:rsid w:val="004B3CD0"/>
    <w:rsid w:val="004B3FA9"/>
    <w:rsid w:val="004B4143"/>
    <w:rsid w:val="004B6B6C"/>
    <w:rsid w:val="004C04F5"/>
    <w:rsid w:val="004C26A8"/>
    <w:rsid w:val="004C347D"/>
    <w:rsid w:val="004C6780"/>
    <w:rsid w:val="004C688F"/>
    <w:rsid w:val="004D0988"/>
    <w:rsid w:val="004D117E"/>
    <w:rsid w:val="004D17D5"/>
    <w:rsid w:val="004D2D14"/>
    <w:rsid w:val="004D387F"/>
    <w:rsid w:val="004D448F"/>
    <w:rsid w:val="004D4EC6"/>
    <w:rsid w:val="004D527F"/>
    <w:rsid w:val="004D58BE"/>
    <w:rsid w:val="004D6CC1"/>
    <w:rsid w:val="004E0C27"/>
    <w:rsid w:val="004E0F83"/>
    <w:rsid w:val="004E1EA2"/>
    <w:rsid w:val="004E3302"/>
    <w:rsid w:val="004E35E6"/>
    <w:rsid w:val="004E4F81"/>
    <w:rsid w:val="004E6391"/>
    <w:rsid w:val="004E7295"/>
    <w:rsid w:val="004F18CD"/>
    <w:rsid w:val="004F29D0"/>
    <w:rsid w:val="004F3507"/>
    <w:rsid w:val="004F3D8B"/>
    <w:rsid w:val="004F465D"/>
    <w:rsid w:val="004F519C"/>
    <w:rsid w:val="004F5654"/>
    <w:rsid w:val="004F69AF"/>
    <w:rsid w:val="004F7AE1"/>
    <w:rsid w:val="0050030D"/>
    <w:rsid w:val="00501AFE"/>
    <w:rsid w:val="005026F3"/>
    <w:rsid w:val="005031EB"/>
    <w:rsid w:val="00504104"/>
    <w:rsid w:val="00504F08"/>
    <w:rsid w:val="00506696"/>
    <w:rsid w:val="005079CD"/>
    <w:rsid w:val="00507B4C"/>
    <w:rsid w:val="005108B6"/>
    <w:rsid w:val="00510A00"/>
    <w:rsid w:val="00510C2E"/>
    <w:rsid w:val="00511393"/>
    <w:rsid w:val="00511ED0"/>
    <w:rsid w:val="0051368E"/>
    <w:rsid w:val="0051589F"/>
    <w:rsid w:val="005172FB"/>
    <w:rsid w:val="005234C8"/>
    <w:rsid w:val="00524602"/>
    <w:rsid w:val="005247A1"/>
    <w:rsid w:val="00525BC8"/>
    <w:rsid w:val="00525F1E"/>
    <w:rsid w:val="005277E9"/>
    <w:rsid w:val="00527FFD"/>
    <w:rsid w:val="005307F3"/>
    <w:rsid w:val="005323A0"/>
    <w:rsid w:val="00532C75"/>
    <w:rsid w:val="00533933"/>
    <w:rsid w:val="00533AFB"/>
    <w:rsid w:val="00535AE8"/>
    <w:rsid w:val="00536C02"/>
    <w:rsid w:val="00536FE3"/>
    <w:rsid w:val="00537959"/>
    <w:rsid w:val="00541693"/>
    <w:rsid w:val="00542260"/>
    <w:rsid w:val="005437D1"/>
    <w:rsid w:val="005449E5"/>
    <w:rsid w:val="00545857"/>
    <w:rsid w:val="00551EDC"/>
    <w:rsid w:val="00552E0E"/>
    <w:rsid w:val="005537BF"/>
    <w:rsid w:val="005537FA"/>
    <w:rsid w:val="00553D9C"/>
    <w:rsid w:val="00553DE9"/>
    <w:rsid w:val="00556128"/>
    <w:rsid w:val="00556929"/>
    <w:rsid w:val="0055749B"/>
    <w:rsid w:val="005609C4"/>
    <w:rsid w:val="005611A7"/>
    <w:rsid w:val="00561CF6"/>
    <w:rsid w:val="005621ED"/>
    <w:rsid w:val="005668F0"/>
    <w:rsid w:val="00570E6F"/>
    <w:rsid w:val="00570F34"/>
    <w:rsid w:val="0057187A"/>
    <w:rsid w:val="00571BC3"/>
    <w:rsid w:val="005720FC"/>
    <w:rsid w:val="00572896"/>
    <w:rsid w:val="00573E21"/>
    <w:rsid w:val="005746CE"/>
    <w:rsid w:val="00575286"/>
    <w:rsid w:val="00576521"/>
    <w:rsid w:val="0057758F"/>
    <w:rsid w:val="00577F11"/>
    <w:rsid w:val="0058117E"/>
    <w:rsid w:val="0058306E"/>
    <w:rsid w:val="00586B52"/>
    <w:rsid w:val="00586CF2"/>
    <w:rsid w:val="005900AB"/>
    <w:rsid w:val="005903DE"/>
    <w:rsid w:val="00590EF7"/>
    <w:rsid w:val="0059144B"/>
    <w:rsid w:val="0059425B"/>
    <w:rsid w:val="00594265"/>
    <w:rsid w:val="00595917"/>
    <w:rsid w:val="005963F9"/>
    <w:rsid w:val="0059663C"/>
    <w:rsid w:val="00596C4B"/>
    <w:rsid w:val="00596D79"/>
    <w:rsid w:val="00597BD2"/>
    <w:rsid w:val="00597C03"/>
    <w:rsid w:val="005A0581"/>
    <w:rsid w:val="005A1BBB"/>
    <w:rsid w:val="005A207F"/>
    <w:rsid w:val="005A37ED"/>
    <w:rsid w:val="005A4078"/>
    <w:rsid w:val="005A4DB3"/>
    <w:rsid w:val="005A6855"/>
    <w:rsid w:val="005A696A"/>
    <w:rsid w:val="005A6B87"/>
    <w:rsid w:val="005A6BED"/>
    <w:rsid w:val="005A7FE0"/>
    <w:rsid w:val="005B0A76"/>
    <w:rsid w:val="005B159D"/>
    <w:rsid w:val="005B16A3"/>
    <w:rsid w:val="005B19D5"/>
    <w:rsid w:val="005B1CDF"/>
    <w:rsid w:val="005B23F3"/>
    <w:rsid w:val="005B24CC"/>
    <w:rsid w:val="005B25EB"/>
    <w:rsid w:val="005B331B"/>
    <w:rsid w:val="005B4636"/>
    <w:rsid w:val="005B4C38"/>
    <w:rsid w:val="005B6910"/>
    <w:rsid w:val="005B6AD0"/>
    <w:rsid w:val="005C3512"/>
    <w:rsid w:val="005C3585"/>
    <w:rsid w:val="005C3903"/>
    <w:rsid w:val="005C3CE5"/>
    <w:rsid w:val="005C40DC"/>
    <w:rsid w:val="005C6203"/>
    <w:rsid w:val="005C65DC"/>
    <w:rsid w:val="005C69B0"/>
    <w:rsid w:val="005C7154"/>
    <w:rsid w:val="005C75ED"/>
    <w:rsid w:val="005D1006"/>
    <w:rsid w:val="005D3501"/>
    <w:rsid w:val="005D4640"/>
    <w:rsid w:val="005D4EA9"/>
    <w:rsid w:val="005D674F"/>
    <w:rsid w:val="005D76BD"/>
    <w:rsid w:val="005D7834"/>
    <w:rsid w:val="005E0300"/>
    <w:rsid w:val="005E1A11"/>
    <w:rsid w:val="005E1BB3"/>
    <w:rsid w:val="005E510F"/>
    <w:rsid w:val="005E532E"/>
    <w:rsid w:val="005E712C"/>
    <w:rsid w:val="005E78E0"/>
    <w:rsid w:val="005E7D1E"/>
    <w:rsid w:val="005F01A7"/>
    <w:rsid w:val="005F10E9"/>
    <w:rsid w:val="005F36FD"/>
    <w:rsid w:val="005F392F"/>
    <w:rsid w:val="005F78ED"/>
    <w:rsid w:val="00600600"/>
    <w:rsid w:val="00600657"/>
    <w:rsid w:val="00602DF0"/>
    <w:rsid w:val="0060407C"/>
    <w:rsid w:val="006041CB"/>
    <w:rsid w:val="00604845"/>
    <w:rsid w:val="00605038"/>
    <w:rsid w:val="006060D4"/>
    <w:rsid w:val="006066BC"/>
    <w:rsid w:val="00606A37"/>
    <w:rsid w:val="0061044F"/>
    <w:rsid w:val="00610525"/>
    <w:rsid w:val="006113ED"/>
    <w:rsid w:val="00611C5B"/>
    <w:rsid w:val="00613276"/>
    <w:rsid w:val="00613A58"/>
    <w:rsid w:val="00614498"/>
    <w:rsid w:val="006154A7"/>
    <w:rsid w:val="0061559A"/>
    <w:rsid w:val="006161D0"/>
    <w:rsid w:val="00616301"/>
    <w:rsid w:val="006176DB"/>
    <w:rsid w:val="0062083B"/>
    <w:rsid w:val="00620E3D"/>
    <w:rsid w:val="0062161D"/>
    <w:rsid w:val="00621FD1"/>
    <w:rsid w:val="006227AF"/>
    <w:rsid w:val="00623F6E"/>
    <w:rsid w:val="006247D0"/>
    <w:rsid w:val="00624A27"/>
    <w:rsid w:val="00627A0F"/>
    <w:rsid w:val="00627D03"/>
    <w:rsid w:val="00630CA2"/>
    <w:rsid w:val="00633431"/>
    <w:rsid w:val="006338EC"/>
    <w:rsid w:val="006343A1"/>
    <w:rsid w:val="00635547"/>
    <w:rsid w:val="00636282"/>
    <w:rsid w:val="006378F9"/>
    <w:rsid w:val="00640241"/>
    <w:rsid w:val="006411C6"/>
    <w:rsid w:val="0064308E"/>
    <w:rsid w:val="0064449D"/>
    <w:rsid w:val="00645746"/>
    <w:rsid w:val="00645DD6"/>
    <w:rsid w:val="00646C4D"/>
    <w:rsid w:val="0064712A"/>
    <w:rsid w:val="00647C88"/>
    <w:rsid w:val="006504EC"/>
    <w:rsid w:val="0065055D"/>
    <w:rsid w:val="00651585"/>
    <w:rsid w:val="00651926"/>
    <w:rsid w:val="00651D0C"/>
    <w:rsid w:val="0065207C"/>
    <w:rsid w:val="006520D9"/>
    <w:rsid w:val="00652D9B"/>
    <w:rsid w:val="00653D31"/>
    <w:rsid w:val="00656D13"/>
    <w:rsid w:val="00656FFB"/>
    <w:rsid w:val="006601A0"/>
    <w:rsid w:val="0066028D"/>
    <w:rsid w:val="006612B0"/>
    <w:rsid w:val="0066190A"/>
    <w:rsid w:val="00661D8E"/>
    <w:rsid w:val="006643A5"/>
    <w:rsid w:val="006654C9"/>
    <w:rsid w:val="00665F15"/>
    <w:rsid w:val="00666A7D"/>
    <w:rsid w:val="006678E8"/>
    <w:rsid w:val="006679AA"/>
    <w:rsid w:val="006701C6"/>
    <w:rsid w:val="006712B8"/>
    <w:rsid w:val="00672472"/>
    <w:rsid w:val="00672C87"/>
    <w:rsid w:val="00672D75"/>
    <w:rsid w:val="00672D84"/>
    <w:rsid w:val="0067366B"/>
    <w:rsid w:val="00674045"/>
    <w:rsid w:val="006748B7"/>
    <w:rsid w:val="0067493E"/>
    <w:rsid w:val="00674ED3"/>
    <w:rsid w:val="00675E59"/>
    <w:rsid w:val="0067612B"/>
    <w:rsid w:val="006802EF"/>
    <w:rsid w:val="00680B83"/>
    <w:rsid w:val="00680E4A"/>
    <w:rsid w:val="0068151F"/>
    <w:rsid w:val="00682E73"/>
    <w:rsid w:val="0068392C"/>
    <w:rsid w:val="00683EB3"/>
    <w:rsid w:val="00685EEC"/>
    <w:rsid w:val="006928AC"/>
    <w:rsid w:val="00693073"/>
    <w:rsid w:val="006941C0"/>
    <w:rsid w:val="00697B03"/>
    <w:rsid w:val="006A1C6A"/>
    <w:rsid w:val="006A1D75"/>
    <w:rsid w:val="006A20C1"/>
    <w:rsid w:val="006A2EE7"/>
    <w:rsid w:val="006A3018"/>
    <w:rsid w:val="006A304D"/>
    <w:rsid w:val="006A39CC"/>
    <w:rsid w:val="006A3AC3"/>
    <w:rsid w:val="006A40A2"/>
    <w:rsid w:val="006A469C"/>
    <w:rsid w:val="006A5F30"/>
    <w:rsid w:val="006A5FDA"/>
    <w:rsid w:val="006A6E65"/>
    <w:rsid w:val="006A6E7B"/>
    <w:rsid w:val="006A74B0"/>
    <w:rsid w:val="006A76D7"/>
    <w:rsid w:val="006B129E"/>
    <w:rsid w:val="006B14A5"/>
    <w:rsid w:val="006B23B1"/>
    <w:rsid w:val="006B3282"/>
    <w:rsid w:val="006B32F0"/>
    <w:rsid w:val="006B52A7"/>
    <w:rsid w:val="006B6D63"/>
    <w:rsid w:val="006C0030"/>
    <w:rsid w:val="006C0CCB"/>
    <w:rsid w:val="006C290E"/>
    <w:rsid w:val="006C4133"/>
    <w:rsid w:val="006C4410"/>
    <w:rsid w:val="006C47C9"/>
    <w:rsid w:val="006C48E6"/>
    <w:rsid w:val="006C55CC"/>
    <w:rsid w:val="006C6505"/>
    <w:rsid w:val="006C657D"/>
    <w:rsid w:val="006C6936"/>
    <w:rsid w:val="006C6B3B"/>
    <w:rsid w:val="006D0329"/>
    <w:rsid w:val="006D077A"/>
    <w:rsid w:val="006D2E64"/>
    <w:rsid w:val="006D2F6E"/>
    <w:rsid w:val="006D48E0"/>
    <w:rsid w:val="006D647B"/>
    <w:rsid w:val="006D65FD"/>
    <w:rsid w:val="006D774C"/>
    <w:rsid w:val="006D7A26"/>
    <w:rsid w:val="006E0B3F"/>
    <w:rsid w:val="006E0E0A"/>
    <w:rsid w:val="006E11D0"/>
    <w:rsid w:val="006E12C0"/>
    <w:rsid w:val="006E13C7"/>
    <w:rsid w:val="006E1C29"/>
    <w:rsid w:val="006E3AF8"/>
    <w:rsid w:val="006E3F19"/>
    <w:rsid w:val="006E4193"/>
    <w:rsid w:val="006E51C4"/>
    <w:rsid w:val="006E5C39"/>
    <w:rsid w:val="006E6CD2"/>
    <w:rsid w:val="006F15E3"/>
    <w:rsid w:val="006F5A6C"/>
    <w:rsid w:val="006F6032"/>
    <w:rsid w:val="006F6F5F"/>
    <w:rsid w:val="006F7AB5"/>
    <w:rsid w:val="006F7ABB"/>
    <w:rsid w:val="00700921"/>
    <w:rsid w:val="00703332"/>
    <w:rsid w:val="0070435A"/>
    <w:rsid w:val="007043C9"/>
    <w:rsid w:val="00704988"/>
    <w:rsid w:val="00704DFC"/>
    <w:rsid w:val="00704EE0"/>
    <w:rsid w:val="007052AD"/>
    <w:rsid w:val="0070656B"/>
    <w:rsid w:val="007066C6"/>
    <w:rsid w:val="00706D9D"/>
    <w:rsid w:val="00707C26"/>
    <w:rsid w:val="00711B7B"/>
    <w:rsid w:val="00711DDC"/>
    <w:rsid w:val="007126A7"/>
    <w:rsid w:val="007128D6"/>
    <w:rsid w:val="007140FA"/>
    <w:rsid w:val="00714740"/>
    <w:rsid w:val="00715D88"/>
    <w:rsid w:val="007160E0"/>
    <w:rsid w:val="007161B8"/>
    <w:rsid w:val="007164C4"/>
    <w:rsid w:val="00716F77"/>
    <w:rsid w:val="00717DE2"/>
    <w:rsid w:val="00720C0C"/>
    <w:rsid w:val="00720F99"/>
    <w:rsid w:val="00721961"/>
    <w:rsid w:val="00722604"/>
    <w:rsid w:val="007237FA"/>
    <w:rsid w:val="00723C46"/>
    <w:rsid w:val="0072435D"/>
    <w:rsid w:val="00724599"/>
    <w:rsid w:val="00725DA8"/>
    <w:rsid w:val="00725F4E"/>
    <w:rsid w:val="0072777E"/>
    <w:rsid w:val="0073029A"/>
    <w:rsid w:val="007310BF"/>
    <w:rsid w:val="00731DEF"/>
    <w:rsid w:val="00734408"/>
    <w:rsid w:val="007352D3"/>
    <w:rsid w:val="00736DCE"/>
    <w:rsid w:val="007372C2"/>
    <w:rsid w:val="007401A2"/>
    <w:rsid w:val="0074114E"/>
    <w:rsid w:val="00741FCB"/>
    <w:rsid w:val="0074233E"/>
    <w:rsid w:val="00743BFD"/>
    <w:rsid w:val="0074404D"/>
    <w:rsid w:val="00744686"/>
    <w:rsid w:val="007449B6"/>
    <w:rsid w:val="00745647"/>
    <w:rsid w:val="00745E20"/>
    <w:rsid w:val="00750351"/>
    <w:rsid w:val="00752B3F"/>
    <w:rsid w:val="00755C3C"/>
    <w:rsid w:val="0075696B"/>
    <w:rsid w:val="0075754A"/>
    <w:rsid w:val="00757728"/>
    <w:rsid w:val="007578FB"/>
    <w:rsid w:val="00761382"/>
    <w:rsid w:val="0076146D"/>
    <w:rsid w:val="007624B3"/>
    <w:rsid w:val="00763FDF"/>
    <w:rsid w:val="00765ECC"/>
    <w:rsid w:val="00765F55"/>
    <w:rsid w:val="007661E8"/>
    <w:rsid w:val="00766B29"/>
    <w:rsid w:val="00766BA7"/>
    <w:rsid w:val="00766C57"/>
    <w:rsid w:val="0076700E"/>
    <w:rsid w:val="00767149"/>
    <w:rsid w:val="00771A56"/>
    <w:rsid w:val="0077289D"/>
    <w:rsid w:val="00774777"/>
    <w:rsid w:val="00777359"/>
    <w:rsid w:val="007835F8"/>
    <w:rsid w:val="007836C5"/>
    <w:rsid w:val="007837DE"/>
    <w:rsid w:val="00783D58"/>
    <w:rsid w:val="007861D8"/>
    <w:rsid w:val="007868E4"/>
    <w:rsid w:val="00787E04"/>
    <w:rsid w:val="00790594"/>
    <w:rsid w:val="007914CD"/>
    <w:rsid w:val="0079273D"/>
    <w:rsid w:val="00792E35"/>
    <w:rsid w:val="007945CA"/>
    <w:rsid w:val="0079488F"/>
    <w:rsid w:val="00794933"/>
    <w:rsid w:val="00794D64"/>
    <w:rsid w:val="007961E8"/>
    <w:rsid w:val="0079638C"/>
    <w:rsid w:val="007970C7"/>
    <w:rsid w:val="00797224"/>
    <w:rsid w:val="007979E5"/>
    <w:rsid w:val="007A03F8"/>
    <w:rsid w:val="007A0772"/>
    <w:rsid w:val="007A0EB4"/>
    <w:rsid w:val="007A1164"/>
    <w:rsid w:val="007A21CC"/>
    <w:rsid w:val="007A2714"/>
    <w:rsid w:val="007A357E"/>
    <w:rsid w:val="007A4899"/>
    <w:rsid w:val="007A4B38"/>
    <w:rsid w:val="007A54C0"/>
    <w:rsid w:val="007A5761"/>
    <w:rsid w:val="007A5F52"/>
    <w:rsid w:val="007A7096"/>
    <w:rsid w:val="007A79EE"/>
    <w:rsid w:val="007A7AC7"/>
    <w:rsid w:val="007B08AB"/>
    <w:rsid w:val="007B0924"/>
    <w:rsid w:val="007B2D3A"/>
    <w:rsid w:val="007B36D5"/>
    <w:rsid w:val="007B58EC"/>
    <w:rsid w:val="007B6184"/>
    <w:rsid w:val="007B7AF8"/>
    <w:rsid w:val="007B7F4B"/>
    <w:rsid w:val="007C4228"/>
    <w:rsid w:val="007C42BD"/>
    <w:rsid w:val="007C69F8"/>
    <w:rsid w:val="007D0D7F"/>
    <w:rsid w:val="007D1CFF"/>
    <w:rsid w:val="007D20BE"/>
    <w:rsid w:val="007D2D78"/>
    <w:rsid w:val="007D2FC9"/>
    <w:rsid w:val="007D40E2"/>
    <w:rsid w:val="007D4C35"/>
    <w:rsid w:val="007D51E7"/>
    <w:rsid w:val="007D5F71"/>
    <w:rsid w:val="007D72AC"/>
    <w:rsid w:val="007E0C39"/>
    <w:rsid w:val="007E1A75"/>
    <w:rsid w:val="007E704A"/>
    <w:rsid w:val="007F17DA"/>
    <w:rsid w:val="007F1899"/>
    <w:rsid w:val="007F45F0"/>
    <w:rsid w:val="007F571A"/>
    <w:rsid w:val="007F58A7"/>
    <w:rsid w:val="007F5B5C"/>
    <w:rsid w:val="007F62AD"/>
    <w:rsid w:val="007F6C66"/>
    <w:rsid w:val="007F6E97"/>
    <w:rsid w:val="007F7871"/>
    <w:rsid w:val="00800027"/>
    <w:rsid w:val="00801CDB"/>
    <w:rsid w:val="0080266D"/>
    <w:rsid w:val="00802D45"/>
    <w:rsid w:val="00803FCB"/>
    <w:rsid w:val="00804062"/>
    <w:rsid w:val="0080616E"/>
    <w:rsid w:val="00807027"/>
    <w:rsid w:val="008102E6"/>
    <w:rsid w:val="008139E3"/>
    <w:rsid w:val="00814BB2"/>
    <w:rsid w:val="008169D4"/>
    <w:rsid w:val="00816A0F"/>
    <w:rsid w:val="008179E8"/>
    <w:rsid w:val="0082162B"/>
    <w:rsid w:val="00822EA3"/>
    <w:rsid w:val="00824714"/>
    <w:rsid w:val="00825BEB"/>
    <w:rsid w:val="00825ED4"/>
    <w:rsid w:val="00826354"/>
    <w:rsid w:val="00826EDF"/>
    <w:rsid w:val="0082759B"/>
    <w:rsid w:val="00827C3F"/>
    <w:rsid w:val="008310CA"/>
    <w:rsid w:val="00831A9E"/>
    <w:rsid w:val="00832E00"/>
    <w:rsid w:val="00834339"/>
    <w:rsid w:val="00834771"/>
    <w:rsid w:val="008347B8"/>
    <w:rsid w:val="00834890"/>
    <w:rsid w:val="008353B0"/>
    <w:rsid w:val="00836308"/>
    <w:rsid w:val="00836742"/>
    <w:rsid w:val="00840914"/>
    <w:rsid w:val="008409E6"/>
    <w:rsid w:val="0084164D"/>
    <w:rsid w:val="00841718"/>
    <w:rsid w:val="008429D3"/>
    <w:rsid w:val="00842AFB"/>
    <w:rsid w:val="00842F0C"/>
    <w:rsid w:val="00844E34"/>
    <w:rsid w:val="00847DE3"/>
    <w:rsid w:val="00847E70"/>
    <w:rsid w:val="00850219"/>
    <w:rsid w:val="00850DCC"/>
    <w:rsid w:val="00851AEB"/>
    <w:rsid w:val="00852A6F"/>
    <w:rsid w:val="00852BC9"/>
    <w:rsid w:val="00853A99"/>
    <w:rsid w:val="00854221"/>
    <w:rsid w:val="008600D2"/>
    <w:rsid w:val="00861B7A"/>
    <w:rsid w:val="00861CD2"/>
    <w:rsid w:val="00862E22"/>
    <w:rsid w:val="00862E7C"/>
    <w:rsid w:val="008638CC"/>
    <w:rsid w:val="00864075"/>
    <w:rsid w:val="0086426C"/>
    <w:rsid w:val="00864907"/>
    <w:rsid w:val="0086509D"/>
    <w:rsid w:val="008652E0"/>
    <w:rsid w:val="00865E4B"/>
    <w:rsid w:val="00866BA4"/>
    <w:rsid w:val="00866EA5"/>
    <w:rsid w:val="008672E7"/>
    <w:rsid w:val="00870759"/>
    <w:rsid w:val="008710B5"/>
    <w:rsid w:val="0087156A"/>
    <w:rsid w:val="008725B8"/>
    <w:rsid w:val="00872D5C"/>
    <w:rsid w:val="00872D71"/>
    <w:rsid w:val="008739A9"/>
    <w:rsid w:val="00873DFB"/>
    <w:rsid w:val="00874CDF"/>
    <w:rsid w:val="00875242"/>
    <w:rsid w:val="008753E3"/>
    <w:rsid w:val="00875590"/>
    <w:rsid w:val="00880256"/>
    <w:rsid w:val="008806EB"/>
    <w:rsid w:val="00884826"/>
    <w:rsid w:val="0089087E"/>
    <w:rsid w:val="0089161E"/>
    <w:rsid w:val="00892ACC"/>
    <w:rsid w:val="008942A4"/>
    <w:rsid w:val="00894A86"/>
    <w:rsid w:val="00894B06"/>
    <w:rsid w:val="00894BF6"/>
    <w:rsid w:val="00894C25"/>
    <w:rsid w:val="00895834"/>
    <w:rsid w:val="00895E49"/>
    <w:rsid w:val="00896E09"/>
    <w:rsid w:val="00896EC5"/>
    <w:rsid w:val="008A09B2"/>
    <w:rsid w:val="008A0F62"/>
    <w:rsid w:val="008A1797"/>
    <w:rsid w:val="008A18C7"/>
    <w:rsid w:val="008A2442"/>
    <w:rsid w:val="008A3E86"/>
    <w:rsid w:val="008A3FE4"/>
    <w:rsid w:val="008A462D"/>
    <w:rsid w:val="008A4A8A"/>
    <w:rsid w:val="008A5035"/>
    <w:rsid w:val="008A5E17"/>
    <w:rsid w:val="008A63A3"/>
    <w:rsid w:val="008A79CB"/>
    <w:rsid w:val="008A7DB4"/>
    <w:rsid w:val="008A7ECE"/>
    <w:rsid w:val="008B0298"/>
    <w:rsid w:val="008B216A"/>
    <w:rsid w:val="008B2EDB"/>
    <w:rsid w:val="008B30B9"/>
    <w:rsid w:val="008B4D2F"/>
    <w:rsid w:val="008B5EF0"/>
    <w:rsid w:val="008C1C38"/>
    <w:rsid w:val="008C515F"/>
    <w:rsid w:val="008C5E92"/>
    <w:rsid w:val="008C6FE9"/>
    <w:rsid w:val="008D06BF"/>
    <w:rsid w:val="008D176C"/>
    <w:rsid w:val="008D2538"/>
    <w:rsid w:val="008D541D"/>
    <w:rsid w:val="008D647E"/>
    <w:rsid w:val="008D682D"/>
    <w:rsid w:val="008D6992"/>
    <w:rsid w:val="008D6B1E"/>
    <w:rsid w:val="008D6CA2"/>
    <w:rsid w:val="008E02D8"/>
    <w:rsid w:val="008E050B"/>
    <w:rsid w:val="008E0CF9"/>
    <w:rsid w:val="008E2002"/>
    <w:rsid w:val="008E2241"/>
    <w:rsid w:val="008E2A2D"/>
    <w:rsid w:val="008E2DFC"/>
    <w:rsid w:val="008E4693"/>
    <w:rsid w:val="008E52BE"/>
    <w:rsid w:val="008E5EF1"/>
    <w:rsid w:val="008E63C9"/>
    <w:rsid w:val="008E6F70"/>
    <w:rsid w:val="008E7CBE"/>
    <w:rsid w:val="008F0879"/>
    <w:rsid w:val="008F2530"/>
    <w:rsid w:val="008F4382"/>
    <w:rsid w:val="008F4A56"/>
    <w:rsid w:val="008F5CC5"/>
    <w:rsid w:val="008F7D6D"/>
    <w:rsid w:val="009012C4"/>
    <w:rsid w:val="009058F8"/>
    <w:rsid w:val="00905CFF"/>
    <w:rsid w:val="009061F7"/>
    <w:rsid w:val="00906648"/>
    <w:rsid w:val="00911148"/>
    <w:rsid w:val="00912F67"/>
    <w:rsid w:val="0091331E"/>
    <w:rsid w:val="00913A49"/>
    <w:rsid w:val="00920527"/>
    <w:rsid w:val="00921975"/>
    <w:rsid w:val="00922455"/>
    <w:rsid w:val="00922968"/>
    <w:rsid w:val="00922D66"/>
    <w:rsid w:val="009237DA"/>
    <w:rsid w:val="00923850"/>
    <w:rsid w:val="009248A4"/>
    <w:rsid w:val="00924CDC"/>
    <w:rsid w:val="00925332"/>
    <w:rsid w:val="00925BBD"/>
    <w:rsid w:val="00925C54"/>
    <w:rsid w:val="009275F2"/>
    <w:rsid w:val="009279BF"/>
    <w:rsid w:val="009279CE"/>
    <w:rsid w:val="009306F6"/>
    <w:rsid w:val="009310B7"/>
    <w:rsid w:val="00932933"/>
    <w:rsid w:val="00933A4A"/>
    <w:rsid w:val="00933D70"/>
    <w:rsid w:val="00934E53"/>
    <w:rsid w:val="00934FBD"/>
    <w:rsid w:val="0093527F"/>
    <w:rsid w:val="009357BC"/>
    <w:rsid w:val="00935D47"/>
    <w:rsid w:val="00936185"/>
    <w:rsid w:val="009366CF"/>
    <w:rsid w:val="00940704"/>
    <w:rsid w:val="009410BC"/>
    <w:rsid w:val="009414C8"/>
    <w:rsid w:val="00942951"/>
    <w:rsid w:val="009435BA"/>
    <w:rsid w:val="0094427C"/>
    <w:rsid w:val="00944B23"/>
    <w:rsid w:val="009452C8"/>
    <w:rsid w:val="00945D85"/>
    <w:rsid w:val="009461AD"/>
    <w:rsid w:val="0094632B"/>
    <w:rsid w:val="009469BB"/>
    <w:rsid w:val="0095266D"/>
    <w:rsid w:val="009539E0"/>
    <w:rsid w:val="009569ED"/>
    <w:rsid w:val="009577E2"/>
    <w:rsid w:val="0096085B"/>
    <w:rsid w:val="00961055"/>
    <w:rsid w:val="00961902"/>
    <w:rsid w:val="00961F7A"/>
    <w:rsid w:val="00963A35"/>
    <w:rsid w:val="00964FA8"/>
    <w:rsid w:val="009654C9"/>
    <w:rsid w:val="00966B5C"/>
    <w:rsid w:val="00967043"/>
    <w:rsid w:val="00967EB1"/>
    <w:rsid w:val="00971BBC"/>
    <w:rsid w:val="0097220F"/>
    <w:rsid w:val="00972317"/>
    <w:rsid w:val="009753BA"/>
    <w:rsid w:val="00977620"/>
    <w:rsid w:val="0097795A"/>
    <w:rsid w:val="00980355"/>
    <w:rsid w:val="00980ECC"/>
    <w:rsid w:val="009813DC"/>
    <w:rsid w:val="009817C6"/>
    <w:rsid w:val="00981ED7"/>
    <w:rsid w:val="00983D6D"/>
    <w:rsid w:val="0098480F"/>
    <w:rsid w:val="00985115"/>
    <w:rsid w:val="00986382"/>
    <w:rsid w:val="009865FB"/>
    <w:rsid w:val="00987270"/>
    <w:rsid w:val="00990221"/>
    <w:rsid w:val="009947E4"/>
    <w:rsid w:val="0099535F"/>
    <w:rsid w:val="00997099"/>
    <w:rsid w:val="00997FA4"/>
    <w:rsid w:val="009A32F9"/>
    <w:rsid w:val="009A3877"/>
    <w:rsid w:val="009A4277"/>
    <w:rsid w:val="009B2045"/>
    <w:rsid w:val="009B225E"/>
    <w:rsid w:val="009B42BB"/>
    <w:rsid w:val="009B48A4"/>
    <w:rsid w:val="009B5ABA"/>
    <w:rsid w:val="009B6054"/>
    <w:rsid w:val="009B6405"/>
    <w:rsid w:val="009B73AA"/>
    <w:rsid w:val="009B7BF4"/>
    <w:rsid w:val="009C088F"/>
    <w:rsid w:val="009C19A3"/>
    <w:rsid w:val="009C2CAB"/>
    <w:rsid w:val="009C3C19"/>
    <w:rsid w:val="009C438A"/>
    <w:rsid w:val="009C44F2"/>
    <w:rsid w:val="009C4A10"/>
    <w:rsid w:val="009C5291"/>
    <w:rsid w:val="009C5DE7"/>
    <w:rsid w:val="009C5FF8"/>
    <w:rsid w:val="009C6AB6"/>
    <w:rsid w:val="009C7332"/>
    <w:rsid w:val="009D1414"/>
    <w:rsid w:val="009D1481"/>
    <w:rsid w:val="009D1EE4"/>
    <w:rsid w:val="009D3C71"/>
    <w:rsid w:val="009D53FB"/>
    <w:rsid w:val="009D5405"/>
    <w:rsid w:val="009D549E"/>
    <w:rsid w:val="009D58FA"/>
    <w:rsid w:val="009D5C21"/>
    <w:rsid w:val="009D60FE"/>
    <w:rsid w:val="009E0164"/>
    <w:rsid w:val="009E136A"/>
    <w:rsid w:val="009E16AB"/>
    <w:rsid w:val="009E1D75"/>
    <w:rsid w:val="009E210E"/>
    <w:rsid w:val="009E2A49"/>
    <w:rsid w:val="009E2C79"/>
    <w:rsid w:val="009E3A0F"/>
    <w:rsid w:val="009E4743"/>
    <w:rsid w:val="009E5A1C"/>
    <w:rsid w:val="009E6FD5"/>
    <w:rsid w:val="009F0205"/>
    <w:rsid w:val="009F1151"/>
    <w:rsid w:val="009F17CB"/>
    <w:rsid w:val="009F541A"/>
    <w:rsid w:val="009F6B47"/>
    <w:rsid w:val="009F6B5C"/>
    <w:rsid w:val="009F7967"/>
    <w:rsid w:val="009F79A0"/>
    <w:rsid w:val="00A00B65"/>
    <w:rsid w:val="00A0150C"/>
    <w:rsid w:val="00A01801"/>
    <w:rsid w:val="00A029D7"/>
    <w:rsid w:val="00A03650"/>
    <w:rsid w:val="00A045CD"/>
    <w:rsid w:val="00A04BA1"/>
    <w:rsid w:val="00A0512A"/>
    <w:rsid w:val="00A0575A"/>
    <w:rsid w:val="00A0691F"/>
    <w:rsid w:val="00A06DC9"/>
    <w:rsid w:val="00A0765A"/>
    <w:rsid w:val="00A0799B"/>
    <w:rsid w:val="00A130C8"/>
    <w:rsid w:val="00A15676"/>
    <w:rsid w:val="00A15E3D"/>
    <w:rsid w:val="00A160B1"/>
    <w:rsid w:val="00A16D83"/>
    <w:rsid w:val="00A17AFA"/>
    <w:rsid w:val="00A2267D"/>
    <w:rsid w:val="00A229E0"/>
    <w:rsid w:val="00A22FD0"/>
    <w:rsid w:val="00A23852"/>
    <w:rsid w:val="00A2458A"/>
    <w:rsid w:val="00A247BB"/>
    <w:rsid w:val="00A26C01"/>
    <w:rsid w:val="00A26E59"/>
    <w:rsid w:val="00A30381"/>
    <w:rsid w:val="00A30637"/>
    <w:rsid w:val="00A30E9A"/>
    <w:rsid w:val="00A3336E"/>
    <w:rsid w:val="00A34832"/>
    <w:rsid w:val="00A34900"/>
    <w:rsid w:val="00A40873"/>
    <w:rsid w:val="00A40AE2"/>
    <w:rsid w:val="00A416AC"/>
    <w:rsid w:val="00A43476"/>
    <w:rsid w:val="00A44C3E"/>
    <w:rsid w:val="00A44E16"/>
    <w:rsid w:val="00A451F4"/>
    <w:rsid w:val="00A473CE"/>
    <w:rsid w:val="00A47D41"/>
    <w:rsid w:val="00A504FC"/>
    <w:rsid w:val="00A526DD"/>
    <w:rsid w:val="00A54787"/>
    <w:rsid w:val="00A54BD6"/>
    <w:rsid w:val="00A54C8D"/>
    <w:rsid w:val="00A55E66"/>
    <w:rsid w:val="00A5603E"/>
    <w:rsid w:val="00A566BB"/>
    <w:rsid w:val="00A56781"/>
    <w:rsid w:val="00A56F0E"/>
    <w:rsid w:val="00A571D6"/>
    <w:rsid w:val="00A60E3A"/>
    <w:rsid w:val="00A61521"/>
    <w:rsid w:val="00A62C66"/>
    <w:rsid w:val="00A6307A"/>
    <w:rsid w:val="00A63C6C"/>
    <w:rsid w:val="00A65245"/>
    <w:rsid w:val="00A65525"/>
    <w:rsid w:val="00A65FF6"/>
    <w:rsid w:val="00A6714D"/>
    <w:rsid w:val="00A701CB"/>
    <w:rsid w:val="00A70561"/>
    <w:rsid w:val="00A70748"/>
    <w:rsid w:val="00A70B81"/>
    <w:rsid w:val="00A7114E"/>
    <w:rsid w:val="00A74035"/>
    <w:rsid w:val="00A75F3C"/>
    <w:rsid w:val="00A76C8B"/>
    <w:rsid w:val="00A811C3"/>
    <w:rsid w:val="00A81415"/>
    <w:rsid w:val="00A81AE6"/>
    <w:rsid w:val="00A81BF7"/>
    <w:rsid w:val="00A82A78"/>
    <w:rsid w:val="00A84835"/>
    <w:rsid w:val="00A84CA7"/>
    <w:rsid w:val="00A85089"/>
    <w:rsid w:val="00A8633C"/>
    <w:rsid w:val="00A86E20"/>
    <w:rsid w:val="00A86FDB"/>
    <w:rsid w:val="00A87E0F"/>
    <w:rsid w:val="00A938AA"/>
    <w:rsid w:val="00A95481"/>
    <w:rsid w:val="00A96EBA"/>
    <w:rsid w:val="00A9762A"/>
    <w:rsid w:val="00AA4798"/>
    <w:rsid w:val="00AB0709"/>
    <w:rsid w:val="00AB21D5"/>
    <w:rsid w:val="00AB3ADB"/>
    <w:rsid w:val="00AB447A"/>
    <w:rsid w:val="00AB4D8F"/>
    <w:rsid w:val="00AB510F"/>
    <w:rsid w:val="00AB6CBD"/>
    <w:rsid w:val="00AB7C86"/>
    <w:rsid w:val="00AC008C"/>
    <w:rsid w:val="00AC05FD"/>
    <w:rsid w:val="00AC09DE"/>
    <w:rsid w:val="00AC1817"/>
    <w:rsid w:val="00AC5BB7"/>
    <w:rsid w:val="00AC61DA"/>
    <w:rsid w:val="00AC62C8"/>
    <w:rsid w:val="00AC68CA"/>
    <w:rsid w:val="00AC7892"/>
    <w:rsid w:val="00AD26E0"/>
    <w:rsid w:val="00AD30A4"/>
    <w:rsid w:val="00AD3E3E"/>
    <w:rsid w:val="00AD4497"/>
    <w:rsid w:val="00AD4E3E"/>
    <w:rsid w:val="00AD4F84"/>
    <w:rsid w:val="00AD508F"/>
    <w:rsid w:val="00AD5167"/>
    <w:rsid w:val="00AD5538"/>
    <w:rsid w:val="00AD68FC"/>
    <w:rsid w:val="00AD6E9E"/>
    <w:rsid w:val="00AE1EE4"/>
    <w:rsid w:val="00AE2EB4"/>
    <w:rsid w:val="00AE3097"/>
    <w:rsid w:val="00AE4F62"/>
    <w:rsid w:val="00AE56D8"/>
    <w:rsid w:val="00AE5BFB"/>
    <w:rsid w:val="00AE626E"/>
    <w:rsid w:val="00AE780D"/>
    <w:rsid w:val="00AE79C1"/>
    <w:rsid w:val="00AF0BD0"/>
    <w:rsid w:val="00AF201E"/>
    <w:rsid w:val="00AF2F3E"/>
    <w:rsid w:val="00AF3007"/>
    <w:rsid w:val="00AF34D9"/>
    <w:rsid w:val="00AF4BD3"/>
    <w:rsid w:val="00AF4FD7"/>
    <w:rsid w:val="00AF54E9"/>
    <w:rsid w:val="00AF6680"/>
    <w:rsid w:val="00AF709D"/>
    <w:rsid w:val="00B00856"/>
    <w:rsid w:val="00B009FC"/>
    <w:rsid w:val="00B01F95"/>
    <w:rsid w:val="00B01FD9"/>
    <w:rsid w:val="00B030B8"/>
    <w:rsid w:val="00B053C5"/>
    <w:rsid w:val="00B0766E"/>
    <w:rsid w:val="00B1013A"/>
    <w:rsid w:val="00B10648"/>
    <w:rsid w:val="00B10DFB"/>
    <w:rsid w:val="00B125FA"/>
    <w:rsid w:val="00B12C33"/>
    <w:rsid w:val="00B13303"/>
    <w:rsid w:val="00B148A1"/>
    <w:rsid w:val="00B16BAA"/>
    <w:rsid w:val="00B16BE7"/>
    <w:rsid w:val="00B22A0F"/>
    <w:rsid w:val="00B23EBB"/>
    <w:rsid w:val="00B2491A"/>
    <w:rsid w:val="00B25329"/>
    <w:rsid w:val="00B2581D"/>
    <w:rsid w:val="00B30BDD"/>
    <w:rsid w:val="00B312DD"/>
    <w:rsid w:val="00B31547"/>
    <w:rsid w:val="00B32107"/>
    <w:rsid w:val="00B341AC"/>
    <w:rsid w:val="00B34224"/>
    <w:rsid w:val="00B3462E"/>
    <w:rsid w:val="00B35519"/>
    <w:rsid w:val="00B37991"/>
    <w:rsid w:val="00B412B2"/>
    <w:rsid w:val="00B41557"/>
    <w:rsid w:val="00B417B5"/>
    <w:rsid w:val="00B432CC"/>
    <w:rsid w:val="00B4412A"/>
    <w:rsid w:val="00B44362"/>
    <w:rsid w:val="00B446F5"/>
    <w:rsid w:val="00B453F3"/>
    <w:rsid w:val="00B46F1A"/>
    <w:rsid w:val="00B4719A"/>
    <w:rsid w:val="00B501DA"/>
    <w:rsid w:val="00B51E14"/>
    <w:rsid w:val="00B52FC4"/>
    <w:rsid w:val="00B54958"/>
    <w:rsid w:val="00B5660D"/>
    <w:rsid w:val="00B6061B"/>
    <w:rsid w:val="00B610E5"/>
    <w:rsid w:val="00B62470"/>
    <w:rsid w:val="00B63759"/>
    <w:rsid w:val="00B6449A"/>
    <w:rsid w:val="00B658DC"/>
    <w:rsid w:val="00B65CD4"/>
    <w:rsid w:val="00B65D90"/>
    <w:rsid w:val="00B65FB6"/>
    <w:rsid w:val="00B7093F"/>
    <w:rsid w:val="00B7138A"/>
    <w:rsid w:val="00B7239B"/>
    <w:rsid w:val="00B73C42"/>
    <w:rsid w:val="00B73C77"/>
    <w:rsid w:val="00B776AA"/>
    <w:rsid w:val="00B81E7A"/>
    <w:rsid w:val="00B82196"/>
    <w:rsid w:val="00B829FD"/>
    <w:rsid w:val="00B83727"/>
    <w:rsid w:val="00B83D82"/>
    <w:rsid w:val="00B844EA"/>
    <w:rsid w:val="00B85459"/>
    <w:rsid w:val="00B874F7"/>
    <w:rsid w:val="00B9041A"/>
    <w:rsid w:val="00B93EC5"/>
    <w:rsid w:val="00B94964"/>
    <w:rsid w:val="00B950D5"/>
    <w:rsid w:val="00B955D7"/>
    <w:rsid w:val="00B95A66"/>
    <w:rsid w:val="00BA289F"/>
    <w:rsid w:val="00BA3338"/>
    <w:rsid w:val="00BA4CB5"/>
    <w:rsid w:val="00BA56DB"/>
    <w:rsid w:val="00BA5BAC"/>
    <w:rsid w:val="00BA5F9D"/>
    <w:rsid w:val="00BA6BF6"/>
    <w:rsid w:val="00BA6DA7"/>
    <w:rsid w:val="00BA716A"/>
    <w:rsid w:val="00BB0664"/>
    <w:rsid w:val="00BB15A4"/>
    <w:rsid w:val="00BB1646"/>
    <w:rsid w:val="00BB21F0"/>
    <w:rsid w:val="00BB48F5"/>
    <w:rsid w:val="00BB5947"/>
    <w:rsid w:val="00BB688F"/>
    <w:rsid w:val="00BC00CC"/>
    <w:rsid w:val="00BC120A"/>
    <w:rsid w:val="00BC3043"/>
    <w:rsid w:val="00BC4B3F"/>
    <w:rsid w:val="00BC545C"/>
    <w:rsid w:val="00BC6EE6"/>
    <w:rsid w:val="00BD0DBB"/>
    <w:rsid w:val="00BD1194"/>
    <w:rsid w:val="00BD24A5"/>
    <w:rsid w:val="00BD2AD9"/>
    <w:rsid w:val="00BD34D1"/>
    <w:rsid w:val="00BD3937"/>
    <w:rsid w:val="00BD612F"/>
    <w:rsid w:val="00BD65F1"/>
    <w:rsid w:val="00BD6D11"/>
    <w:rsid w:val="00BD798C"/>
    <w:rsid w:val="00BE10DD"/>
    <w:rsid w:val="00BE25C4"/>
    <w:rsid w:val="00BE31F0"/>
    <w:rsid w:val="00BE3C10"/>
    <w:rsid w:val="00BE3C58"/>
    <w:rsid w:val="00BE492E"/>
    <w:rsid w:val="00BE5D2A"/>
    <w:rsid w:val="00BE757F"/>
    <w:rsid w:val="00BE7B9D"/>
    <w:rsid w:val="00BF002C"/>
    <w:rsid w:val="00BF09F9"/>
    <w:rsid w:val="00BF0B5C"/>
    <w:rsid w:val="00BF185A"/>
    <w:rsid w:val="00BF21A5"/>
    <w:rsid w:val="00BF2A99"/>
    <w:rsid w:val="00BF3601"/>
    <w:rsid w:val="00BF44DC"/>
    <w:rsid w:val="00BF49C7"/>
    <w:rsid w:val="00BF6B5D"/>
    <w:rsid w:val="00C016F1"/>
    <w:rsid w:val="00C0345A"/>
    <w:rsid w:val="00C03F36"/>
    <w:rsid w:val="00C04238"/>
    <w:rsid w:val="00C04DDA"/>
    <w:rsid w:val="00C07010"/>
    <w:rsid w:val="00C07D55"/>
    <w:rsid w:val="00C1059E"/>
    <w:rsid w:val="00C1092B"/>
    <w:rsid w:val="00C12CE4"/>
    <w:rsid w:val="00C1402D"/>
    <w:rsid w:val="00C14DED"/>
    <w:rsid w:val="00C15616"/>
    <w:rsid w:val="00C15B62"/>
    <w:rsid w:val="00C15E58"/>
    <w:rsid w:val="00C17F2F"/>
    <w:rsid w:val="00C21822"/>
    <w:rsid w:val="00C21A99"/>
    <w:rsid w:val="00C229FF"/>
    <w:rsid w:val="00C25437"/>
    <w:rsid w:val="00C25C74"/>
    <w:rsid w:val="00C25EB4"/>
    <w:rsid w:val="00C25ECE"/>
    <w:rsid w:val="00C26D53"/>
    <w:rsid w:val="00C2781A"/>
    <w:rsid w:val="00C30A7A"/>
    <w:rsid w:val="00C31317"/>
    <w:rsid w:val="00C316C1"/>
    <w:rsid w:val="00C33BE5"/>
    <w:rsid w:val="00C342AB"/>
    <w:rsid w:val="00C343F3"/>
    <w:rsid w:val="00C346C2"/>
    <w:rsid w:val="00C347DD"/>
    <w:rsid w:val="00C349C3"/>
    <w:rsid w:val="00C36377"/>
    <w:rsid w:val="00C36927"/>
    <w:rsid w:val="00C36E2B"/>
    <w:rsid w:val="00C410CA"/>
    <w:rsid w:val="00C435C7"/>
    <w:rsid w:val="00C4582E"/>
    <w:rsid w:val="00C46CA8"/>
    <w:rsid w:val="00C47A76"/>
    <w:rsid w:val="00C5156F"/>
    <w:rsid w:val="00C51A84"/>
    <w:rsid w:val="00C52947"/>
    <w:rsid w:val="00C529C7"/>
    <w:rsid w:val="00C53249"/>
    <w:rsid w:val="00C540BC"/>
    <w:rsid w:val="00C54531"/>
    <w:rsid w:val="00C55735"/>
    <w:rsid w:val="00C560DB"/>
    <w:rsid w:val="00C60060"/>
    <w:rsid w:val="00C610DB"/>
    <w:rsid w:val="00C61D49"/>
    <w:rsid w:val="00C646B3"/>
    <w:rsid w:val="00C64B18"/>
    <w:rsid w:val="00C64D33"/>
    <w:rsid w:val="00C65A52"/>
    <w:rsid w:val="00C66B0A"/>
    <w:rsid w:val="00C66E0F"/>
    <w:rsid w:val="00C6700B"/>
    <w:rsid w:val="00C67D81"/>
    <w:rsid w:val="00C70E43"/>
    <w:rsid w:val="00C724D2"/>
    <w:rsid w:val="00C72C0E"/>
    <w:rsid w:val="00C7362C"/>
    <w:rsid w:val="00C74993"/>
    <w:rsid w:val="00C74EE8"/>
    <w:rsid w:val="00C75051"/>
    <w:rsid w:val="00C75AB0"/>
    <w:rsid w:val="00C768E8"/>
    <w:rsid w:val="00C76BD2"/>
    <w:rsid w:val="00C80487"/>
    <w:rsid w:val="00C80AB4"/>
    <w:rsid w:val="00C83BAD"/>
    <w:rsid w:val="00C85770"/>
    <w:rsid w:val="00C874BC"/>
    <w:rsid w:val="00C90B1F"/>
    <w:rsid w:val="00C90D55"/>
    <w:rsid w:val="00C91DB1"/>
    <w:rsid w:val="00C91F52"/>
    <w:rsid w:val="00C93751"/>
    <w:rsid w:val="00C937BC"/>
    <w:rsid w:val="00C93A7F"/>
    <w:rsid w:val="00C9444B"/>
    <w:rsid w:val="00C94E35"/>
    <w:rsid w:val="00C95B2D"/>
    <w:rsid w:val="00C95D28"/>
    <w:rsid w:val="00C95D96"/>
    <w:rsid w:val="00C974D8"/>
    <w:rsid w:val="00CA0A26"/>
    <w:rsid w:val="00CA1840"/>
    <w:rsid w:val="00CA48A8"/>
    <w:rsid w:val="00CA496B"/>
    <w:rsid w:val="00CA68AF"/>
    <w:rsid w:val="00CA6C0F"/>
    <w:rsid w:val="00CB0159"/>
    <w:rsid w:val="00CB1FEB"/>
    <w:rsid w:val="00CB34F3"/>
    <w:rsid w:val="00CB475B"/>
    <w:rsid w:val="00CB4794"/>
    <w:rsid w:val="00CB5E79"/>
    <w:rsid w:val="00CB5FC9"/>
    <w:rsid w:val="00CB64B5"/>
    <w:rsid w:val="00CC252D"/>
    <w:rsid w:val="00CC2966"/>
    <w:rsid w:val="00CC2F46"/>
    <w:rsid w:val="00CC3498"/>
    <w:rsid w:val="00CC36AD"/>
    <w:rsid w:val="00CC4B95"/>
    <w:rsid w:val="00CC5ABC"/>
    <w:rsid w:val="00CC6AD6"/>
    <w:rsid w:val="00CC746B"/>
    <w:rsid w:val="00CD0E0E"/>
    <w:rsid w:val="00CD12B1"/>
    <w:rsid w:val="00CD1CCA"/>
    <w:rsid w:val="00CD33B7"/>
    <w:rsid w:val="00CD3456"/>
    <w:rsid w:val="00CD4C99"/>
    <w:rsid w:val="00CD4CAF"/>
    <w:rsid w:val="00CD5A82"/>
    <w:rsid w:val="00CD600D"/>
    <w:rsid w:val="00CD69E3"/>
    <w:rsid w:val="00CD79E2"/>
    <w:rsid w:val="00CE199B"/>
    <w:rsid w:val="00CE2078"/>
    <w:rsid w:val="00CE333B"/>
    <w:rsid w:val="00CE3657"/>
    <w:rsid w:val="00CE4249"/>
    <w:rsid w:val="00CE59D7"/>
    <w:rsid w:val="00CE5B76"/>
    <w:rsid w:val="00CE63F1"/>
    <w:rsid w:val="00CE790C"/>
    <w:rsid w:val="00CE7E52"/>
    <w:rsid w:val="00CF0EAD"/>
    <w:rsid w:val="00CF33B0"/>
    <w:rsid w:val="00CF3E74"/>
    <w:rsid w:val="00CF6607"/>
    <w:rsid w:val="00D013B9"/>
    <w:rsid w:val="00D01B27"/>
    <w:rsid w:val="00D034AB"/>
    <w:rsid w:val="00D03CCC"/>
    <w:rsid w:val="00D03D4B"/>
    <w:rsid w:val="00D04383"/>
    <w:rsid w:val="00D05315"/>
    <w:rsid w:val="00D067BE"/>
    <w:rsid w:val="00D07BC0"/>
    <w:rsid w:val="00D105D2"/>
    <w:rsid w:val="00D11E3C"/>
    <w:rsid w:val="00D1425A"/>
    <w:rsid w:val="00D14F2E"/>
    <w:rsid w:val="00D155F8"/>
    <w:rsid w:val="00D157F6"/>
    <w:rsid w:val="00D15B91"/>
    <w:rsid w:val="00D15E4F"/>
    <w:rsid w:val="00D173C0"/>
    <w:rsid w:val="00D23435"/>
    <w:rsid w:val="00D239F9"/>
    <w:rsid w:val="00D2409B"/>
    <w:rsid w:val="00D246E1"/>
    <w:rsid w:val="00D25CCA"/>
    <w:rsid w:val="00D263CD"/>
    <w:rsid w:val="00D2651A"/>
    <w:rsid w:val="00D30520"/>
    <w:rsid w:val="00D30E5E"/>
    <w:rsid w:val="00D31CA4"/>
    <w:rsid w:val="00D34406"/>
    <w:rsid w:val="00D34C79"/>
    <w:rsid w:val="00D35253"/>
    <w:rsid w:val="00D35A87"/>
    <w:rsid w:val="00D35C8D"/>
    <w:rsid w:val="00D35E08"/>
    <w:rsid w:val="00D3775F"/>
    <w:rsid w:val="00D40D3D"/>
    <w:rsid w:val="00D41F7C"/>
    <w:rsid w:val="00D42282"/>
    <w:rsid w:val="00D424F5"/>
    <w:rsid w:val="00D42523"/>
    <w:rsid w:val="00D425F3"/>
    <w:rsid w:val="00D4280A"/>
    <w:rsid w:val="00D43A38"/>
    <w:rsid w:val="00D45008"/>
    <w:rsid w:val="00D467AC"/>
    <w:rsid w:val="00D46AA5"/>
    <w:rsid w:val="00D50370"/>
    <w:rsid w:val="00D52448"/>
    <w:rsid w:val="00D5361E"/>
    <w:rsid w:val="00D5370E"/>
    <w:rsid w:val="00D53FB4"/>
    <w:rsid w:val="00D54782"/>
    <w:rsid w:val="00D56790"/>
    <w:rsid w:val="00D57DAB"/>
    <w:rsid w:val="00D6103D"/>
    <w:rsid w:val="00D61A8D"/>
    <w:rsid w:val="00D62353"/>
    <w:rsid w:val="00D63A90"/>
    <w:rsid w:val="00D64AEA"/>
    <w:rsid w:val="00D64C4D"/>
    <w:rsid w:val="00D65378"/>
    <w:rsid w:val="00D67A5C"/>
    <w:rsid w:val="00D712F9"/>
    <w:rsid w:val="00D71B00"/>
    <w:rsid w:val="00D71ED0"/>
    <w:rsid w:val="00D72B82"/>
    <w:rsid w:val="00D73332"/>
    <w:rsid w:val="00D735C3"/>
    <w:rsid w:val="00D73632"/>
    <w:rsid w:val="00D7527B"/>
    <w:rsid w:val="00D75F9F"/>
    <w:rsid w:val="00D76F80"/>
    <w:rsid w:val="00D770A7"/>
    <w:rsid w:val="00D772E2"/>
    <w:rsid w:val="00D775E1"/>
    <w:rsid w:val="00D7775E"/>
    <w:rsid w:val="00D81A39"/>
    <w:rsid w:val="00D82A78"/>
    <w:rsid w:val="00D8333D"/>
    <w:rsid w:val="00D850C5"/>
    <w:rsid w:val="00D86243"/>
    <w:rsid w:val="00D87204"/>
    <w:rsid w:val="00D875E5"/>
    <w:rsid w:val="00D87FCE"/>
    <w:rsid w:val="00D92848"/>
    <w:rsid w:val="00D92E01"/>
    <w:rsid w:val="00D932EA"/>
    <w:rsid w:val="00D93952"/>
    <w:rsid w:val="00D94C3C"/>
    <w:rsid w:val="00D94F5D"/>
    <w:rsid w:val="00D95505"/>
    <w:rsid w:val="00D956A3"/>
    <w:rsid w:val="00DA207E"/>
    <w:rsid w:val="00DA2438"/>
    <w:rsid w:val="00DA3F10"/>
    <w:rsid w:val="00DA3FE6"/>
    <w:rsid w:val="00DA581C"/>
    <w:rsid w:val="00DA6C69"/>
    <w:rsid w:val="00DA6EF6"/>
    <w:rsid w:val="00DB0770"/>
    <w:rsid w:val="00DB0D13"/>
    <w:rsid w:val="00DB1283"/>
    <w:rsid w:val="00DB39FD"/>
    <w:rsid w:val="00DB405F"/>
    <w:rsid w:val="00DB4B8F"/>
    <w:rsid w:val="00DB5EB1"/>
    <w:rsid w:val="00DB6738"/>
    <w:rsid w:val="00DB7D70"/>
    <w:rsid w:val="00DC027D"/>
    <w:rsid w:val="00DC0516"/>
    <w:rsid w:val="00DC1C4D"/>
    <w:rsid w:val="00DC393F"/>
    <w:rsid w:val="00DC4114"/>
    <w:rsid w:val="00DC49D3"/>
    <w:rsid w:val="00DC5FC3"/>
    <w:rsid w:val="00DC73F5"/>
    <w:rsid w:val="00DD2070"/>
    <w:rsid w:val="00DD20E8"/>
    <w:rsid w:val="00DD31F5"/>
    <w:rsid w:val="00DD3DEC"/>
    <w:rsid w:val="00DD462C"/>
    <w:rsid w:val="00DD5E25"/>
    <w:rsid w:val="00DD6258"/>
    <w:rsid w:val="00DD689A"/>
    <w:rsid w:val="00DD6B3D"/>
    <w:rsid w:val="00DD7632"/>
    <w:rsid w:val="00DE0093"/>
    <w:rsid w:val="00DE1663"/>
    <w:rsid w:val="00DE17F4"/>
    <w:rsid w:val="00DE30A0"/>
    <w:rsid w:val="00DE34BB"/>
    <w:rsid w:val="00DE44A6"/>
    <w:rsid w:val="00DE4529"/>
    <w:rsid w:val="00DE4971"/>
    <w:rsid w:val="00DE4CA7"/>
    <w:rsid w:val="00DE6A68"/>
    <w:rsid w:val="00DE6D70"/>
    <w:rsid w:val="00DF02F6"/>
    <w:rsid w:val="00DF130B"/>
    <w:rsid w:val="00DF1BE0"/>
    <w:rsid w:val="00DF4E75"/>
    <w:rsid w:val="00DF5814"/>
    <w:rsid w:val="00DF5F5B"/>
    <w:rsid w:val="00DF69EC"/>
    <w:rsid w:val="00DF739B"/>
    <w:rsid w:val="00E021A9"/>
    <w:rsid w:val="00E02A62"/>
    <w:rsid w:val="00E035AD"/>
    <w:rsid w:val="00E037DC"/>
    <w:rsid w:val="00E054C7"/>
    <w:rsid w:val="00E06BBC"/>
    <w:rsid w:val="00E07059"/>
    <w:rsid w:val="00E103A4"/>
    <w:rsid w:val="00E114BB"/>
    <w:rsid w:val="00E117B0"/>
    <w:rsid w:val="00E12420"/>
    <w:rsid w:val="00E12641"/>
    <w:rsid w:val="00E12A3E"/>
    <w:rsid w:val="00E132C8"/>
    <w:rsid w:val="00E14BEF"/>
    <w:rsid w:val="00E153BF"/>
    <w:rsid w:val="00E15BE8"/>
    <w:rsid w:val="00E20C61"/>
    <w:rsid w:val="00E225A9"/>
    <w:rsid w:val="00E2614F"/>
    <w:rsid w:val="00E3038F"/>
    <w:rsid w:val="00E30610"/>
    <w:rsid w:val="00E3080A"/>
    <w:rsid w:val="00E30BB8"/>
    <w:rsid w:val="00E320BD"/>
    <w:rsid w:val="00E33701"/>
    <w:rsid w:val="00E33F2A"/>
    <w:rsid w:val="00E344B0"/>
    <w:rsid w:val="00E34AA9"/>
    <w:rsid w:val="00E35068"/>
    <w:rsid w:val="00E35B63"/>
    <w:rsid w:val="00E3615B"/>
    <w:rsid w:val="00E361DF"/>
    <w:rsid w:val="00E36408"/>
    <w:rsid w:val="00E37853"/>
    <w:rsid w:val="00E37AC9"/>
    <w:rsid w:val="00E37DA0"/>
    <w:rsid w:val="00E37E91"/>
    <w:rsid w:val="00E40D51"/>
    <w:rsid w:val="00E40F9E"/>
    <w:rsid w:val="00E415F0"/>
    <w:rsid w:val="00E42F98"/>
    <w:rsid w:val="00E434E0"/>
    <w:rsid w:val="00E438F4"/>
    <w:rsid w:val="00E46679"/>
    <w:rsid w:val="00E47446"/>
    <w:rsid w:val="00E53628"/>
    <w:rsid w:val="00E54FA2"/>
    <w:rsid w:val="00E5598A"/>
    <w:rsid w:val="00E55C6F"/>
    <w:rsid w:val="00E55E8E"/>
    <w:rsid w:val="00E55FDC"/>
    <w:rsid w:val="00E56290"/>
    <w:rsid w:val="00E578F4"/>
    <w:rsid w:val="00E57E13"/>
    <w:rsid w:val="00E60F67"/>
    <w:rsid w:val="00E61204"/>
    <w:rsid w:val="00E6292F"/>
    <w:rsid w:val="00E638A8"/>
    <w:rsid w:val="00E63D0A"/>
    <w:rsid w:val="00E64049"/>
    <w:rsid w:val="00E64A4B"/>
    <w:rsid w:val="00E65182"/>
    <w:rsid w:val="00E67CF1"/>
    <w:rsid w:val="00E70C2B"/>
    <w:rsid w:val="00E711CC"/>
    <w:rsid w:val="00E7120B"/>
    <w:rsid w:val="00E719B7"/>
    <w:rsid w:val="00E75DB1"/>
    <w:rsid w:val="00E7629A"/>
    <w:rsid w:val="00E77351"/>
    <w:rsid w:val="00E800D1"/>
    <w:rsid w:val="00E82113"/>
    <w:rsid w:val="00E824F0"/>
    <w:rsid w:val="00E82B0B"/>
    <w:rsid w:val="00E83B30"/>
    <w:rsid w:val="00E84795"/>
    <w:rsid w:val="00E859A9"/>
    <w:rsid w:val="00E85E02"/>
    <w:rsid w:val="00E85F38"/>
    <w:rsid w:val="00E862FD"/>
    <w:rsid w:val="00E86352"/>
    <w:rsid w:val="00E874EF"/>
    <w:rsid w:val="00E906E1"/>
    <w:rsid w:val="00E9173E"/>
    <w:rsid w:val="00E93B6E"/>
    <w:rsid w:val="00E957D6"/>
    <w:rsid w:val="00E97CBD"/>
    <w:rsid w:val="00E97D89"/>
    <w:rsid w:val="00EA0DE2"/>
    <w:rsid w:val="00EA0E6D"/>
    <w:rsid w:val="00EA2DC1"/>
    <w:rsid w:val="00EA3E9F"/>
    <w:rsid w:val="00EA3F0B"/>
    <w:rsid w:val="00EA585A"/>
    <w:rsid w:val="00EA6395"/>
    <w:rsid w:val="00EA6476"/>
    <w:rsid w:val="00EA7215"/>
    <w:rsid w:val="00EA7CD4"/>
    <w:rsid w:val="00EB13FA"/>
    <w:rsid w:val="00EB1792"/>
    <w:rsid w:val="00EB212A"/>
    <w:rsid w:val="00EB3508"/>
    <w:rsid w:val="00EB35DA"/>
    <w:rsid w:val="00EB3630"/>
    <w:rsid w:val="00EB3EE2"/>
    <w:rsid w:val="00EB4868"/>
    <w:rsid w:val="00EB4BD6"/>
    <w:rsid w:val="00EB4EB7"/>
    <w:rsid w:val="00EB628C"/>
    <w:rsid w:val="00EB68BC"/>
    <w:rsid w:val="00EB72A9"/>
    <w:rsid w:val="00EC03A0"/>
    <w:rsid w:val="00EC1022"/>
    <w:rsid w:val="00EC2785"/>
    <w:rsid w:val="00EC45FC"/>
    <w:rsid w:val="00EC5B3D"/>
    <w:rsid w:val="00EC617D"/>
    <w:rsid w:val="00EC682A"/>
    <w:rsid w:val="00EC7F2A"/>
    <w:rsid w:val="00ED0A6A"/>
    <w:rsid w:val="00ED1370"/>
    <w:rsid w:val="00ED13C4"/>
    <w:rsid w:val="00ED15FF"/>
    <w:rsid w:val="00ED2621"/>
    <w:rsid w:val="00ED4D5C"/>
    <w:rsid w:val="00ED5BA8"/>
    <w:rsid w:val="00ED791B"/>
    <w:rsid w:val="00EE15C2"/>
    <w:rsid w:val="00EE30A1"/>
    <w:rsid w:val="00EE3D1C"/>
    <w:rsid w:val="00EE402B"/>
    <w:rsid w:val="00EE516F"/>
    <w:rsid w:val="00EE5859"/>
    <w:rsid w:val="00EE658E"/>
    <w:rsid w:val="00EE7FB0"/>
    <w:rsid w:val="00EF22FA"/>
    <w:rsid w:val="00EF27BB"/>
    <w:rsid w:val="00EF2B59"/>
    <w:rsid w:val="00EF2EC7"/>
    <w:rsid w:val="00EF30EB"/>
    <w:rsid w:val="00EF36D7"/>
    <w:rsid w:val="00EF41E1"/>
    <w:rsid w:val="00EF7E63"/>
    <w:rsid w:val="00F017C0"/>
    <w:rsid w:val="00F02619"/>
    <w:rsid w:val="00F031E4"/>
    <w:rsid w:val="00F03F75"/>
    <w:rsid w:val="00F0434F"/>
    <w:rsid w:val="00F04590"/>
    <w:rsid w:val="00F05EE6"/>
    <w:rsid w:val="00F12B2D"/>
    <w:rsid w:val="00F141DC"/>
    <w:rsid w:val="00F1564E"/>
    <w:rsid w:val="00F15C90"/>
    <w:rsid w:val="00F17680"/>
    <w:rsid w:val="00F200B2"/>
    <w:rsid w:val="00F2144E"/>
    <w:rsid w:val="00F215B6"/>
    <w:rsid w:val="00F220B6"/>
    <w:rsid w:val="00F2233E"/>
    <w:rsid w:val="00F22D93"/>
    <w:rsid w:val="00F230C6"/>
    <w:rsid w:val="00F230F5"/>
    <w:rsid w:val="00F234FC"/>
    <w:rsid w:val="00F27A7E"/>
    <w:rsid w:val="00F27C44"/>
    <w:rsid w:val="00F306AB"/>
    <w:rsid w:val="00F31965"/>
    <w:rsid w:val="00F3259A"/>
    <w:rsid w:val="00F32833"/>
    <w:rsid w:val="00F32BA9"/>
    <w:rsid w:val="00F35E7E"/>
    <w:rsid w:val="00F375BA"/>
    <w:rsid w:val="00F37749"/>
    <w:rsid w:val="00F401B4"/>
    <w:rsid w:val="00F4026B"/>
    <w:rsid w:val="00F40977"/>
    <w:rsid w:val="00F42FB5"/>
    <w:rsid w:val="00F444E0"/>
    <w:rsid w:val="00F5287E"/>
    <w:rsid w:val="00F52DD0"/>
    <w:rsid w:val="00F539CA"/>
    <w:rsid w:val="00F53B6A"/>
    <w:rsid w:val="00F53B6D"/>
    <w:rsid w:val="00F5415C"/>
    <w:rsid w:val="00F54B76"/>
    <w:rsid w:val="00F55AC1"/>
    <w:rsid w:val="00F55E8E"/>
    <w:rsid w:val="00F6185E"/>
    <w:rsid w:val="00F6205D"/>
    <w:rsid w:val="00F62C28"/>
    <w:rsid w:val="00F62E2D"/>
    <w:rsid w:val="00F63826"/>
    <w:rsid w:val="00F63B4B"/>
    <w:rsid w:val="00F652A0"/>
    <w:rsid w:val="00F6576F"/>
    <w:rsid w:val="00F65F26"/>
    <w:rsid w:val="00F707BC"/>
    <w:rsid w:val="00F712B7"/>
    <w:rsid w:val="00F71837"/>
    <w:rsid w:val="00F7234A"/>
    <w:rsid w:val="00F735A4"/>
    <w:rsid w:val="00F73EDC"/>
    <w:rsid w:val="00F7413F"/>
    <w:rsid w:val="00F74B47"/>
    <w:rsid w:val="00F76579"/>
    <w:rsid w:val="00F766A1"/>
    <w:rsid w:val="00F7771F"/>
    <w:rsid w:val="00F8077D"/>
    <w:rsid w:val="00F82852"/>
    <w:rsid w:val="00F84EFA"/>
    <w:rsid w:val="00F852F3"/>
    <w:rsid w:val="00F85B4F"/>
    <w:rsid w:val="00F86B91"/>
    <w:rsid w:val="00F9044D"/>
    <w:rsid w:val="00F91221"/>
    <w:rsid w:val="00F91A30"/>
    <w:rsid w:val="00F92FCB"/>
    <w:rsid w:val="00F945D2"/>
    <w:rsid w:val="00F94692"/>
    <w:rsid w:val="00F947B9"/>
    <w:rsid w:val="00F94F5F"/>
    <w:rsid w:val="00F95E11"/>
    <w:rsid w:val="00F96C31"/>
    <w:rsid w:val="00F97C2E"/>
    <w:rsid w:val="00FA0E34"/>
    <w:rsid w:val="00FA1513"/>
    <w:rsid w:val="00FA2995"/>
    <w:rsid w:val="00FA38F5"/>
    <w:rsid w:val="00FA3B1D"/>
    <w:rsid w:val="00FA485A"/>
    <w:rsid w:val="00FA601A"/>
    <w:rsid w:val="00FA6078"/>
    <w:rsid w:val="00FA65FE"/>
    <w:rsid w:val="00FA6C02"/>
    <w:rsid w:val="00FA7DF4"/>
    <w:rsid w:val="00FB06C6"/>
    <w:rsid w:val="00FB06D3"/>
    <w:rsid w:val="00FB112C"/>
    <w:rsid w:val="00FB1DD2"/>
    <w:rsid w:val="00FB2CAE"/>
    <w:rsid w:val="00FB33B7"/>
    <w:rsid w:val="00FB3B4A"/>
    <w:rsid w:val="00FB4D66"/>
    <w:rsid w:val="00FB6EBA"/>
    <w:rsid w:val="00FC1FAA"/>
    <w:rsid w:val="00FC2A7F"/>
    <w:rsid w:val="00FC2C07"/>
    <w:rsid w:val="00FC3161"/>
    <w:rsid w:val="00FC33C3"/>
    <w:rsid w:val="00FC37E6"/>
    <w:rsid w:val="00FC3BB2"/>
    <w:rsid w:val="00FC5CBC"/>
    <w:rsid w:val="00FC6A49"/>
    <w:rsid w:val="00FC7A20"/>
    <w:rsid w:val="00FC7E81"/>
    <w:rsid w:val="00FD1A4F"/>
    <w:rsid w:val="00FD1D7B"/>
    <w:rsid w:val="00FD2B14"/>
    <w:rsid w:val="00FD2CCA"/>
    <w:rsid w:val="00FD3185"/>
    <w:rsid w:val="00FD32CA"/>
    <w:rsid w:val="00FD3732"/>
    <w:rsid w:val="00FE163E"/>
    <w:rsid w:val="00FE1CA2"/>
    <w:rsid w:val="00FE2388"/>
    <w:rsid w:val="00FE2AC3"/>
    <w:rsid w:val="00FE51D5"/>
    <w:rsid w:val="00FE5C5F"/>
    <w:rsid w:val="00FE5CF0"/>
    <w:rsid w:val="00FE7041"/>
    <w:rsid w:val="00FE77C9"/>
    <w:rsid w:val="00FE77E2"/>
    <w:rsid w:val="00FF1CC1"/>
    <w:rsid w:val="00FF204B"/>
    <w:rsid w:val="00FF2083"/>
    <w:rsid w:val="00FF2756"/>
    <w:rsid w:val="00FF3E43"/>
    <w:rsid w:val="00FF4EE7"/>
    <w:rsid w:val="00FF5BEE"/>
    <w:rsid w:val="00FF5DDE"/>
    <w:rsid w:val="00FF703C"/>
    <w:rsid w:val="00FF7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524A"/>
  <w15:chartTrackingRefBased/>
  <w15:docId w15:val="{7C06DBAC-F625-274E-BB23-B876AFEB8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BC8"/>
  </w:style>
  <w:style w:type="paragraph" w:styleId="Heading1">
    <w:name w:val="heading 1"/>
    <w:basedOn w:val="Normal"/>
    <w:link w:val="Heading1Char"/>
    <w:uiPriority w:val="9"/>
    <w:qFormat/>
    <w:rsid w:val="008E63C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5BC8"/>
    <w:pPr>
      <w:spacing w:before="100" w:beforeAutospacing="1" w:after="100" w:afterAutospacing="1"/>
    </w:pPr>
    <w:rPr>
      <w:rFonts w:ascii="Times" w:eastAsiaTheme="minorEastAsia" w:hAnsi="Times" w:cs="Times New Roman"/>
      <w:sz w:val="20"/>
      <w:szCs w:val="20"/>
    </w:rPr>
  </w:style>
  <w:style w:type="character" w:styleId="Hyperlink">
    <w:name w:val="Hyperlink"/>
    <w:basedOn w:val="DefaultParagraphFont"/>
    <w:uiPriority w:val="99"/>
    <w:unhideWhenUsed/>
    <w:rsid w:val="00525BC8"/>
    <w:rPr>
      <w:color w:val="0563C1" w:themeColor="hyperlink"/>
      <w:u w:val="single"/>
    </w:rPr>
  </w:style>
  <w:style w:type="paragraph" w:styleId="ListParagraph">
    <w:name w:val="List Paragraph"/>
    <w:basedOn w:val="Normal"/>
    <w:uiPriority w:val="34"/>
    <w:qFormat/>
    <w:rsid w:val="009E6FD5"/>
    <w:pPr>
      <w:ind w:left="720"/>
      <w:contextualSpacing/>
    </w:pPr>
  </w:style>
  <w:style w:type="table" w:styleId="TableGrid">
    <w:name w:val="Table Grid"/>
    <w:basedOn w:val="TableNormal"/>
    <w:uiPriority w:val="39"/>
    <w:rsid w:val="009E6FD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E6F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9E6FD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8E63C9"/>
    <w:rPr>
      <w:sz w:val="16"/>
      <w:szCs w:val="16"/>
    </w:rPr>
  </w:style>
  <w:style w:type="paragraph" w:styleId="CommentText">
    <w:name w:val="annotation text"/>
    <w:basedOn w:val="Normal"/>
    <w:link w:val="CommentTextChar"/>
    <w:uiPriority w:val="99"/>
    <w:unhideWhenUsed/>
    <w:rsid w:val="008E63C9"/>
    <w:rPr>
      <w:sz w:val="20"/>
      <w:szCs w:val="20"/>
    </w:rPr>
  </w:style>
  <w:style w:type="character" w:customStyle="1" w:styleId="CommentTextChar">
    <w:name w:val="Comment Text Char"/>
    <w:basedOn w:val="DefaultParagraphFont"/>
    <w:link w:val="CommentText"/>
    <w:uiPriority w:val="99"/>
    <w:rsid w:val="008E63C9"/>
    <w:rPr>
      <w:sz w:val="20"/>
      <w:szCs w:val="20"/>
    </w:rPr>
  </w:style>
  <w:style w:type="paragraph" w:styleId="CommentSubject">
    <w:name w:val="annotation subject"/>
    <w:basedOn w:val="CommentText"/>
    <w:next w:val="CommentText"/>
    <w:link w:val="CommentSubjectChar"/>
    <w:uiPriority w:val="99"/>
    <w:semiHidden/>
    <w:unhideWhenUsed/>
    <w:rsid w:val="008E63C9"/>
    <w:rPr>
      <w:b/>
      <w:bCs/>
    </w:rPr>
  </w:style>
  <w:style w:type="character" w:customStyle="1" w:styleId="CommentSubjectChar">
    <w:name w:val="Comment Subject Char"/>
    <w:basedOn w:val="CommentTextChar"/>
    <w:link w:val="CommentSubject"/>
    <w:uiPriority w:val="99"/>
    <w:semiHidden/>
    <w:rsid w:val="008E63C9"/>
    <w:rPr>
      <w:b/>
      <w:bCs/>
      <w:sz w:val="20"/>
      <w:szCs w:val="20"/>
    </w:rPr>
  </w:style>
  <w:style w:type="character" w:customStyle="1" w:styleId="Heading1Char">
    <w:name w:val="Heading 1 Char"/>
    <w:basedOn w:val="DefaultParagraphFont"/>
    <w:link w:val="Heading1"/>
    <w:uiPriority w:val="9"/>
    <w:rsid w:val="008E63C9"/>
    <w:rPr>
      <w:rFonts w:ascii="Times New Roman" w:eastAsia="Times New Roman" w:hAnsi="Times New Roman" w:cs="Times New Roman"/>
      <w:b/>
      <w:bCs/>
      <w:kern w:val="36"/>
      <w:sz w:val="48"/>
      <w:szCs w:val="48"/>
    </w:rPr>
  </w:style>
  <w:style w:type="character" w:customStyle="1" w:styleId="period">
    <w:name w:val="period"/>
    <w:basedOn w:val="DefaultParagraphFont"/>
    <w:rsid w:val="008E63C9"/>
  </w:style>
  <w:style w:type="character" w:customStyle="1" w:styleId="cit">
    <w:name w:val="cit"/>
    <w:basedOn w:val="DefaultParagraphFont"/>
    <w:rsid w:val="008E63C9"/>
  </w:style>
  <w:style w:type="character" w:customStyle="1" w:styleId="citation-doi">
    <w:name w:val="citation-doi"/>
    <w:basedOn w:val="DefaultParagraphFont"/>
    <w:rsid w:val="008E63C9"/>
  </w:style>
  <w:style w:type="character" w:customStyle="1" w:styleId="secondary-date">
    <w:name w:val="secondary-date"/>
    <w:basedOn w:val="DefaultParagraphFont"/>
    <w:rsid w:val="008E63C9"/>
  </w:style>
  <w:style w:type="character" w:customStyle="1" w:styleId="authors-list-item">
    <w:name w:val="authors-list-item"/>
    <w:basedOn w:val="DefaultParagraphFont"/>
    <w:rsid w:val="008E63C9"/>
  </w:style>
  <w:style w:type="character" w:customStyle="1" w:styleId="author-sup-separator">
    <w:name w:val="author-sup-separator"/>
    <w:basedOn w:val="DefaultParagraphFont"/>
    <w:rsid w:val="008E63C9"/>
  </w:style>
  <w:style w:type="character" w:customStyle="1" w:styleId="comma">
    <w:name w:val="comma"/>
    <w:basedOn w:val="DefaultParagraphFont"/>
    <w:rsid w:val="008E63C9"/>
  </w:style>
  <w:style w:type="character" w:customStyle="1" w:styleId="Title1">
    <w:name w:val="Title1"/>
    <w:basedOn w:val="DefaultParagraphFont"/>
    <w:rsid w:val="008E63C9"/>
  </w:style>
  <w:style w:type="character" w:customStyle="1" w:styleId="id-label">
    <w:name w:val="id-label"/>
    <w:basedOn w:val="DefaultParagraphFont"/>
    <w:rsid w:val="008E63C9"/>
  </w:style>
  <w:style w:type="character" w:styleId="Strong">
    <w:name w:val="Strong"/>
    <w:basedOn w:val="DefaultParagraphFont"/>
    <w:uiPriority w:val="22"/>
    <w:qFormat/>
    <w:rsid w:val="008E63C9"/>
    <w:rPr>
      <w:b/>
      <w:bCs/>
    </w:rPr>
  </w:style>
  <w:style w:type="paragraph" w:styleId="BalloonText">
    <w:name w:val="Balloon Text"/>
    <w:basedOn w:val="Normal"/>
    <w:link w:val="BalloonTextChar"/>
    <w:uiPriority w:val="99"/>
    <w:semiHidden/>
    <w:unhideWhenUsed/>
    <w:rsid w:val="00E37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DA0"/>
    <w:rPr>
      <w:rFonts w:ascii="Segoe UI" w:hAnsi="Segoe UI" w:cs="Segoe UI"/>
      <w:sz w:val="18"/>
      <w:szCs w:val="18"/>
    </w:rPr>
  </w:style>
  <w:style w:type="paragraph" w:styleId="Revision">
    <w:name w:val="Revision"/>
    <w:hidden/>
    <w:uiPriority w:val="99"/>
    <w:semiHidden/>
    <w:rsid w:val="00C93A7F"/>
  </w:style>
  <w:style w:type="paragraph" w:styleId="Header">
    <w:name w:val="header"/>
    <w:basedOn w:val="Normal"/>
    <w:link w:val="HeaderChar"/>
    <w:uiPriority w:val="99"/>
    <w:unhideWhenUsed/>
    <w:rsid w:val="00B501DA"/>
    <w:pPr>
      <w:tabs>
        <w:tab w:val="center" w:pos="4680"/>
        <w:tab w:val="right" w:pos="9360"/>
      </w:tabs>
    </w:pPr>
  </w:style>
  <w:style w:type="character" w:customStyle="1" w:styleId="HeaderChar">
    <w:name w:val="Header Char"/>
    <w:basedOn w:val="DefaultParagraphFont"/>
    <w:link w:val="Header"/>
    <w:uiPriority w:val="99"/>
    <w:rsid w:val="00B501DA"/>
  </w:style>
  <w:style w:type="paragraph" w:styleId="Footer">
    <w:name w:val="footer"/>
    <w:basedOn w:val="Normal"/>
    <w:link w:val="FooterChar"/>
    <w:uiPriority w:val="99"/>
    <w:unhideWhenUsed/>
    <w:rsid w:val="00B501DA"/>
    <w:pPr>
      <w:tabs>
        <w:tab w:val="center" w:pos="4680"/>
        <w:tab w:val="right" w:pos="9360"/>
      </w:tabs>
    </w:pPr>
  </w:style>
  <w:style w:type="character" w:customStyle="1" w:styleId="FooterChar">
    <w:name w:val="Footer Char"/>
    <w:basedOn w:val="DefaultParagraphFont"/>
    <w:link w:val="Footer"/>
    <w:uiPriority w:val="99"/>
    <w:rsid w:val="00B501DA"/>
  </w:style>
  <w:style w:type="character" w:styleId="PlaceholderText">
    <w:name w:val="Placeholder Text"/>
    <w:basedOn w:val="DefaultParagraphFont"/>
    <w:uiPriority w:val="99"/>
    <w:semiHidden/>
    <w:rsid w:val="009F7967"/>
    <w:rPr>
      <w:color w:val="808080"/>
    </w:rPr>
  </w:style>
  <w:style w:type="character" w:styleId="LineNumber">
    <w:name w:val="line number"/>
    <w:basedOn w:val="DefaultParagraphFont"/>
    <w:uiPriority w:val="99"/>
    <w:semiHidden/>
    <w:unhideWhenUsed/>
    <w:rsid w:val="0000239C"/>
  </w:style>
  <w:style w:type="character" w:styleId="UnresolvedMention">
    <w:name w:val="Unresolved Mention"/>
    <w:basedOn w:val="DefaultParagraphFont"/>
    <w:uiPriority w:val="99"/>
    <w:semiHidden/>
    <w:unhideWhenUsed/>
    <w:rsid w:val="002D5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66644">
      <w:bodyDiv w:val="1"/>
      <w:marLeft w:val="0"/>
      <w:marRight w:val="0"/>
      <w:marTop w:val="0"/>
      <w:marBottom w:val="0"/>
      <w:divBdr>
        <w:top w:val="none" w:sz="0" w:space="0" w:color="auto"/>
        <w:left w:val="none" w:sz="0" w:space="0" w:color="auto"/>
        <w:bottom w:val="none" w:sz="0" w:space="0" w:color="auto"/>
        <w:right w:val="none" w:sz="0" w:space="0" w:color="auto"/>
      </w:divBdr>
      <w:divsChild>
        <w:div w:id="1220827447">
          <w:marLeft w:val="640"/>
          <w:marRight w:val="0"/>
          <w:marTop w:val="0"/>
          <w:marBottom w:val="0"/>
          <w:divBdr>
            <w:top w:val="none" w:sz="0" w:space="0" w:color="auto"/>
            <w:left w:val="none" w:sz="0" w:space="0" w:color="auto"/>
            <w:bottom w:val="none" w:sz="0" w:space="0" w:color="auto"/>
            <w:right w:val="none" w:sz="0" w:space="0" w:color="auto"/>
          </w:divBdr>
        </w:div>
        <w:div w:id="881284254">
          <w:marLeft w:val="640"/>
          <w:marRight w:val="0"/>
          <w:marTop w:val="0"/>
          <w:marBottom w:val="0"/>
          <w:divBdr>
            <w:top w:val="none" w:sz="0" w:space="0" w:color="auto"/>
            <w:left w:val="none" w:sz="0" w:space="0" w:color="auto"/>
            <w:bottom w:val="none" w:sz="0" w:space="0" w:color="auto"/>
            <w:right w:val="none" w:sz="0" w:space="0" w:color="auto"/>
          </w:divBdr>
        </w:div>
        <w:div w:id="1500927078">
          <w:marLeft w:val="640"/>
          <w:marRight w:val="0"/>
          <w:marTop w:val="0"/>
          <w:marBottom w:val="0"/>
          <w:divBdr>
            <w:top w:val="none" w:sz="0" w:space="0" w:color="auto"/>
            <w:left w:val="none" w:sz="0" w:space="0" w:color="auto"/>
            <w:bottom w:val="none" w:sz="0" w:space="0" w:color="auto"/>
            <w:right w:val="none" w:sz="0" w:space="0" w:color="auto"/>
          </w:divBdr>
        </w:div>
        <w:div w:id="1692687918">
          <w:marLeft w:val="640"/>
          <w:marRight w:val="0"/>
          <w:marTop w:val="0"/>
          <w:marBottom w:val="0"/>
          <w:divBdr>
            <w:top w:val="none" w:sz="0" w:space="0" w:color="auto"/>
            <w:left w:val="none" w:sz="0" w:space="0" w:color="auto"/>
            <w:bottom w:val="none" w:sz="0" w:space="0" w:color="auto"/>
            <w:right w:val="none" w:sz="0" w:space="0" w:color="auto"/>
          </w:divBdr>
        </w:div>
        <w:div w:id="494608252">
          <w:marLeft w:val="640"/>
          <w:marRight w:val="0"/>
          <w:marTop w:val="0"/>
          <w:marBottom w:val="0"/>
          <w:divBdr>
            <w:top w:val="none" w:sz="0" w:space="0" w:color="auto"/>
            <w:left w:val="none" w:sz="0" w:space="0" w:color="auto"/>
            <w:bottom w:val="none" w:sz="0" w:space="0" w:color="auto"/>
            <w:right w:val="none" w:sz="0" w:space="0" w:color="auto"/>
          </w:divBdr>
        </w:div>
        <w:div w:id="1705255073">
          <w:marLeft w:val="640"/>
          <w:marRight w:val="0"/>
          <w:marTop w:val="0"/>
          <w:marBottom w:val="0"/>
          <w:divBdr>
            <w:top w:val="none" w:sz="0" w:space="0" w:color="auto"/>
            <w:left w:val="none" w:sz="0" w:space="0" w:color="auto"/>
            <w:bottom w:val="none" w:sz="0" w:space="0" w:color="auto"/>
            <w:right w:val="none" w:sz="0" w:space="0" w:color="auto"/>
          </w:divBdr>
        </w:div>
        <w:div w:id="1530796185">
          <w:marLeft w:val="640"/>
          <w:marRight w:val="0"/>
          <w:marTop w:val="0"/>
          <w:marBottom w:val="0"/>
          <w:divBdr>
            <w:top w:val="none" w:sz="0" w:space="0" w:color="auto"/>
            <w:left w:val="none" w:sz="0" w:space="0" w:color="auto"/>
            <w:bottom w:val="none" w:sz="0" w:space="0" w:color="auto"/>
            <w:right w:val="none" w:sz="0" w:space="0" w:color="auto"/>
          </w:divBdr>
        </w:div>
        <w:div w:id="1192300971">
          <w:marLeft w:val="640"/>
          <w:marRight w:val="0"/>
          <w:marTop w:val="0"/>
          <w:marBottom w:val="0"/>
          <w:divBdr>
            <w:top w:val="none" w:sz="0" w:space="0" w:color="auto"/>
            <w:left w:val="none" w:sz="0" w:space="0" w:color="auto"/>
            <w:bottom w:val="none" w:sz="0" w:space="0" w:color="auto"/>
            <w:right w:val="none" w:sz="0" w:space="0" w:color="auto"/>
          </w:divBdr>
        </w:div>
        <w:div w:id="1254776858">
          <w:marLeft w:val="640"/>
          <w:marRight w:val="0"/>
          <w:marTop w:val="0"/>
          <w:marBottom w:val="0"/>
          <w:divBdr>
            <w:top w:val="none" w:sz="0" w:space="0" w:color="auto"/>
            <w:left w:val="none" w:sz="0" w:space="0" w:color="auto"/>
            <w:bottom w:val="none" w:sz="0" w:space="0" w:color="auto"/>
            <w:right w:val="none" w:sz="0" w:space="0" w:color="auto"/>
          </w:divBdr>
        </w:div>
        <w:div w:id="2078896363">
          <w:marLeft w:val="640"/>
          <w:marRight w:val="0"/>
          <w:marTop w:val="0"/>
          <w:marBottom w:val="0"/>
          <w:divBdr>
            <w:top w:val="none" w:sz="0" w:space="0" w:color="auto"/>
            <w:left w:val="none" w:sz="0" w:space="0" w:color="auto"/>
            <w:bottom w:val="none" w:sz="0" w:space="0" w:color="auto"/>
            <w:right w:val="none" w:sz="0" w:space="0" w:color="auto"/>
          </w:divBdr>
        </w:div>
        <w:div w:id="116725660">
          <w:marLeft w:val="640"/>
          <w:marRight w:val="0"/>
          <w:marTop w:val="0"/>
          <w:marBottom w:val="0"/>
          <w:divBdr>
            <w:top w:val="none" w:sz="0" w:space="0" w:color="auto"/>
            <w:left w:val="none" w:sz="0" w:space="0" w:color="auto"/>
            <w:bottom w:val="none" w:sz="0" w:space="0" w:color="auto"/>
            <w:right w:val="none" w:sz="0" w:space="0" w:color="auto"/>
          </w:divBdr>
        </w:div>
        <w:div w:id="1244412044">
          <w:marLeft w:val="640"/>
          <w:marRight w:val="0"/>
          <w:marTop w:val="0"/>
          <w:marBottom w:val="0"/>
          <w:divBdr>
            <w:top w:val="none" w:sz="0" w:space="0" w:color="auto"/>
            <w:left w:val="none" w:sz="0" w:space="0" w:color="auto"/>
            <w:bottom w:val="none" w:sz="0" w:space="0" w:color="auto"/>
            <w:right w:val="none" w:sz="0" w:space="0" w:color="auto"/>
          </w:divBdr>
        </w:div>
        <w:div w:id="1691490106">
          <w:marLeft w:val="640"/>
          <w:marRight w:val="0"/>
          <w:marTop w:val="0"/>
          <w:marBottom w:val="0"/>
          <w:divBdr>
            <w:top w:val="none" w:sz="0" w:space="0" w:color="auto"/>
            <w:left w:val="none" w:sz="0" w:space="0" w:color="auto"/>
            <w:bottom w:val="none" w:sz="0" w:space="0" w:color="auto"/>
            <w:right w:val="none" w:sz="0" w:space="0" w:color="auto"/>
          </w:divBdr>
        </w:div>
        <w:div w:id="479007468">
          <w:marLeft w:val="640"/>
          <w:marRight w:val="0"/>
          <w:marTop w:val="0"/>
          <w:marBottom w:val="0"/>
          <w:divBdr>
            <w:top w:val="none" w:sz="0" w:space="0" w:color="auto"/>
            <w:left w:val="none" w:sz="0" w:space="0" w:color="auto"/>
            <w:bottom w:val="none" w:sz="0" w:space="0" w:color="auto"/>
            <w:right w:val="none" w:sz="0" w:space="0" w:color="auto"/>
          </w:divBdr>
        </w:div>
        <w:div w:id="2105607761">
          <w:marLeft w:val="640"/>
          <w:marRight w:val="0"/>
          <w:marTop w:val="0"/>
          <w:marBottom w:val="0"/>
          <w:divBdr>
            <w:top w:val="none" w:sz="0" w:space="0" w:color="auto"/>
            <w:left w:val="none" w:sz="0" w:space="0" w:color="auto"/>
            <w:bottom w:val="none" w:sz="0" w:space="0" w:color="auto"/>
            <w:right w:val="none" w:sz="0" w:space="0" w:color="auto"/>
          </w:divBdr>
        </w:div>
        <w:div w:id="1492284331">
          <w:marLeft w:val="640"/>
          <w:marRight w:val="0"/>
          <w:marTop w:val="0"/>
          <w:marBottom w:val="0"/>
          <w:divBdr>
            <w:top w:val="none" w:sz="0" w:space="0" w:color="auto"/>
            <w:left w:val="none" w:sz="0" w:space="0" w:color="auto"/>
            <w:bottom w:val="none" w:sz="0" w:space="0" w:color="auto"/>
            <w:right w:val="none" w:sz="0" w:space="0" w:color="auto"/>
          </w:divBdr>
        </w:div>
      </w:divsChild>
    </w:div>
    <w:div w:id="313221579">
      <w:bodyDiv w:val="1"/>
      <w:marLeft w:val="0"/>
      <w:marRight w:val="0"/>
      <w:marTop w:val="0"/>
      <w:marBottom w:val="0"/>
      <w:divBdr>
        <w:top w:val="none" w:sz="0" w:space="0" w:color="auto"/>
        <w:left w:val="none" w:sz="0" w:space="0" w:color="auto"/>
        <w:bottom w:val="none" w:sz="0" w:space="0" w:color="auto"/>
        <w:right w:val="none" w:sz="0" w:space="0" w:color="auto"/>
      </w:divBdr>
    </w:div>
    <w:div w:id="491409900">
      <w:bodyDiv w:val="1"/>
      <w:marLeft w:val="0"/>
      <w:marRight w:val="0"/>
      <w:marTop w:val="0"/>
      <w:marBottom w:val="0"/>
      <w:divBdr>
        <w:top w:val="none" w:sz="0" w:space="0" w:color="auto"/>
        <w:left w:val="none" w:sz="0" w:space="0" w:color="auto"/>
        <w:bottom w:val="none" w:sz="0" w:space="0" w:color="auto"/>
        <w:right w:val="none" w:sz="0" w:space="0" w:color="auto"/>
      </w:divBdr>
      <w:divsChild>
        <w:div w:id="983974738">
          <w:marLeft w:val="640"/>
          <w:marRight w:val="0"/>
          <w:marTop w:val="0"/>
          <w:marBottom w:val="0"/>
          <w:divBdr>
            <w:top w:val="none" w:sz="0" w:space="0" w:color="auto"/>
            <w:left w:val="none" w:sz="0" w:space="0" w:color="auto"/>
            <w:bottom w:val="none" w:sz="0" w:space="0" w:color="auto"/>
            <w:right w:val="none" w:sz="0" w:space="0" w:color="auto"/>
          </w:divBdr>
        </w:div>
        <w:div w:id="997269420">
          <w:marLeft w:val="640"/>
          <w:marRight w:val="0"/>
          <w:marTop w:val="0"/>
          <w:marBottom w:val="0"/>
          <w:divBdr>
            <w:top w:val="none" w:sz="0" w:space="0" w:color="auto"/>
            <w:left w:val="none" w:sz="0" w:space="0" w:color="auto"/>
            <w:bottom w:val="none" w:sz="0" w:space="0" w:color="auto"/>
            <w:right w:val="none" w:sz="0" w:space="0" w:color="auto"/>
          </w:divBdr>
        </w:div>
        <w:div w:id="325981984">
          <w:marLeft w:val="640"/>
          <w:marRight w:val="0"/>
          <w:marTop w:val="0"/>
          <w:marBottom w:val="0"/>
          <w:divBdr>
            <w:top w:val="none" w:sz="0" w:space="0" w:color="auto"/>
            <w:left w:val="none" w:sz="0" w:space="0" w:color="auto"/>
            <w:bottom w:val="none" w:sz="0" w:space="0" w:color="auto"/>
            <w:right w:val="none" w:sz="0" w:space="0" w:color="auto"/>
          </w:divBdr>
        </w:div>
        <w:div w:id="1096362337">
          <w:marLeft w:val="640"/>
          <w:marRight w:val="0"/>
          <w:marTop w:val="0"/>
          <w:marBottom w:val="0"/>
          <w:divBdr>
            <w:top w:val="none" w:sz="0" w:space="0" w:color="auto"/>
            <w:left w:val="none" w:sz="0" w:space="0" w:color="auto"/>
            <w:bottom w:val="none" w:sz="0" w:space="0" w:color="auto"/>
            <w:right w:val="none" w:sz="0" w:space="0" w:color="auto"/>
          </w:divBdr>
        </w:div>
        <w:div w:id="1985964478">
          <w:marLeft w:val="640"/>
          <w:marRight w:val="0"/>
          <w:marTop w:val="0"/>
          <w:marBottom w:val="0"/>
          <w:divBdr>
            <w:top w:val="none" w:sz="0" w:space="0" w:color="auto"/>
            <w:left w:val="none" w:sz="0" w:space="0" w:color="auto"/>
            <w:bottom w:val="none" w:sz="0" w:space="0" w:color="auto"/>
            <w:right w:val="none" w:sz="0" w:space="0" w:color="auto"/>
          </w:divBdr>
        </w:div>
        <w:div w:id="1044787957">
          <w:marLeft w:val="640"/>
          <w:marRight w:val="0"/>
          <w:marTop w:val="0"/>
          <w:marBottom w:val="0"/>
          <w:divBdr>
            <w:top w:val="none" w:sz="0" w:space="0" w:color="auto"/>
            <w:left w:val="none" w:sz="0" w:space="0" w:color="auto"/>
            <w:bottom w:val="none" w:sz="0" w:space="0" w:color="auto"/>
            <w:right w:val="none" w:sz="0" w:space="0" w:color="auto"/>
          </w:divBdr>
        </w:div>
        <w:div w:id="2011636786">
          <w:marLeft w:val="640"/>
          <w:marRight w:val="0"/>
          <w:marTop w:val="0"/>
          <w:marBottom w:val="0"/>
          <w:divBdr>
            <w:top w:val="none" w:sz="0" w:space="0" w:color="auto"/>
            <w:left w:val="none" w:sz="0" w:space="0" w:color="auto"/>
            <w:bottom w:val="none" w:sz="0" w:space="0" w:color="auto"/>
            <w:right w:val="none" w:sz="0" w:space="0" w:color="auto"/>
          </w:divBdr>
        </w:div>
        <w:div w:id="389303804">
          <w:marLeft w:val="640"/>
          <w:marRight w:val="0"/>
          <w:marTop w:val="0"/>
          <w:marBottom w:val="0"/>
          <w:divBdr>
            <w:top w:val="none" w:sz="0" w:space="0" w:color="auto"/>
            <w:left w:val="none" w:sz="0" w:space="0" w:color="auto"/>
            <w:bottom w:val="none" w:sz="0" w:space="0" w:color="auto"/>
            <w:right w:val="none" w:sz="0" w:space="0" w:color="auto"/>
          </w:divBdr>
        </w:div>
        <w:div w:id="1475831003">
          <w:marLeft w:val="640"/>
          <w:marRight w:val="0"/>
          <w:marTop w:val="0"/>
          <w:marBottom w:val="0"/>
          <w:divBdr>
            <w:top w:val="none" w:sz="0" w:space="0" w:color="auto"/>
            <w:left w:val="none" w:sz="0" w:space="0" w:color="auto"/>
            <w:bottom w:val="none" w:sz="0" w:space="0" w:color="auto"/>
            <w:right w:val="none" w:sz="0" w:space="0" w:color="auto"/>
          </w:divBdr>
        </w:div>
        <w:div w:id="1200629121">
          <w:marLeft w:val="640"/>
          <w:marRight w:val="0"/>
          <w:marTop w:val="0"/>
          <w:marBottom w:val="0"/>
          <w:divBdr>
            <w:top w:val="none" w:sz="0" w:space="0" w:color="auto"/>
            <w:left w:val="none" w:sz="0" w:space="0" w:color="auto"/>
            <w:bottom w:val="none" w:sz="0" w:space="0" w:color="auto"/>
            <w:right w:val="none" w:sz="0" w:space="0" w:color="auto"/>
          </w:divBdr>
        </w:div>
        <w:div w:id="1561745173">
          <w:marLeft w:val="640"/>
          <w:marRight w:val="0"/>
          <w:marTop w:val="0"/>
          <w:marBottom w:val="0"/>
          <w:divBdr>
            <w:top w:val="none" w:sz="0" w:space="0" w:color="auto"/>
            <w:left w:val="none" w:sz="0" w:space="0" w:color="auto"/>
            <w:bottom w:val="none" w:sz="0" w:space="0" w:color="auto"/>
            <w:right w:val="none" w:sz="0" w:space="0" w:color="auto"/>
          </w:divBdr>
        </w:div>
        <w:div w:id="1912471731">
          <w:marLeft w:val="640"/>
          <w:marRight w:val="0"/>
          <w:marTop w:val="0"/>
          <w:marBottom w:val="0"/>
          <w:divBdr>
            <w:top w:val="none" w:sz="0" w:space="0" w:color="auto"/>
            <w:left w:val="none" w:sz="0" w:space="0" w:color="auto"/>
            <w:bottom w:val="none" w:sz="0" w:space="0" w:color="auto"/>
            <w:right w:val="none" w:sz="0" w:space="0" w:color="auto"/>
          </w:divBdr>
        </w:div>
        <w:div w:id="1506626409">
          <w:marLeft w:val="640"/>
          <w:marRight w:val="0"/>
          <w:marTop w:val="0"/>
          <w:marBottom w:val="0"/>
          <w:divBdr>
            <w:top w:val="none" w:sz="0" w:space="0" w:color="auto"/>
            <w:left w:val="none" w:sz="0" w:space="0" w:color="auto"/>
            <w:bottom w:val="none" w:sz="0" w:space="0" w:color="auto"/>
            <w:right w:val="none" w:sz="0" w:space="0" w:color="auto"/>
          </w:divBdr>
        </w:div>
      </w:divsChild>
    </w:div>
    <w:div w:id="921261455">
      <w:bodyDiv w:val="1"/>
      <w:marLeft w:val="0"/>
      <w:marRight w:val="0"/>
      <w:marTop w:val="0"/>
      <w:marBottom w:val="0"/>
      <w:divBdr>
        <w:top w:val="none" w:sz="0" w:space="0" w:color="auto"/>
        <w:left w:val="none" w:sz="0" w:space="0" w:color="auto"/>
        <w:bottom w:val="none" w:sz="0" w:space="0" w:color="auto"/>
        <w:right w:val="none" w:sz="0" w:space="0" w:color="auto"/>
      </w:divBdr>
    </w:div>
    <w:div w:id="971256031">
      <w:bodyDiv w:val="1"/>
      <w:marLeft w:val="0"/>
      <w:marRight w:val="0"/>
      <w:marTop w:val="0"/>
      <w:marBottom w:val="0"/>
      <w:divBdr>
        <w:top w:val="none" w:sz="0" w:space="0" w:color="auto"/>
        <w:left w:val="none" w:sz="0" w:space="0" w:color="auto"/>
        <w:bottom w:val="none" w:sz="0" w:space="0" w:color="auto"/>
        <w:right w:val="none" w:sz="0" w:space="0" w:color="auto"/>
      </w:divBdr>
      <w:divsChild>
        <w:div w:id="976255696">
          <w:marLeft w:val="640"/>
          <w:marRight w:val="0"/>
          <w:marTop w:val="0"/>
          <w:marBottom w:val="0"/>
          <w:divBdr>
            <w:top w:val="none" w:sz="0" w:space="0" w:color="auto"/>
            <w:left w:val="none" w:sz="0" w:space="0" w:color="auto"/>
            <w:bottom w:val="none" w:sz="0" w:space="0" w:color="auto"/>
            <w:right w:val="none" w:sz="0" w:space="0" w:color="auto"/>
          </w:divBdr>
        </w:div>
        <w:div w:id="621347223">
          <w:marLeft w:val="640"/>
          <w:marRight w:val="0"/>
          <w:marTop w:val="0"/>
          <w:marBottom w:val="0"/>
          <w:divBdr>
            <w:top w:val="none" w:sz="0" w:space="0" w:color="auto"/>
            <w:left w:val="none" w:sz="0" w:space="0" w:color="auto"/>
            <w:bottom w:val="none" w:sz="0" w:space="0" w:color="auto"/>
            <w:right w:val="none" w:sz="0" w:space="0" w:color="auto"/>
          </w:divBdr>
        </w:div>
        <w:div w:id="209462474">
          <w:marLeft w:val="640"/>
          <w:marRight w:val="0"/>
          <w:marTop w:val="0"/>
          <w:marBottom w:val="0"/>
          <w:divBdr>
            <w:top w:val="none" w:sz="0" w:space="0" w:color="auto"/>
            <w:left w:val="none" w:sz="0" w:space="0" w:color="auto"/>
            <w:bottom w:val="none" w:sz="0" w:space="0" w:color="auto"/>
            <w:right w:val="none" w:sz="0" w:space="0" w:color="auto"/>
          </w:divBdr>
        </w:div>
        <w:div w:id="1497841291">
          <w:marLeft w:val="640"/>
          <w:marRight w:val="0"/>
          <w:marTop w:val="0"/>
          <w:marBottom w:val="0"/>
          <w:divBdr>
            <w:top w:val="none" w:sz="0" w:space="0" w:color="auto"/>
            <w:left w:val="none" w:sz="0" w:space="0" w:color="auto"/>
            <w:bottom w:val="none" w:sz="0" w:space="0" w:color="auto"/>
            <w:right w:val="none" w:sz="0" w:space="0" w:color="auto"/>
          </w:divBdr>
        </w:div>
        <w:div w:id="1971209153">
          <w:marLeft w:val="640"/>
          <w:marRight w:val="0"/>
          <w:marTop w:val="0"/>
          <w:marBottom w:val="0"/>
          <w:divBdr>
            <w:top w:val="none" w:sz="0" w:space="0" w:color="auto"/>
            <w:left w:val="none" w:sz="0" w:space="0" w:color="auto"/>
            <w:bottom w:val="none" w:sz="0" w:space="0" w:color="auto"/>
            <w:right w:val="none" w:sz="0" w:space="0" w:color="auto"/>
          </w:divBdr>
        </w:div>
        <w:div w:id="1905136882">
          <w:marLeft w:val="640"/>
          <w:marRight w:val="0"/>
          <w:marTop w:val="0"/>
          <w:marBottom w:val="0"/>
          <w:divBdr>
            <w:top w:val="none" w:sz="0" w:space="0" w:color="auto"/>
            <w:left w:val="none" w:sz="0" w:space="0" w:color="auto"/>
            <w:bottom w:val="none" w:sz="0" w:space="0" w:color="auto"/>
            <w:right w:val="none" w:sz="0" w:space="0" w:color="auto"/>
          </w:divBdr>
        </w:div>
        <w:div w:id="325088900">
          <w:marLeft w:val="640"/>
          <w:marRight w:val="0"/>
          <w:marTop w:val="0"/>
          <w:marBottom w:val="0"/>
          <w:divBdr>
            <w:top w:val="none" w:sz="0" w:space="0" w:color="auto"/>
            <w:left w:val="none" w:sz="0" w:space="0" w:color="auto"/>
            <w:bottom w:val="none" w:sz="0" w:space="0" w:color="auto"/>
            <w:right w:val="none" w:sz="0" w:space="0" w:color="auto"/>
          </w:divBdr>
        </w:div>
        <w:div w:id="1263562441">
          <w:marLeft w:val="640"/>
          <w:marRight w:val="0"/>
          <w:marTop w:val="0"/>
          <w:marBottom w:val="0"/>
          <w:divBdr>
            <w:top w:val="none" w:sz="0" w:space="0" w:color="auto"/>
            <w:left w:val="none" w:sz="0" w:space="0" w:color="auto"/>
            <w:bottom w:val="none" w:sz="0" w:space="0" w:color="auto"/>
            <w:right w:val="none" w:sz="0" w:space="0" w:color="auto"/>
          </w:divBdr>
        </w:div>
        <w:div w:id="1061632682">
          <w:marLeft w:val="640"/>
          <w:marRight w:val="0"/>
          <w:marTop w:val="0"/>
          <w:marBottom w:val="0"/>
          <w:divBdr>
            <w:top w:val="none" w:sz="0" w:space="0" w:color="auto"/>
            <w:left w:val="none" w:sz="0" w:space="0" w:color="auto"/>
            <w:bottom w:val="none" w:sz="0" w:space="0" w:color="auto"/>
            <w:right w:val="none" w:sz="0" w:space="0" w:color="auto"/>
          </w:divBdr>
        </w:div>
        <w:div w:id="697044655">
          <w:marLeft w:val="640"/>
          <w:marRight w:val="0"/>
          <w:marTop w:val="0"/>
          <w:marBottom w:val="0"/>
          <w:divBdr>
            <w:top w:val="none" w:sz="0" w:space="0" w:color="auto"/>
            <w:left w:val="none" w:sz="0" w:space="0" w:color="auto"/>
            <w:bottom w:val="none" w:sz="0" w:space="0" w:color="auto"/>
            <w:right w:val="none" w:sz="0" w:space="0" w:color="auto"/>
          </w:divBdr>
        </w:div>
        <w:div w:id="1419136498">
          <w:marLeft w:val="640"/>
          <w:marRight w:val="0"/>
          <w:marTop w:val="0"/>
          <w:marBottom w:val="0"/>
          <w:divBdr>
            <w:top w:val="none" w:sz="0" w:space="0" w:color="auto"/>
            <w:left w:val="none" w:sz="0" w:space="0" w:color="auto"/>
            <w:bottom w:val="none" w:sz="0" w:space="0" w:color="auto"/>
            <w:right w:val="none" w:sz="0" w:space="0" w:color="auto"/>
          </w:divBdr>
        </w:div>
        <w:div w:id="1279994474">
          <w:marLeft w:val="640"/>
          <w:marRight w:val="0"/>
          <w:marTop w:val="0"/>
          <w:marBottom w:val="0"/>
          <w:divBdr>
            <w:top w:val="none" w:sz="0" w:space="0" w:color="auto"/>
            <w:left w:val="none" w:sz="0" w:space="0" w:color="auto"/>
            <w:bottom w:val="none" w:sz="0" w:space="0" w:color="auto"/>
            <w:right w:val="none" w:sz="0" w:space="0" w:color="auto"/>
          </w:divBdr>
        </w:div>
        <w:div w:id="794176094">
          <w:marLeft w:val="640"/>
          <w:marRight w:val="0"/>
          <w:marTop w:val="0"/>
          <w:marBottom w:val="0"/>
          <w:divBdr>
            <w:top w:val="none" w:sz="0" w:space="0" w:color="auto"/>
            <w:left w:val="none" w:sz="0" w:space="0" w:color="auto"/>
            <w:bottom w:val="none" w:sz="0" w:space="0" w:color="auto"/>
            <w:right w:val="none" w:sz="0" w:space="0" w:color="auto"/>
          </w:divBdr>
        </w:div>
        <w:div w:id="1558322403">
          <w:marLeft w:val="640"/>
          <w:marRight w:val="0"/>
          <w:marTop w:val="0"/>
          <w:marBottom w:val="0"/>
          <w:divBdr>
            <w:top w:val="none" w:sz="0" w:space="0" w:color="auto"/>
            <w:left w:val="none" w:sz="0" w:space="0" w:color="auto"/>
            <w:bottom w:val="none" w:sz="0" w:space="0" w:color="auto"/>
            <w:right w:val="none" w:sz="0" w:space="0" w:color="auto"/>
          </w:divBdr>
        </w:div>
        <w:div w:id="843206479">
          <w:marLeft w:val="640"/>
          <w:marRight w:val="0"/>
          <w:marTop w:val="0"/>
          <w:marBottom w:val="0"/>
          <w:divBdr>
            <w:top w:val="none" w:sz="0" w:space="0" w:color="auto"/>
            <w:left w:val="none" w:sz="0" w:space="0" w:color="auto"/>
            <w:bottom w:val="none" w:sz="0" w:space="0" w:color="auto"/>
            <w:right w:val="none" w:sz="0" w:space="0" w:color="auto"/>
          </w:divBdr>
        </w:div>
      </w:divsChild>
    </w:div>
    <w:div w:id="1094788597">
      <w:bodyDiv w:val="1"/>
      <w:marLeft w:val="0"/>
      <w:marRight w:val="0"/>
      <w:marTop w:val="0"/>
      <w:marBottom w:val="0"/>
      <w:divBdr>
        <w:top w:val="none" w:sz="0" w:space="0" w:color="auto"/>
        <w:left w:val="none" w:sz="0" w:space="0" w:color="auto"/>
        <w:bottom w:val="none" w:sz="0" w:space="0" w:color="auto"/>
        <w:right w:val="none" w:sz="0" w:space="0" w:color="auto"/>
      </w:divBdr>
    </w:div>
    <w:div w:id="1314792552">
      <w:bodyDiv w:val="1"/>
      <w:marLeft w:val="0"/>
      <w:marRight w:val="0"/>
      <w:marTop w:val="0"/>
      <w:marBottom w:val="0"/>
      <w:divBdr>
        <w:top w:val="none" w:sz="0" w:space="0" w:color="auto"/>
        <w:left w:val="none" w:sz="0" w:space="0" w:color="auto"/>
        <w:bottom w:val="none" w:sz="0" w:space="0" w:color="auto"/>
        <w:right w:val="none" w:sz="0" w:space="0" w:color="auto"/>
      </w:divBdr>
      <w:divsChild>
        <w:div w:id="1312906684">
          <w:marLeft w:val="640"/>
          <w:marRight w:val="0"/>
          <w:marTop w:val="0"/>
          <w:marBottom w:val="0"/>
          <w:divBdr>
            <w:top w:val="none" w:sz="0" w:space="0" w:color="auto"/>
            <w:left w:val="none" w:sz="0" w:space="0" w:color="auto"/>
            <w:bottom w:val="none" w:sz="0" w:space="0" w:color="auto"/>
            <w:right w:val="none" w:sz="0" w:space="0" w:color="auto"/>
          </w:divBdr>
        </w:div>
        <w:div w:id="673656069">
          <w:marLeft w:val="640"/>
          <w:marRight w:val="0"/>
          <w:marTop w:val="0"/>
          <w:marBottom w:val="0"/>
          <w:divBdr>
            <w:top w:val="none" w:sz="0" w:space="0" w:color="auto"/>
            <w:left w:val="none" w:sz="0" w:space="0" w:color="auto"/>
            <w:bottom w:val="none" w:sz="0" w:space="0" w:color="auto"/>
            <w:right w:val="none" w:sz="0" w:space="0" w:color="auto"/>
          </w:divBdr>
        </w:div>
        <w:div w:id="729770371">
          <w:marLeft w:val="640"/>
          <w:marRight w:val="0"/>
          <w:marTop w:val="0"/>
          <w:marBottom w:val="0"/>
          <w:divBdr>
            <w:top w:val="none" w:sz="0" w:space="0" w:color="auto"/>
            <w:left w:val="none" w:sz="0" w:space="0" w:color="auto"/>
            <w:bottom w:val="none" w:sz="0" w:space="0" w:color="auto"/>
            <w:right w:val="none" w:sz="0" w:space="0" w:color="auto"/>
          </w:divBdr>
        </w:div>
        <w:div w:id="1655184015">
          <w:marLeft w:val="640"/>
          <w:marRight w:val="0"/>
          <w:marTop w:val="0"/>
          <w:marBottom w:val="0"/>
          <w:divBdr>
            <w:top w:val="none" w:sz="0" w:space="0" w:color="auto"/>
            <w:left w:val="none" w:sz="0" w:space="0" w:color="auto"/>
            <w:bottom w:val="none" w:sz="0" w:space="0" w:color="auto"/>
            <w:right w:val="none" w:sz="0" w:space="0" w:color="auto"/>
          </w:divBdr>
        </w:div>
        <w:div w:id="1701975775">
          <w:marLeft w:val="640"/>
          <w:marRight w:val="0"/>
          <w:marTop w:val="0"/>
          <w:marBottom w:val="0"/>
          <w:divBdr>
            <w:top w:val="none" w:sz="0" w:space="0" w:color="auto"/>
            <w:left w:val="none" w:sz="0" w:space="0" w:color="auto"/>
            <w:bottom w:val="none" w:sz="0" w:space="0" w:color="auto"/>
            <w:right w:val="none" w:sz="0" w:space="0" w:color="auto"/>
          </w:divBdr>
        </w:div>
        <w:div w:id="150025999">
          <w:marLeft w:val="640"/>
          <w:marRight w:val="0"/>
          <w:marTop w:val="0"/>
          <w:marBottom w:val="0"/>
          <w:divBdr>
            <w:top w:val="none" w:sz="0" w:space="0" w:color="auto"/>
            <w:left w:val="none" w:sz="0" w:space="0" w:color="auto"/>
            <w:bottom w:val="none" w:sz="0" w:space="0" w:color="auto"/>
            <w:right w:val="none" w:sz="0" w:space="0" w:color="auto"/>
          </w:divBdr>
        </w:div>
        <w:div w:id="1086531826">
          <w:marLeft w:val="640"/>
          <w:marRight w:val="0"/>
          <w:marTop w:val="0"/>
          <w:marBottom w:val="0"/>
          <w:divBdr>
            <w:top w:val="none" w:sz="0" w:space="0" w:color="auto"/>
            <w:left w:val="none" w:sz="0" w:space="0" w:color="auto"/>
            <w:bottom w:val="none" w:sz="0" w:space="0" w:color="auto"/>
            <w:right w:val="none" w:sz="0" w:space="0" w:color="auto"/>
          </w:divBdr>
        </w:div>
        <w:div w:id="1308974040">
          <w:marLeft w:val="640"/>
          <w:marRight w:val="0"/>
          <w:marTop w:val="0"/>
          <w:marBottom w:val="0"/>
          <w:divBdr>
            <w:top w:val="none" w:sz="0" w:space="0" w:color="auto"/>
            <w:left w:val="none" w:sz="0" w:space="0" w:color="auto"/>
            <w:bottom w:val="none" w:sz="0" w:space="0" w:color="auto"/>
            <w:right w:val="none" w:sz="0" w:space="0" w:color="auto"/>
          </w:divBdr>
        </w:div>
        <w:div w:id="149638009">
          <w:marLeft w:val="640"/>
          <w:marRight w:val="0"/>
          <w:marTop w:val="0"/>
          <w:marBottom w:val="0"/>
          <w:divBdr>
            <w:top w:val="none" w:sz="0" w:space="0" w:color="auto"/>
            <w:left w:val="none" w:sz="0" w:space="0" w:color="auto"/>
            <w:bottom w:val="none" w:sz="0" w:space="0" w:color="auto"/>
            <w:right w:val="none" w:sz="0" w:space="0" w:color="auto"/>
          </w:divBdr>
        </w:div>
        <w:div w:id="1867595790">
          <w:marLeft w:val="640"/>
          <w:marRight w:val="0"/>
          <w:marTop w:val="0"/>
          <w:marBottom w:val="0"/>
          <w:divBdr>
            <w:top w:val="none" w:sz="0" w:space="0" w:color="auto"/>
            <w:left w:val="none" w:sz="0" w:space="0" w:color="auto"/>
            <w:bottom w:val="none" w:sz="0" w:space="0" w:color="auto"/>
            <w:right w:val="none" w:sz="0" w:space="0" w:color="auto"/>
          </w:divBdr>
        </w:div>
        <w:div w:id="1884713480">
          <w:marLeft w:val="640"/>
          <w:marRight w:val="0"/>
          <w:marTop w:val="0"/>
          <w:marBottom w:val="0"/>
          <w:divBdr>
            <w:top w:val="none" w:sz="0" w:space="0" w:color="auto"/>
            <w:left w:val="none" w:sz="0" w:space="0" w:color="auto"/>
            <w:bottom w:val="none" w:sz="0" w:space="0" w:color="auto"/>
            <w:right w:val="none" w:sz="0" w:space="0" w:color="auto"/>
          </w:divBdr>
        </w:div>
        <w:div w:id="1073116181">
          <w:marLeft w:val="640"/>
          <w:marRight w:val="0"/>
          <w:marTop w:val="0"/>
          <w:marBottom w:val="0"/>
          <w:divBdr>
            <w:top w:val="none" w:sz="0" w:space="0" w:color="auto"/>
            <w:left w:val="none" w:sz="0" w:space="0" w:color="auto"/>
            <w:bottom w:val="none" w:sz="0" w:space="0" w:color="auto"/>
            <w:right w:val="none" w:sz="0" w:space="0" w:color="auto"/>
          </w:divBdr>
        </w:div>
        <w:div w:id="1649897445">
          <w:marLeft w:val="640"/>
          <w:marRight w:val="0"/>
          <w:marTop w:val="0"/>
          <w:marBottom w:val="0"/>
          <w:divBdr>
            <w:top w:val="none" w:sz="0" w:space="0" w:color="auto"/>
            <w:left w:val="none" w:sz="0" w:space="0" w:color="auto"/>
            <w:bottom w:val="none" w:sz="0" w:space="0" w:color="auto"/>
            <w:right w:val="none" w:sz="0" w:space="0" w:color="auto"/>
          </w:divBdr>
        </w:div>
      </w:divsChild>
    </w:div>
    <w:div w:id="1384137348">
      <w:bodyDiv w:val="1"/>
      <w:marLeft w:val="0"/>
      <w:marRight w:val="0"/>
      <w:marTop w:val="0"/>
      <w:marBottom w:val="0"/>
      <w:divBdr>
        <w:top w:val="none" w:sz="0" w:space="0" w:color="auto"/>
        <w:left w:val="none" w:sz="0" w:space="0" w:color="auto"/>
        <w:bottom w:val="none" w:sz="0" w:space="0" w:color="auto"/>
        <w:right w:val="none" w:sz="0" w:space="0" w:color="auto"/>
      </w:divBdr>
      <w:divsChild>
        <w:div w:id="1110661056">
          <w:marLeft w:val="640"/>
          <w:marRight w:val="0"/>
          <w:marTop w:val="0"/>
          <w:marBottom w:val="0"/>
          <w:divBdr>
            <w:top w:val="none" w:sz="0" w:space="0" w:color="auto"/>
            <w:left w:val="none" w:sz="0" w:space="0" w:color="auto"/>
            <w:bottom w:val="none" w:sz="0" w:space="0" w:color="auto"/>
            <w:right w:val="none" w:sz="0" w:space="0" w:color="auto"/>
          </w:divBdr>
        </w:div>
        <w:div w:id="168298575">
          <w:marLeft w:val="640"/>
          <w:marRight w:val="0"/>
          <w:marTop w:val="0"/>
          <w:marBottom w:val="0"/>
          <w:divBdr>
            <w:top w:val="none" w:sz="0" w:space="0" w:color="auto"/>
            <w:left w:val="none" w:sz="0" w:space="0" w:color="auto"/>
            <w:bottom w:val="none" w:sz="0" w:space="0" w:color="auto"/>
            <w:right w:val="none" w:sz="0" w:space="0" w:color="auto"/>
          </w:divBdr>
        </w:div>
        <w:div w:id="1242720186">
          <w:marLeft w:val="640"/>
          <w:marRight w:val="0"/>
          <w:marTop w:val="0"/>
          <w:marBottom w:val="0"/>
          <w:divBdr>
            <w:top w:val="none" w:sz="0" w:space="0" w:color="auto"/>
            <w:left w:val="none" w:sz="0" w:space="0" w:color="auto"/>
            <w:bottom w:val="none" w:sz="0" w:space="0" w:color="auto"/>
            <w:right w:val="none" w:sz="0" w:space="0" w:color="auto"/>
          </w:divBdr>
        </w:div>
        <w:div w:id="1613127651">
          <w:marLeft w:val="640"/>
          <w:marRight w:val="0"/>
          <w:marTop w:val="0"/>
          <w:marBottom w:val="0"/>
          <w:divBdr>
            <w:top w:val="none" w:sz="0" w:space="0" w:color="auto"/>
            <w:left w:val="none" w:sz="0" w:space="0" w:color="auto"/>
            <w:bottom w:val="none" w:sz="0" w:space="0" w:color="auto"/>
            <w:right w:val="none" w:sz="0" w:space="0" w:color="auto"/>
          </w:divBdr>
        </w:div>
        <w:div w:id="457651602">
          <w:marLeft w:val="640"/>
          <w:marRight w:val="0"/>
          <w:marTop w:val="0"/>
          <w:marBottom w:val="0"/>
          <w:divBdr>
            <w:top w:val="none" w:sz="0" w:space="0" w:color="auto"/>
            <w:left w:val="none" w:sz="0" w:space="0" w:color="auto"/>
            <w:bottom w:val="none" w:sz="0" w:space="0" w:color="auto"/>
            <w:right w:val="none" w:sz="0" w:space="0" w:color="auto"/>
          </w:divBdr>
        </w:div>
        <w:div w:id="1166361854">
          <w:marLeft w:val="640"/>
          <w:marRight w:val="0"/>
          <w:marTop w:val="0"/>
          <w:marBottom w:val="0"/>
          <w:divBdr>
            <w:top w:val="none" w:sz="0" w:space="0" w:color="auto"/>
            <w:left w:val="none" w:sz="0" w:space="0" w:color="auto"/>
            <w:bottom w:val="none" w:sz="0" w:space="0" w:color="auto"/>
            <w:right w:val="none" w:sz="0" w:space="0" w:color="auto"/>
          </w:divBdr>
        </w:div>
        <w:div w:id="1517033963">
          <w:marLeft w:val="640"/>
          <w:marRight w:val="0"/>
          <w:marTop w:val="0"/>
          <w:marBottom w:val="0"/>
          <w:divBdr>
            <w:top w:val="none" w:sz="0" w:space="0" w:color="auto"/>
            <w:left w:val="none" w:sz="0" w:space="0" w:color="auto"/>
            <w:bottom w:val="none" w:sz="0" w:space="0" w:color="auto"/>
            <w:right w:val="none" w:sz="0" w:space="0" w:color="auto"/>
          </w:divBdr>
        </w:div>
        <w:div w:id="1753619135">
          <w:marLeft w:val="640"/>
          <w:marRight w:val="0"/>
          <w:marTop w:val="0"/>
          <w:marBottom w:val="0"/>
          <w:divBdr>
            <w:top w:val="none" w:sz="0" w:space="0" w:color="auto"/>
            <w:left w:val="none" w:sz="0" w:space="0" w:color="auto"/>
            <w:bottom w:val="none" w:sz="0" w:space="0" w:color="auto"/>
            <w:right w:val="none" w:sz="0" w:space="0" w:color="auto"/>
          </w:divBdr>
        </w:div>
        <w:div w:id="540750517">
          <w:marLeft w:val="640"/>
          <w:marRight w:val="0"/>
          <w:marTop w:val="0"/>
          <w:marBottom w:val="0"/>
          <w:divBdr>
            <w:top w:val="none" w:sz="0" w:space="0" w:color="auto"/>
            <w:left w:val="none" w:sz="0" w:space="0" w:color="auto"/>
            <w:bottom w:val="none" w:sz="0" w:space="0" w:color="auto"/>
            <w:right w:val="none" w:sz="0" w:space="0" w:color="auto"/>
          </w:divBdr>
        </w:div>
        <w:div w:id="1706323747">
          <w:marLeft w:val="640"/>
          <w:marRight w:val="0"/>
          <w:marTop w:val="0"/>
          <w:marBottom w:val="0"/>
          <w:divBdr>
            <w:top w:val="none" w:sz="0" w:space="0" w:color="auto"/>
            <w:left w:val="none" w:sz="0" w:space="0" w:color="auto"/>
            <w:bottom w:val="none" w:sz="0" w:space="0" w:color="auto"/>
            <w:right w:val="none" w:sz="0" w:space="0" w:color="auto"/>
          </w:divBdr>
        </w:div>
        <w:div w:id="1158349278">
          <w:marLeft w:val="640"/>
          <w:marRight w:val="0"/>
          <w:marTop w:val="0"/>
          <w:marBottom w:val="0"/>
          <w:divBdr>
            <w:top w:val="none" w:sz="0" w:space="0" w:color="auto"/>
            <w:left w:val="none" w:sz="0" w:space="0" w:color="auto"/>
            <w:bottom w:val="none" w:sz="0" w:space="0" w:color="auto"/>
            <w:right w:val="none" w:sz="0" w:space="0" w:color="auto"/>
          </w:divBdr>
        </w:div>
        <w:div w:id="391588893">
          <w:marLeft w:val="640"/>
          <w:marRight w:val="0"/>
          <w:marTop w:val="0"/>
          <w:marBottom w:val="0"/>
          <w:divBdr>
            <w:top w:val="none" w:sz="0" w:space="0" w:color="auto"/>
            <w:left w:val="none" w:sz="0" w:space="0" w:color="auto"/>
            <w:bottom w:val="none" w:sz="0" w:space="0" w:color="auto"/>
            <w:right w:val="none" w:sz="0" w:space="0" w:color="auto"/>
          </w:divBdr>
        </w:div>
        <w:div w:id="1973050193">
          <w:marLeft w:val="640"/>
          <w:marRight w:val="0"/>
          <w:marTop w:val="0"/>
          <w:marBottom w:val="0"/>
          <w:divBdr>
            <w:top w:val="none" w:sz="0" w:space="0" w:color="auto"/>
            <w:left w:val="none" w:sz="0" w:space="0" w:color="auto"/>
            <w:bottom w:val="none" w:sz="0" w:space="0" w:color="auto"/>
            <w:right w:val="none" w:sz="0" w:space="0" w:color="auto"/>
          </w:divBdr>
        </w:div>
      </w:divsChild>
    </w:div>
    <w:div w:id="1418362466">
      <w:bodyDiv w:val="1"/>
      <w:marLeft w:val="0"/>
      <w:marRight w:val="0"/>
      <w:marTop w:val="0"/>
      <w:marBottom w:val="0"/>
      <w:divBdr>
        <w:top w:val="none" w:sz="0" w:space="0" w:color="auto"/>
        <w:left w:val="none" w:sz="0" w:space="0" w:color="auto"/>
        <w:bottom w:val="none" w:sz="0" w:space="0" w:color="auto"/>
        <w:right w:val="none" w:sz="0" w:space="0" w:color="auto"/>
      </w:divBdr>
      <w:divsChild>
        <w:div w:id="1038631212">
          <w:marLeft w:val="640"/>
          <w:marRight w:val="0"/>
          <w:marTop w:val="0"/>
          <w:marBottom w:val="0"/>
          <w:divBdr>
            <w:top w:val="none" w:sz="0" w:space="0" w:color="auto"/>
            <w:left w:val="none" w:sz="0" w:space="0" w:color="auto"/>
            <w:bottom w:val="none" w:sz="0" w:space="0" w:color="auto"/>
            <w:right w:val="none" w:sz="0" w:space="0" w:color="auto"/>
          </w:divBdr>
        </w:div>
        <w:div w:id="1368140955">
          <w:marLeft w:val="640"/>
          <w:marRight w:val="0"/>
          <w:marTop w:val="0"/>
          <w:marBottom w:val="0"/>
          <w:divBdr>
            <w:top w:val="none" w:sz="0" w:space="0" w:color="auto"/>
            <w:left w:val="none" w:sz="0" w:space="0" w:color="auto"/>
            <w:bottom w:val="none" w:sz="0" w:space="0" w:color="auto"/>
            <w:right w:val="none" w:sz="0" w:space="0" w:color="auto"/>
          </w:divBdr>
        </w:div>
        <w:div w:id="1301762560">
          <w:marLeft w:val="640"/>
          <w:marRight w:val="0"/>
          <w:marTop w:val="0"/>
          <w:marBottom w:val="0"/>
          <w:divBdr>
            <w:top w:val="none" w:sz="0" w:space="0" w:color="auto"/>
            <w:left w:val="none" w:sz="0" w:space="0" w:color="auto"/>
            <w:bottom w:val="none" w:sz="0" w:space="0" w:color="auto"/>
            <w:right w:val="none" w:sz="0" w:space="0" w:color="auto"/>
          </w:divBdr>
        </w:div>
        <w:div w:id="1543706899">
          <w:marLeft w:val="640"/>
          <w:marRight w:val="0"/>
          <w:marTop w:val="0"/>
          <w:marBottom w:val="0"/>
          <w:divBdr>
            <w:top w:val="none" w:sz="0" w:space="0" w:color="auto"/>
            <w:left w:val="none" w:sz="0" w:space="0" w:color="auto"/>
            <w:bottom w:val="none" w:sz="0" w:space="0" w:color="auto"/>
            <w:right w:val="none" w:sz="0" w:space="0" w:color="auto"/>
          </w:divBdr>
        </w:div>
        <w:div w:id="21056218">
          <w:marLeft w:val="640"/>
          <w:marRight w:val="0"/>
          <w:marTop w:val="0"/>
          <w:marBottom w:val="0"/>
          <w:divBdr>
            <w:top w:val="none" w:sz="0" w:space="0" w:color="auto"/>
            <w:left w:val="none" w:sz="0" w:space="0" w:color="auto"/>
            <w:bottom w:val="none" w:sz="0" w:space="0" w:color="auto"/>
            <w:right w:val="none" w:sz="0" w:space="0" w:color="auto"/>
          </w:divBdr>
        </w:div>
        <w:div w:id="656803279">
          <w:marLeft w:val="640"/>
          <w:marRight w:val="0"/>
          <w:marTop w:val="0"/>
          <w:marBottom w:val="0"/>
          <w:divBdr>
            <w:top w:val="none" w:sz="0" w:space="0" w:color="auto"/>
            <w:left w:val="none" w:sz="0" w:space="0" w:color="auto"/>
            <w:bottom w:val="none" w:sz="0" w:space="0" w:color="auto"/>
            <w:right w:val="none" w:sz="0" w:space="0" w:color="auto"/>
          </w:divBdr>
        </w:div>
        <w:div w:id="1359159022">
          <w:marLeft w:val="640"/>
          <w:marRight w:val="0"/>
          <w:marTop w:val="0"/>
          <w:marBottom w:val="0"/>
          <w:divBdr>
            <w:top w:val="none" w:sz="0" w:space="0" w:color="auto"/>
            <w:left w:val="none" w:sz="0" w:space="0" w:color="auto"/>
            <w:bottom w:val="none" w:sz="0" w:space="0" w:color="auto"/>
            <w:right w:val="none" w:sz="0" w:space="0" w:color="auto"/>
          </w:divBdr>
        </w:div>
        <w:div w:id="660473496">
          <w:marLeft w:val="640"/>
          <w:marRight w:val="0"/>
          <w:marTop w:val="0"/>
          <w:marBottom w:val="0"/>
          <w:divBdr>
            <w:top w:val="none" w:sz="0" w:space="0" w:color="auto"/>
            <w:left w:val="none" w:sz="0" w:space="0" w:color="auto"/>
            <w:bottom w:val="none" w:sz="0" w:space="0" w:color="auto"/>
            <w:right w:val="none" w:sz="0" w:space="0" w:color="auto"/>
          </w:divBdr>
        </w:div>
        <w:div w:id="264272759">
          <w:marLeft w:val="640"/>
          <w:marRight w:val="0"/>
          <w:marTop w:val="0"/>
          <w:marBottom w:val="0"/>
          <w:divBdr>
            <w:top w:val="none" w:sz="0" w:space="0" w:color="auto"/>
            <w:left w:val="none" w:sz="0" w:space="0" w:color="auto"/>
            <w:bottom w:val="none" w:sz="0" w:space="0" w:color="auto"/>
            <w:right w:val="none" w:sz="0" w:space="0" w:color="auto"/>
          </w:divBdr>
        </w:div>
        <w:div w:id="612133466">
          <w:marLeft w:val="640"/>
          <w:marRight w:val="0"/>
          <w:marTop w:val="0"/>
          <w:marBottom w:val="0"/>
          <w:divBdr>
            <w:top w:val="none" w:sz="0" w:space="0" w:color="auto"/>
            <w:left w:val="none" w:sz="0" w:space="0" w:color="auto"/>
            <w:bottom w:val="none" w:sz="0" w:space="0" w:color="auto"/>
            <w:right w:val="none" w:sz="0" w:space="0" w:color="auto"/>
          </w:divBdr>
        </w:div>
        <w:div w:id="667640831">
          <w:marLeft w:val="640"/>
          <w:marRight w:val="0"/>
          <w:marTop w:val="0"/>
          <w:marBottom w:val="0"/>
          <w:divBdr>
            <w:top w:val="none" w:sz="0" w:space="0" w:color="auto"/>
            <w:left w:val="none" w:sz="0" w:space="0" w:color="auto"/>
            <w:bottom w:val="none" w:sz="0" w:space="0" w:color="auto"/>
            <w:right w:val="none" w:sz="0" w:space="0" w:color="auto"/>
          </w:divBdr>
        </w:div>
        <w:div w:id="1412656376">
          <w:marLeft w:val="640"/>
          <w:marRight w:val="0"/>
          <w:marTop w:val="0"/>
          <w:marBottom w:val="0"/>
          <w:divBdr>
            <w:top w:val="none" w:sz="0" w:space="0" w:color="auto"/>
            <w:left w:val="none" w:sz="0" w:space="0" w:color="auto"/>
            <w:bottom w:val="none" w:sz="0" w:space="0" w:color="auto"/>
            <w:right w:val="none" w:sz="0" w:space="0" w:color="auto"/>
          </w:divBdr>
        </w:div>
        <w:div w:id="416556915">
          <w:marLeft w:val="640"/>
          <w:marRight w:val="0"/>
          <w:marTop w:val="0"/>
          <w:marBottom w:val="0"/>
          <w:divBdr>
            <w:top w:val="none" w:sz="0" w:space="0" w:color="auto"/>
            <w:left w:val="none" w:sz="0" w:space="0" w:color="auto"/>
            <w:bottom w:val="none" w:sz="0" w:space="0" w:color="auto"/>
            <w:right w:val="none" w:sz="0" w:space="0" w:color="auto"/>
          </w:divBdr>
        </w:div>
        <w:div w:id="1751275325">
          <w:marLeft w:val="640"/>
          <w:marRight w:val="0"/>
          <w:marTop w:val="0"/>
          <w:marBottom w:val="0"/>
          <w:divBdr>
            <w:top w:val="none" w:sz="0" w:space="0" w:color="auto"/>
            <w:left w:val="none" w:sz="0" w:space="0" w:color="auto"/>
            <w:bottom w:val="none" w:sz="0" w:space="0" w:color="auto"/>
            <w:right w:val="none" w:sz="0" w:space="0" w:color="auto"/>
          </w:divBdr>
        </w:div>
        <w:div w:id="1697265586">
          <w:marLeft w:val="640"/>
          <w:marRight w:val="0"/>
          <w:marTop w:val="0"/>
          <w:marBottom w:val="0"/>
          <w:divBdr>
            <w:top w:val="none" w:sz="0" w:space="0" w:color="auto"/>
            <w:left w:val="none" w:sz="0" w:space="0" w:color="auto"/>
            <w:bottom w:val="none" w:sz="0" w:space="0" w:color="auto"/>
            <w:right w:val="none" w:sz="0" w:space="0" w:color="auto"/>
          </w:divBdr>
        </w:div>
        <w:div w:id="1016231082">
          <w:marLeft w:val="640"/>
          <w:marRight w:val="0"/>
          <w:marTop w:val="0"/>
          <w:marBottom w:val="0"/>
          <w:divBdr>
            <w:top w:val="none" w:sz="0" w:space="0" w:color="auto"/>
            <w:left w:val="none" w:sz="0" w:space="0" w:color="auto"/>
            <w:bottom w:val="none" w:sz="0" w:space="0" w:color="auto"/>
            <w:right w:val="none" w:sz="0" w:space="0" w:color="auto"/>
          </w:divBdr>
        </w:div>
      </w:divsChild>
    </w:div>
    <w:div w:id="1491553277">
      <w:bodyDiv w:val="1"/>
      <w:marLeft w:val="0"/>
      <w:marRight w:val="0"/>
      <w:marTop w:val="0"/>
      <w:marBottom w:val="0"/>
      <w:divBdr>
        <w:top w:val="none" w:sz="0" w:space="0" w:color="auto"/>
        <w:left w:val="none" w:sz="0" w:space="0" w:color="auto"/>
        <w:bottom w:val="none" w:sz="0" w:space="0" w:color="auto"/>
        <w:right w:val="none" w:sz="0" w:space="0" w:color="auto"/>
      </w:divBdr>
      <w:divsChild>
        <w:div w:id="965695899">
          <w:marLeft w:val="640"/>
          <w:marRight w:val="0"/>
          <w:marTop w:val="0"/>
          <w:marBottom w:val="0"/>
          <w:divBdr>
            <w:top w:val="none" w:sz="0" w:space="0" w:color="auto"/>
            <w:left w:val="none" w:sz="0" w:space="0" w:color="auto"/>
            <w:bottom w:val="none" w:sz="0" w:space="0" w:color="auto"/>
            <w:right w:val="none" w:sz="0" w:space="0" w:color="auto"/>
          </w:divBdr>
        </w:div>
        <w:div w:id="722169191">
          <w:marLeft w:val="640"/>
          <w:marRight w:val="0"/>
          <w:marTop w:val="0"/>
          <w:marBottom w:val="0"/>
          <w:divBdr>
            <w:top w:val="none" w:sz="0" w:space="0" w:color="auto"/>
            <w:left w:val="none" w:sz="0" w:space="0" w:color="auto"/>
            <w:bottom w:val="none" w:sz="0" w:space="0" w:color="auto"/>
            <w:right w:val="none" w:sz="0" w:space="0" w:color="auto"/>
          </w:divBdr>
        </w:div>
        <w:div w:id="892886424">
          <w:marLeft w:val="640"/>
          <w:marRight w:val="0"/>
          <w:marTop w:val="0"/>
          <w:marBottom w:val="0"/>
          <w:divBdr>
            <w:top w:val="none" w:sz="0" w:space="0" w:color="auto"/>
            <w:left w:val="none" w:sz="0" w:space="0" w:color="auto"/>
            <w:bottom w:val="none" w:sz="0" w:space="0" w:color="auto"/>
            <w:right w:val="none" w:sz="0" w:space="0" w:color="auto"/>
          </w:divBdr>
        </w:div>
        <w:div w:id="1129208483">
          <w:marLeft w:val="640"/>
          <w:marRight w:val="0"/>
          <w:marTop w:val="0"/>
          <w:marBottom w:val="0"/>
          <w:divBdr>
            <w:top w:val="none" w:sz="0" w:space="0" w:color="auto"/>
            <w:left w:val="none" w:sz="0" w:space="0" w:color="auto"/>
            <w:bottom w:val="none" w:sz="0" w:space="0" w:color="auto"/>
            <w:right w:val="none" w:sz="0" w:space="0" w:color="auto"/>
          </w:divBdr>
        </w:div>
        <w:div w:id="1240019964">
          <w:marLeft w:val="640"/>
          <w:marRight w:val="0"/>
          <w:marTop w:val="0"/>
          <w:marBottom w:val="0"/>
          <w:divBdr>
            <w:top w:val="none" w:sz="0" w:space="0" w:color="auto"/>
            <w:left w:val="none" w:sz="0" w:space="0" w:color="auto"/>
            <w:bottom w:val="none" w:sz="0" w:space="0" w:color="auto"/>
            <w:right w:val="none" w:sz="0" w:space="0" w:color="auto"/>
          </w:divBdr>
        </w:div>
        <w:div w:id="1877546792">
          <w:marLeft w:val="640"/>
          <w:marRight w:val="0"/>
          <w:marTop w:val="0"/>
          <w:marBottom w:val="0"/>
          <w:divBdr>
            <w:top w:val="none" w:sz="0" w:space="0" w:color="auto"/>
            <w:left w:val="none" w:sz="0" w:space="0" w:color="auto"/>
            <w:bottom w:val="none" w:sz="0" w:space="0" w:color="auto"/>
            <w:right w:val="none" w:sz="0" w:space="0" w:color="auto"/>
          </w:divBdr>
        </w:div>
        <w:div w:id="1988053147">
          <w:marLeft w:val="640"/>
          <w:marRight w:val="0"/>
          <w:marTop w:val="0"/>
          <w:marBottom w:val="0"/>
          <w:divBdr>
            <w:top w:val="none" w:sz="0" w:space="0" w:color="auto"/>
            <w:left w:val="none" w:sz="0" w:space="0" w:color="auto"/>
            <w:bottom w:val="none" w:sz="0" w:space="0" w:color="auto"/>
            <w:right w:val="none" w:sz="0" w:space="0" w:color="auto"/>
          </w:divBdr>
        </w:div>
        <w:div w:id="59980997">
          <w:marLeft w:val="640"/>
          <w:marRight w:val="0"/>
          <w:marTop w:val="0"/>
          <w:marBottom w:val="0"/>
          <w:divBdr>
            <w:top w:val="none" w:sz="0" w:space="0" w:color="auto"/>
            <w:left w:val="none" w:sz="0" w:space="0" w:color="auto"/>
            <w:bottom w:val="none" w:sz="0" w:space="0" w:color="auto"/>
            <w:right w:val="none" w:sz="0" w:space="0" w:color="auto"/>
          </w:divBdr>
        </w:div>
        <w:div w:id="2082941966">
          <w:marLeft w:val="640"/>
          <w:marRight w:val="0"/>
          <w:marTop w:val="0"/>
          <w:marBottom w:val="0"/>
          <w:divBdr>
            <w:top w:val="none" w:sz="0" w:space="0" w:color="auto"/>
            <w:left w:val="none" w:sz="0" w:space="0" w:color="auto"/>
            <w:bottom w:val="none" w:sz="0" w:space="0" w:color="auto"/>
            <w:right w:val="none" w:sz="0" w:space="0" w:color="auto"/>
          </w:divBdr>
        </w:div>
        <w:div w:id="847674493">
          <w:marLeft w:val="640"/>
          <w:marRight w:val="0"/>
          <w:marTop w:val="0"/>
          <w:marBottom w:val="0"/>
          <w:divBdr>
            <w:top w:val="none" w:sz="0" w:space="0" w:color="auto"/>
            <w:left w:val="none" w:sz="0" w:space="0" w:color="auto"/>
            <w:bottom w:val="none" w:sz="0" w:space="0" w:color="auto"/>
            <w:right w:val="none" w:sz="0" w:space="0" w:color="auto"/>
          </w:divBdr>
        </w:div>
        <w:div w:id="126045684">
          <w:marLeft w:val="640"/>
          <w:marRight w:val="0"/>
          <w:marTop w:val="0"/>
          <w:marBottom w:val="0"/>
          <w:divBdr>
            <w:top w:val="none" w:sz="0" w:space="0" w:color="auto"/>
            <w:left w:val="none" w:sz="0" w:space="0" w:color="auto"/>
            <w:bottom w:val="none" w:sz="0" w:space="0" w:color="auto"/>
            <w:right w:val="none" w:sz="0" w:space="0" w:color="auto"/>
          </w:divBdr>
        </w:div>
        <w:div w:id="946043306">
          <w:marLeft w:val="640"/>
          <w:marRight w:val="0"/>
          <w:marTop w:val="0"/>
          <w:marBottom w:val="0"/>
          <w:divBdr>
            <w:top w:val="none" w:sz="0" w:space="0" w:color="auto"/>
            <w:left w:val="none" w:sz="0" w:space="0" w:color="auto"/>
            <w:bottom w:val="none" w:sz="0" w:space="0" w:color="auto"/>
            <w:right w:val="none" w:sz="0" w:space="0" w:color="auto"/>
          </w:divBdr>
        </w:div>
        <w:div w:id="377364749">
          <w:marLeft w:val="640"/>
          <w:marRight w:val="0"/>
          <w:marTop w:val="0"/>
          <w:marBottom w:val="0"/>
          <w:divBdr>
            <w:top w:val="none" w:sz="0" w:space="0" w:color="auto"/>
            <w:left w:val="none" w:sz="0" w:space="0" w:color="auto"/>
            <w:bottom w:val="none" w:sz="0" w:space="0" w:color="auto"/>
            <w:right w:val="none" w:sz="0" w:space="0" w:color="auto"/>
          </w:divBdr>
        </w:div>
        <w:div w:id="2142725336">
          <w:marLeft w:val="640"/>
          <w:marRight w:val="0"/>
          <w:marTop w:val="0"/>
          <w:marBottom w:val="0"/>
          <w:divBdr>
            <w:top w:val="none" w:sz="0" w:space="0" w:color="auto"/>
            <w:left w:val="none" w:sz="0" w:space="0" w:color="auto"/>
            <w:bottom w:val="none" w:sz="0" w:space="0" w:color="auto"/>
            <w:right w:val="none" w:sz="0" w:space="0" w:color="auto"/>
          </w:divBdr>
        </w:div>
        <w:div w:id="1240748516">
          <w:marLeft w:val="640"/>
          <w:marRight w:val="0"/>
          <w:marTop w:val="0"/>
          <w:marBottom w:val="0"/>
          <w:divBdr>
            <w:top w:val="none" w:sz="0" w:space="0" w:color="auto"/>
            <w:left w:val="none" w:sz="0" w:space="0" w:color="auto"/>
            <w:bottom w:val="none" w:sz="0" w:space="0" w:color="auto"/>
            <w:right w:val="none" w:sz="0" w:space="0" w:color="auto"/>
          </w:divBdr>
        </w:div>
        <w:div w:id="984163099">
          <w:marLeft w:val="640"/>
          <w:marRight w:val="0"/>
          <w:marTop w:val="0"/>
          <w:marBottom w:val="0"/>
          <w:divBdr>
            <w:top w:val="none" w:sz="0" w:space="0" w:color="auto"/>
            <w:left w:val="none" w:sz="0" w:space="0" w:color="auto"/>
            <w:bottom w:val="none" w:sz="0" w:space="0" w:color="auto"/>
            <w:right w:val="none" w:sz="0" w:space="0" w:color="auto"/>
          </w:divBdr>
        </w:div>
      </w:divsChild>
    </w:div>
    <w:div w:id="1493519195">
      <w:bodyDiv w:val="1"/>
      <w:marLeft w:val="0"/>
      <w:marRight w:val="0"/>
      <w:marTop w:val="0"/>
      <w:marBottom w:val="0"/>
      <w:divBdr>
        <w:top w:val="none" w:sz="0" w:space="0" w:color="auto"/>
        <w:left w:val="none" w:sz="0" w:space="0" w:color="auto"/>
        <w:bottom w:val="none" w:sz="0" w:space="0" w:color="auto"/>
        <w:right w:val="none" w:sz="0" w:space="0" w:color="auto"/>
      </w:divBdr>
      <w:divsChild>
        <w:div w:id="943456960">
          <w:marLeft w:val="640"/>
          <w:marRight w:val="0"/>
          <w:marTop w:val="0"/>
          <w:marBottom w:val="0"/>
          <w:divBdr>
            <w:top w:val="none" w:sz="0" w:space="0" w:color="auto"/>
            <w:left w:val="none" w:sz="0" w:space="0" w:color="auto"/>
            <w:bottom w:val="none" w:sz="0" w:space="0" w:color="auto"/>
            <w:right w:val="none" w:sz="0" w:space="0" w:color="auto"/>
          </w:divBdr>
        </w:div>
        <w:div w:id="2132741719">
          <w:marLeft w:val="640"/>
          <w:marRight w:val="0"/>
          <w:marTop w:val="0"/>
          <w:marBottom w:val="0"/>
          <w:divBdr>
            <w:top w:val="none" w:sz="0" w:space="0" w:color="auto"/>
            <w:left w:val="none" w:sz="0" w:space="0" w:color="auto"/>
            <w:bottom w:val="none" w:sz="0" w:space="0" w:color="auto"/>
            <w:right w:val="none" w:sz="0" w:space="0" w:color="auto"/>
          </w:divBdr>
        </w:div>
        <w:div w:id="472406079">
          <w:marLeft w:val="640"/>
          <w:marRight w:val="0"/>
          <w:marTop w:val="0"/>
          <w:marBottom w:val="0"/>
          <w:divBdr>
            <w:top w:val="none" w:sz="0" w:space="0" w:color="auto"/>
            <w:left w:val="none" w:sz="0" w:space="0" w:color="auto"/>
            <w:bottom w:val="none" w:sz="0" w:space="0" w:color="auto"/>
            <w:right w:val="none" w:sz="0" w:space="0" w:color="auto"/>
          </w:divBdr>
        </w:div>
        <w:div w:id="2113471120">
          <w:marLeft w:val="640"/>
          <w:marRight w:val="0"/>
          <w:marTop w:val="0"/>
          <w:marBottom w:val="0"/>
          <w:divBdr>
            <w:top w:val="none" w:sz="0" w:space="0" w:color="auto"/>
            <w:left w:val="none" w:sz="0" w:space="0" w:color="auto"/>
            <w:bottom w:val="none" w:sz="0" w:space="0" w:color="auto"/>
            <w:right w:val="none" w:sz="0" w:space="0" w:color="auto"/>
          </w:divBdr>
        </w:div>
        <w:div w:id="1372340979">
          <w:marLeft w:val="640"/>
          <w:marRight w:val="0"/>
          <w:marTop w:val="0"/>
          <w:marBottom w:val="0"/>
          <w:divBdr>
            <w:top w:val="none" w:sz="0" w:space="0" w:color="auto"/>
            <w:left w:val="none" w:sz="0" w:space="0" w:color="auto"/>
            <w:bottom w:val="none" w:sz="0" w:space="0" w:color="auto"/>
            <w:right w:val="none" w:sz="0" w:space="0" w:color="auto"/>
          </w:divBdr>
        </w:div>
        <w:div w:id="1947955409">
          <w:marLeft w:val="640"/>
          <w:marRight w:val="0"/>
          <w:marTop w:val="0"/>
          <w:marBottom w:val="0"/>
          <w:divBdr>
            <w:top w:val="none" w:sz="0" w:space="0" w:color="auto"/>
            <w:left w:val="none" w:sz="0" w:space="0" w:color="auto"/>
            <w:bottom w:val="none" w:sz="0" w:space="0" w:color="auto"/>
            <w:right w:val="none" w:sz="0" w:space="0" w:color="auto"/>
          </w:divBdr>
        </w:div>
        <w:div w:id="527792621">
          <w:marLeft w:val="640"/>
          <w:marRight w:val="0"/>
          <w:marTop w:val="0"/>
          <w:marBottom w:val="0"/>
          <w:divBdr>
            <w:top w:val="none" w:sz="0" w:space="0" w:color="auto"/>
            <w:left w:val="none" w:sz="0" w:space="0" w:color="auto"/>
            <w:bottom w:val="none" w:sz="0" w:space="0" w:color="auto"/>
            <w:right w:val="none" w:sz="0" w:space="0" w:color="auto"/>
          </w:divBdr>
        </w:div>
        <w:div w:id="810750858">
          <w:marLeft w:val="640"/>
          <w:marRight w:val="0"/>
          <w:marTop w:val="0"/>
          <w:marBottom w:val="0"/>
          <w:divBdr>
            <w:top w:val="none" w:sz="0" w:space="0" w:color="auto"/>
            <w:left w:val="none" w:sz="0" w:space="0" w:color="auto"/>
            <w:bottom w:val="none" w:sz="0" w:space="0" w:color="auto"/>
            <w:right w:val="none" w:sz="0" w:space="0" w:color="auto"/>
          </w:divBdr>
        </w:div>
        <w:div w:id="833684773">
          <w:marLeft w:val="640"/>
          <w:marRight w:val="0"/>
          <w:marTop w:val="0"/>
          <w:marBottom w:val="0"/>
          <w:divBdr>
            <w:top w:val="none" w:sz="0" w:space="0" w:color="auto"/>
            <w:left w:val="none" w:sz="0" w:space="0" w:color="auto"/>
            <w:bottom w:val="none" w:sz="0" w:space="0" w:color="auto"/>
            <w:right w:val="none" w:sz="0" w:space="0" w:color="auto"/>
          </w:divBdr>
        </w:div>
        <w:div w:id="1990667888">
          <w:marLeft w:val="640"/>
          <w:marRight w:val="0"/>
          <w:marTop w:val="0"/>
          <w:marBottom w:val="0"/>
          <w:divBdr>
            <w:top w:val="none" w:sz="0" w:space="0" w:color="auto"/>
            <w:left w:val="none" w:sz="0" w:space="0" w:color="auto"/>
            <w:bottom w:val="none" w:sz="0" w:space="0" w:color="auto"/>
            <w:right w:val="none" w:sz="0" w:space="0" w:color="auto"/>
          </w:divBdr>
        </w:div>
        <w:div w:id="415706887">
          <w:marLeft w:val="640"/>
          <w:marRight w:val="0"/>
          <w:marTop w:val="0"/>
          <w:marBottom w:val="0"/>
          <w:divBdr>
            <w:top w:val="none" w:sz="0" w:space="0" w:color="auto"/>
            <w:left w:val="none" w:sz="0" w:space="0" w:color="auto"/>
            <w:bottom w:val="none" w:sz="0" w:space="0" w:color="auto"/>
            <w:right w:val="none" w:sz="0" w:space="0" w:color="auto"/>
          </w:divBdr>
        </w:div>
        <w:div w:id="836308732">
          <w:marLeft w:val="640"/>
          <w:marRight w:val="0"/>
          <w:marTop w:val="0"/>
          <w:marBottom w:val="0"/>
          <w:divBdr>
            <w:top w:val="none" w:sz="0" w:space="0" w:color="auto"/>
            <w:left w:val="none" w:sz="0" w:space="0" w:color="auto"/>
            <w:bottom w:val="none" w:sz="0" w:space="0" w:color="auto"/>
            <w:right w:val="none" w:sz="0" w:space="0" w:color="auto"/>
          </w:divBdr>
        </w:div>
        <w:div w:id="1526362612">
          <w:marLeft w:val="640"/>
          <w:marRight w:val="0"/>
          <w:marTop w:val="0"/>
          <w:marBottom w:val="0"/>
          <w:divBdr>
            <w:top w:val="none" w:sz="0" w:space="0" w:color="auto"/>
            <w:left w:val="none" w:sz="0" w:space="0" w:color="auto"/>
            <w:bottom w:val="none" w:sz="0" w:space="0" w:color="auto"/>
            <w:right w:val="none" w:sz="0" w:space="0" w:color="auto"/>
          </w:divBdr>
        </w:div>
      </w:divsChild>
    </w:div>
    <w:div w:id="1585452188">
      <w:bodyDiv w:val="1"/>
      <w:marLeft w:val="0"/>
      <w:marRight w:val="0"/>
      <w:marTop w:val="0"/>
      <w:marBottom w:val="0"/>
      <w:divBdr>
        <w:top w:val="none" w:sz="0" w:space="0" w:color="auto"/>
        <w:left w:val="none" w:sz="0" w:space="0" w:color="auto"/>
        <w:bottom w:val="none" w:sz="0" w:space="0" w:color="auto"/>
        <w:right w:val="none" w:sz="0" w:space="0" w:color="auto"/>
      </w:divBdr>
    </w:div>
    <w:div w:id="1612473025">
      <w:bodyDiv w:val="1"/>
      <w:marLeft w:val="0"/>
      <w:marRight w:val="0"/>
      <w:marTop w:val="0"/>
      <w:marBottom w:val="0"/>
      <w:divBdr>
        <w:top w:val="none" w:sz="0" w:space="0" w:color="auto"/>
        <w:left w:val="none" w:sz="0" w:space="0" w:color="auto"/>
        <w:bottom w:val="none" w:sz="0" w:space="0" w:color="auto"/>
        <w:right w:val="none" w:sz="0" w:space="0" w:color="auto"/>
      </w:divBdr>
    </w:div>
    <w:div w:id="1625388301">
      <w:bodyDiv w:val="1"/>
      <w:marLeft w:val="0"/>
      <w:marRight w:val="0"/>
      <w:marTop w:val="0"/>
      <w:marBottom w:val="0"/>
      <w:divBdr>
        <w:top w:val="none" w:sz="0" w:space="0" w:color="auto"/>
        <w:left w:val="none" w:sz="0" w:space="0" w:color="auto"/>
        <w:bottom w:val="none" w:sz="0" w:space="0" w:color="auto"/>
        <w:right w:val="none" w:sz="0" w:space="0" w:color="auto"/>
      </w:divBdr>
      <w:divsChild>
        <w:div w:id="1092512431">
          <w:marLeft w:val="640"/>
          <w:marRight w:val="0"/>
          <w:marTop w:val="0"/>
          <w:marBottom w:val="0"/>
          <w:divBdr>
            <w:top w:val="none" w:sz="0" w:space="0" w:color="auto"/>
            <w:left w:val="none" w:sz="0" w:space="0" w:color="auto"/>
            <w:bottom w:val="none" w:sz="0" w:space="0" w:color="auto"/>
            <w:right w:val="none" w:sz="0" w:space="0" w:color="auto"/>
          </w:divBdr>
        </w:div>
        <w:div w:id="1743261079">
          <w:marLeft w:val="640"/>
          <w:marRight w:val="0"/>
          <w:marTop w:val="0"/>
          <w:marBottom w:val="0"/>
          <w:divBdr>
            <w:top w:val="none" w:sz="0" w:space="0" w:color="auto"/>
            <w:left w:val="none" w:sz="0" w:space="0" w:color="auto"/>
            <w:bottom w:val="none" w:sz="0" w:space="0" w:color="auto"/>
            <w:right w:val="none" w:sz="0" w:space="0" w:color="auto"/>
          </w:divBdr>
        </w:div>
        <w:div w:id="1580749639">
          <w:marLeft w:val="640"/>
          <w:marRight w:val="0"/>
          <w:marTop w:val="0"/>
          <w:marBottom w:val="0"/>
          <w:divBdr>
            <w:top w:val="none" w:sz="0" w:space="0" w:color="auto"/>
            <w:left w:val="none" w:sz="0" w:space="0" w:color="auto"/>
            <w:bottom w:val="none" w:sz="0" w:space="0" w:color="auto"/>
            <w:right w:val="none" w:sz="0" w:space="0" w:color="auto"/>
          </w:divBdr>
        </w:div>
        <w:div w:id="2033146982">
          <w:marLeft w:val="640"/>
          <w:marRight w:val="0"/>
          <w:marTop w:val="0"/>
          <w:marBottom w:val="0"/>
          <w:divBdr>
            <w:top w:val="none" w:sz="0" w:space="0" w:color="auto"/>
            <w:left w:val="none" w:sz="0" w:space="0" w:color="auto"/>
            <w:bottom w:val="none" w:sz="0" w:space="0" w:color="auto"/>
            <w:right w:val="none" w:sz="0" w:space="0" w:color="auto"/>
          </w:divBdr>
        </w:div>
        <w:div w:id="1600285724">
          <w:marLeft w:val="640"/>
          <w:marRight w:val="0"/>
          <w:marTop w:val="0"/>
          <w:marBottom w:val="0"/>
          <w:divBdr>
            <w:top w:val="none" w:sz="0" w:space="0" w:color="auto"/>
            <w:left w:val="none" w:sz="0" w:space="0" w:color="auto"/>
            <w:bottom w:val="none" w:sz="0" w:space="0" w:color="auto"/>
            <w:right w:val="none" w:sz="0" w:space="0" w:color="auto"/>
          </w:divBdr>
        </w:div>
        <w:div w:id="556891207">
          <w:marLeft w:val="640"/>
          <w:marRight w:val="0"/>
          <w:marTop w:val="0"/>
          <w:marBottom w:val="0"/>
          <w:divBdr>
            <w:top w:val="none" w:sz="0" w:space="0" w:color="auto"/>
            <w:left w:val="none" w:sz="0" w:space="0" w:color="auto"/>
            <w:bottom w:val="none" w:sz="0" w:space="0" w:color="auto"/>
            <w:right w:val="none" w:sz="0" w:space="0" w:color="auto"/>
          </w:divBdr>
        </w:div>
        <w:div w:id="1800537952">
          <w:marLeft w:val="640"/>
          <w:marRight w:val="0"/>
          <w:marTop w:val="0"/>
          <w:marBottom w:val="0"/>
          <w:divBdr>
            <w:top w:val="none" w:sz="0" w:space="0" w:color="auto"/>
            <w:left w:val="none" w:sz="0" w:space="0" w:color="auto"/>
            <w:bottom w:val="none" w:sz="0" w:space="0" w:color="auto"/>
            <w:right w:val="none" w:sz="0" w:space="0" w:color="auto"/>
          </w:divBdr>
        </w:div>
        <w:div w:id="1830560975">
          <w:marLeft w:val="640"/>
          <w:marRight w:val="0"/>
          <w:marTop w:val="0"/>
          <w:marBottom w:val="0"/>
          <w:divBdr>
            <w:top w:val="none" w:sz="0" w:space="0" w:color="auto"/>
            <w:left w:val="none" w:sz="0" w:space="0" w:color="auto"/>
            <w:bottom w:val="none" w:sz="0" w:space="0" w:color="auto"/>
            <w:right w:val="none" w:sz="0" w:space="0" w:color="auto"/>
          </w:divBdr>
        </w:div>
        <w:div w:id="625432264">
          <w:marLeft w:val="640"/>
          <w:marRight w:val="0"/>
          <w:marTop w:val="0"/>
          <w:marBottom w:val="0"/>
          <w:divBdr>
            <w:top w:val="none" w:sz="0" w:space="0" w:color="auto"/>
            <w:left w:val="none" w:sz="0" w:space="0" w:color="auto"/>
            <w:bottom w:val="none" w:sz="0" w:space="0" w:color="auto"/>
            <w:right w:val="none" w:sz="0" w:space="0" w:color="auto"/>
          </w:divBdr>
        </w:div>
        <w:div w:id="1435857020">
          <w:marLeft w:val="640"/>
          <w:marRight w:val="0"/>
          <w:marTop w:val="0"/>
          <w:marBottom w:val="0"/>
          <w:divBdr>
            <w:top w:val="none" w:sz="0" w:space="0" w:color="auto"/>
            <w:left w:val="none" w:sz="0" w:space="0" w:color="auto"/>
            <w:bottom w:val="none" w:sz="0" w:space="0" w:color="auto"/>
            <w:right w:val="none" w:sz="0" w:space="0" w:color="auto"/>
          </w:divBdr>
        </w:div>
        <w:div w:id="1755125038">
          <w:marLeft w:val="640"/>
          <w:marRight w:val="0"/>
          <w:marTop w:val="0"/>
          <w:marBottom w:val="0"/>
          <w:divBdr>
            <w:top w:val="none" w:sz="0" w:space="0" w:color="auto"/>
            <w:left w:val="none" w:sz="0" w:space="0" w:color="auto"/>
            <w:bottom w:val="none" w:sz="0" w:space="0" w:color="auto"/>
            <w:right w:val="none" w:sz="0" w:space="0" w:color="auto"/>
          </w:divBdr>
        </w:div>
        <w:div w:id="552546137">
          <w:marLeft w:val="640"/>
          <w:marRight w:val="0"/>
          <w:marTop w:val="0"/>
          <w:marBottom w:val="0"/>
          <w:divBdr>
            <w:top w:val="none" w:sz="0" w:space="0" w:color="auto"/>
            <w:left w:val="none" w:sz="0" w:space="0" w:color="auto"/>
            <w:bottom w:val="none" w:sz="0" w:space="0" w:color="auto"/>
            <w:right w:val="none" w:sz="0" w:space="0" w:color="auto"/>
          </w:divBdr>
        </w:div>
        <w:div w:id="201020491">
          <w:marLeft w:val="640"/>
          <w:marRight w:val="0"/>
          <w:marTop w:val="0"/>
          <w:marBottom w:val="0"/>
          <w:divBdr>
            <w:top w:val="none" w:sz="0" w:space="0" w:color="auto"/>
            <w:left w:val="none" w:sz="0" w:space="0" w:color="auto"/>
            <w:bottom w:val="none" w:sz="0" w:space="0" w:color="auto"/>
            <w:right w:val="none" w:sz="0" w:space="0" w:color="auto"/>
          </w:divBdr>
        </w:div>
      </w:divsChild>
    </w:div>
    <w:div w:id="1670717954">
      <w:bodyDiv w:val="1"/>
      <w:marLeft w:val="0"/>
      <w:marRight w:val="0"/>
      <w:marTop w:val="0"/>
      <w:marBottom w:val="0"/>
      <w:divBdr>
        <w:top w:val="none" w:sz="0" w:space="0" w:color="auto"/>
        <w:left w:val="none" w:sz="0" w:space="0" w:color="auto"/>
        <w:bottom w:val="none" w:sz="0" w:space="0" w:color="auto"/>
        <w:right w:val="none" w:sz="0" w:space="0" w:color="auto"/>
      </w:divBdr>
      <w:divsChild>
        <w:div w:id="1862158809">
          <w:marLeft w:val="640"/>
          <w:marRight w:val="0"/>
          <w:marTop w:val="0"/>
          <w:marBottom w:val="0"/>
          <w:divBdr>
            <w:top w:val="none" w:sz="0" w:space="0" w:color="auto"/>
            <w:left w:val="none" w:sz="0" w:space="0" w:color="auto"/>
            <w:bottom w:val="none" w:sz="0" w:space="0" w:color="auto"/>
            <w:right w:val="none" w:sz="0" w:space="0" w:color="auto"/>
          </w:divBdr>
        </w:div>
        <w:div w:id="432750031">
          <w:marLeft w:val="640"/>
          <w:marRight w:val="0"/>
          <w:marTop w:val="0"/>
          <w:marBottom w:val="0"/>
          <w:divBdr>
            <w:top w:val="none" w:sz="0" w:space="0" w:color="auto"/>
            <w:left w:val="none" w:sz="0" w:space="0" w:color="auto"/>
            <w:bottom w:val="none" w:sz="0" w:space="0" w:color="auto"/>
            <w:right w:val="none" w:sz="0" w:space="0" w:color="auto"/>
          </w:divBdr>
        </w:div>
        <w:div w:id="1186017384">
          <w:marLeft w:val="640"/>
          <w:marRight w:val="0"/>
          <w:marTop w:val="0"/>
          <w:marBottom w:val="0"/>
          <w:divBdr>
            <w:top w:val="none" w:sz="0" w:space="0" w:color="auto"/>
            <w:left w:val="none" w:sz="0" w:space="0" w:color="auto"/>
            <w:bottom w:val="none" w:sz="0" w:space="0" w:color="auto"/>
            <w:right w:val="none" w:sz="0" w:space="0" w:color="auto"/>
          </w:divBdr>
        </w:div>
        <w:div w:id="649022695">
          <w:marLeft w:val="640"/>
          <w:marRight w:val="0"/>
          <w:marTop w:val="0"/>
          <w:marBottom w:val="0"/>
          <w:divBdr>
            <w:top w:val="none" w:sz="0" w:space="0" w:color="auto"/>
            <w:left w:val="none" w:sz="0" w:space="0" w:color="auto"/>
            <w:bottom w:val="none" w:sz="0" w:space="0" w:color="auto"/>
            <w:right w:val="none" w:sz="0" w:space="0" w:color="auto"/>
          </w:divBdr>
        </w:div>
        <w:div w:id="1695615672">
          <w:marLeft w:val="640"/>
          <w:marRight w:val="0"/>
          <w:marTop w:val="0"/>
          <w:marBottom w:val="0"/>
          <w:divBdr>
            <w:top w:val="none" w:sz="0" w:space="0" w:color="auto"/>
            <w:left w:val="none" w:sz="0" w:space="0" w:color="auto"/>
            <w:bottom w:val="none" w:sz="0" w:space="0" w:color="auto"/>
            <w:right w:val="none" w:sz="0" w:space="0" w:color="auto"/>
          </w:divBdr>
        </w:div>
        <w:div w:id="1027947550">
          <w:marLeft w:val="640"/>
          <w:marRight w:val="0"/>
          <w:marTop w:val="0"/>
          <w:marBottom w:val="0"/>
          <w:divBdr>
            <w:top w:val="none" w:sz="0" w:space="0" w:color="auto"/>
            <w:left w:val="none" w:sz="0" w:space="0" w:color="auto"/>
            <w:bottom w:val="none" w:sz="0" w:space="0" w:color="auto"/>
            <w:right w:val="none" w:sz="0" w:space="0" w:color="auto"/>
          </w:divBdr>
        </w:div>
        <w:div w:id="1983147045">
          <w:marLeft w:val="640"/>
          <w:marRight w:val="0"/>
          <w:marTop w:val="0"/>
          <w:marBottom w:val="0"/>
          <w:divBdr>
            <w:top w:val="none" w:sz="0" w:space="0" w:color="auto"/>
            <w:left w:val="none" w:sz="0" w:space="0" w:color="auto"/>
            <w:bottom w:val="none" w:sz="0" w:space="0" w:color="auto"/>
            <w:right w:val="none" w:sz="0" w:space="0" w:color="auto"/>
          </w:divBdr>
        </w:div>
        <w:div w:id="1933969244">
          <w:marLeft w:val="640"/>
          <w:marRight w:val="0"/>
          <w:marTop w:val="0"/>
          <w:marBottom w:val="0"/>
          <w:divBdr>
            <w:top w:val="none" w:sz="0" w:space="0" w:color="auto"/>
            <w:left w:val="none" w:sz="0" w:space="0" w:color="auto"/>
            <w:bottom w:val="none" w:sz="0" w:space="0" w:color="auto"/>
            <w:right w:val="none" w:sz="0" w:space="0" w:color="auto"/>
          </w:divBdr>
        </w:div>
        <w:div w:id="1833525012">
          <w:marLeft w:val="640"/>
          <w:marRight w:val="0"/>
          <w:marTop w:val="0"/>
          <w:marBottom w:val="0"/>
          <w:divBdr>
            <w:top w:val="none" w:sz="0" w:space="0" w:color="auto"/>
            <w:left w:val="none" w:sz="0" w:space="0" w:color="auto"/>
            <w:bottom w:val="none" w:sz="0" w:space="0" w:color="auto"/>
            <w:right w:val="none" w:sz="0" w:space="0" w:color="auto"/>
          </w:divBdr>
        </w:div>
        <w:div w:id="837967832">
          <w:marLeft w:val="640"/>
          <w:marRight w:val="0"/>
          <w:marTop w:val="0"/>
          <w:marBottom w:val="0"/>
          <w:divBdr>
            <w:top w:val="none" w:sz="0" w:space="0" w:color="auto"/>
            <w:left w:val="none" w:sz="0" w:space="0" w:color="auto"/>
            <w:bottom w:val="none" w:sz="0" w:space="0" w:color="auto"/>
            <w:right w:val="none" w:sz="0" w:space="0" w:color="auto"/>
          </w:divBdr>
        </w:div>
        <w:div w:id="1958752427">
          <w:marLeft w:val="640"/>
          <w:marRight w:val="0"/>
          <w:marTop w:val="0"/>
          <w:marBottom w:val="0"/>
          <w:divBdr>
            <w:top w:val="none" w:sz="0" w:space="0" w:color="auto"/>
            <w:left w:val="none" w:sz="0" w:space="0" w:color="auto"/>
            <w:bottom w:val="none" w:sz="0" w:space="0" w:color="auto"/>
            <w:right w:val="none" w:sz="0" w:space="0" w:color="auto"/>
          </w:divBdr>
        </w:div>
        <w:div w:id="656033797">
          <w:marLeft w:val="640"/>
          <w:marRight w:val="0"/>
          <w:marTop w:val="0"/>
          <w:marBottom w:val="0"/>
          <w:divBdr>
            <w:top w:val="none" w:sz="0" w:space="0" w:color="auto"/>
            <w:left w:val="none" w:sz="0" w:space="0" w:color="auto"/>
            <w:bottom w:val="none" w:sz="0" w:space="0" w:color="auto"/>
            <w:right w:val="none" w:sz="0" w:space="0" w:color="auto"/>
          </w:divBdr>
        </w:div>
        <w:div w:id="2077583538">
          <w:marLeft w:val="640"/>
          <w:marRight w:val="0"/>
          <w:marTop w:val="0"/>
          <w:marBottom w:val="0"/>
          <w:divBdr>
            <w:top w:val="none" w:sz="0" w:space="0" w:color="auto"/>
            <w:left w:val="none" w:sz="0" w:space="0" w:color="auto"/>
            <w:bottom w:val="none" w:sz="0" w:space="0" w:color="auto"/>
            <w:right w:val="none" w:sz="0" w:space="0" w:color="auto"/>
          </w:divBdr>
        </w:div>
        <w:div w:id="632951635">
          <w:marLeft w:val="640"/>
          <w:marRight w:val="0"/>
          <w:marTop w:val="0"/>
          <w:marBottom w:val="0"/>
          <w:divBdr>
            <w:top w:val="none" w:sz="0" w:space="0" w:color="auto"/>
            <w:left w:val="none" w:sz="0" w:space="0" w:color="auto"/>
            <w:bottom w:val="none" w:sz="0" w:space="0" w:color="auto"/>
            <w:right w:val="none" w:sz="0" w:space="0" w:color="auto"/>
          </w:divBdr>
        </w:div>
        <w:div w:id="1493176541">
          <w:marLeft w:val="640"/>
          <w:marRight w:val="0"/>
          <w:marTop w:val="0"/>
          <w:marBottom w:val="0"/>
          <w:divBdr>
            <w:top w:val="none" w:sz="0" w:space="0" w:color="auto"/>
            <w:left w:val="none" w:sz="0" w:space="0" w:color="auto"/>
            <w:bottom w:val="none" w:sz="0" w:space="0" w:color="auto"/>
            <w:right w:val="none" w:sz="0" w:space="0" w:color="auto"/>
          </w:divBdr>
        </w:div>
        <w:div w:id="1987733196">
          <w:marLeft w:val="640"/>
          <w:marRight w:val="0"/>
          <w:marTop w:val="0"/>
          <w:marBottom w:val="0"/>
          <w:divBdr>
            <w:top w:val="none" w:sz="0" w:space="0" w:color="auto"/>
            <w:left w:val="none" w:sz="0" w:space="0" w:color="auto"/>
            <w:bottom w:val="none" w:sz="0" w:space="0" w:color="auto"/>
            <w:right w:val="none" w:sz="0" w:space="0" w:color="auto"/>
          </w:divBdr>
        </w:div>
        <w:div w:id="1014654404">
          <w:marLeft w:val="640"/>
          <w:marRight w:val="0"/>
          <w:marTop w:val="0"/>
          <w:marBottom w:val="0"/>
          <w:divBdr>
            <w:top w:val="none" w:sz="0" w:space="0" w:color="auto"/>
            <w:left w:val="none" w:sz="0" w:space="0" w:color="auto"/>
            <w:bottom w:val="none" w:sz="0" w:space="0" w:color="auto"/>
            <w:right w:val="none" w:sz="0" w:space="0" w:color="auto"/>
          </w:divBdr>
        </w:div>
        <w:div w:id="728966543">
          <w:marLeft w:val="640"/>
          <w:marRight w:val="0"/>
          <w:marTop w:val="0"/>
          <w:marBottom w:val="0"/>
          <w:divBdr>
            <w:top w:val="none" w:sz="0" w:space="0" w:color="auto"/>
            <w:left w:val="none" w:sz="0" w:space="0" w:color="auto"/>
            <w:bottom w:val="none" w:sz="0" w:space="0" w:color="auto"/>
            <w:right w:val="none" w:sz="0" w:space="0" w:color="auto"/>
          </w:divBdr>
          <w:divsChild>
            <w:div w:id="1926106598">
              <w:marLeft w:val="0"/>
              <w:marRight w:val="0"/>
              <w:marTop w:val="0"/>
              <w:marBottom w:val="0"/>
              <w:divBdr>
                <w:top w:val="none" w:sz="0" w:space="0" w:color="auto"/>
                <w:left w:val="none" w:sz="0" w:space="0" w:color="auto"/>
                <w:bottom w:val="none" w:sz="0" w:space="0" w:color="auto"/>
                <w:right w:val="none" w:sz="0" w:space="0" w:color="auto"/>
              </w:divBdr>
              <w:divsChild>
                <w:div w:id="1523205283">
                  <w:marLeft w:val="640"/>
                  <w:marRight w:val="0"/>
                  <w:marTop w:val="0"/>
                  <w:marBottom w:val="0"/>
                  <w:divBdr>
                    <w:top w:val="none" w:sz="0" w:space="0" w:color="auto"/>
                    <w:left w:val="none" w:sz="0" w:space="0" w:color="auto"/>
                    <w:bottom w:val="none" w:sz="0" w:space="0" w:color="auto"/>
                    <w:right w:val="none" w:sz="0" w:space="0" w:color="auto"/>
                  </w:divBdr>
                </w:div>
                <w:div w:id="1029525135">
                  <w:marLeft w:val="640"/>
                  <w:marRight w:val="0"/>
                  <w:marTop w:val="0"/>
                  <w:marBottom w:val="0"/>
                  <w:divBdr>
                    <w:top w:val="none" w:sz="0" w:space="0" w:color="auto"/>
                    <w:left w:val="none" w:sz="0" w:space="0" w:color="auto"/>
                    <w:bottom w:val="none" w:sz="0" w:space="0" w:color="auto"/>
                    <w:right w:val="none" w:sz="0" w:space="0" w:color="auto"/>
                  </w:divBdr>
                </w:div>
                <w:div w:id="1694110548">
                  <w:marLeft w:val="640"/>
                  <w:marRight w:val="0"/>
                  <w:marTop w:val="0"/>
                  <w:marBottom w:val="0"/>
                  <w:divBdr>
                    <w:top w:val="none" w:sz="0" w:space="0" w:color="auto"/>
                    <w:left w:val="none" w:sz="0" w:space="0" w:color="auto"/>
                    <w:bottom w:val="none" w:sz="0" w:space="0" w:color="auto"/>
                    <w:right w:val="none" w:sz="0" w:space="0" w:color="auto"/>
                  </w:divBdr>
                </w:div>
                <w:div w:id="2105804636">
                  <w:marLeft w:val="640"/>
                  <w:marRight w:val="0"/>
                  <w:marTop w:val="0"/>
                  <w:marBottom w:val="0"/>
                  <w:divBdr>
                    <w:top w:val="none" w:sz="0" w:space="0" w:color="auto"/>
                    <w:left w:val="none" w:sz="0" w:space="0" w:color="auto"/>
                    <w:bottom w:val="none" w:sz="0" w:space="0" w:color="auto"/>
                    <w:right w:val="none" w:sz="0" w:space="0" w:color="auto"/>
                  </w:divBdr>
                </w:div>
                <w:div w:id="1683511337">
                  <w:marLeft w:val="640"/>
                  <w:marRight w:val="0"/>
                  <w:marTop w:val="0"/>
                  <w:marBottom w:val="0"/>
                  <w:divBdr>
                    <w:top w:val="none" w:sz="0" w:space="0" w:color="auto"/>
                    <w:left w:val="none" w:sz="0" w:space="0" w:color="auto"/>
                    <w:bottom w:val="none" w:sz="0" w:space="0" w:color="auto"/>
                    <w:right w:val="none" w:sz="0" w:space="0" w:color="auto"/>
                  </w:divBdr>
                </w:div>
                <w:div w:id="1197767832">
                  <w:marLeft w:val="640"/>
                  <w:marRight w:val="0"/>
                  <w:marTop w:val="0"/>
                  <w:marBottom w:val="0"/>
                  <w:divBdr>
                    <w:top w:val="none" w:sz="0" w:space="0" w:color="auto"/>
                    <w:left w:val="none" w:sz="0" w:space="0" w:color="auto"/>
                    <w:bottom w:val="none" w:sz="0" w:space="0" w:color="auto"/>
                    <w:right w:val="none" w:sz="0" w:space="0" w:color="auto"/>
                  </w:divBdr>
                </w:div>
                <w:div w:id="87315887">
                  <w:marLeft w:val="640"/>
                  <w:marRight w:val="0"/>
                  <w:marTop w:val="0"/>
                  <w:marBottom w:val="0"/>
                  <w:divBdr>
                    <w:top w:val="none" w:sz="0" w:space="0" w:color="auto"/>
                    <w:left w:val="none" w:sz="0" w:space="0" w:color="auto"/>
                    <w:bottom w:val="none" w:sz="0" w:space="0" w:color="auto"/>
                    <w:right w:val="none" w:sz="0" w:space="0" w:color="auto"/>
                  </w:divBdr>
                </w:div>
                <w:div w:id="1164473460">
                  <w:marLeft w:val="640"/>
                  <w:marRight w:val="0"/>
                  <w:marTop w:val="0"/>
                  <w:marBottom w:val="0"/>
                  <w:divBdr>
                    <w:top w:val="none" w:sz="0" w:space="0" w:color="auto"/>
                    <w:left w:val="none" w:sz="0" w:space="0" w:color="auto"/>
                    <w:bottom w:val="none" w:sz="0" w:space="0" w:color="auto"/>
                    <w:right w:val="none" w:sz="0" w:space="0" w:color="auto"/>
                  </w:divBdr>
                </w:div>
                <w:div w:id="517810848">
                  <w:marLeft w:val="640"/>
                  <w:marRight w:val="0"/>
                  <w:marTop w:val="0"/>
                  <w:marBottom w:val="0"/>
                  <w:divBdr>
                    <w:top w:val="none" w:sz="0" w:space="0" w:color="auto"/>
                    <w:left w:val="none" w:sz="0" w:space="0" w:color="auto"/>
                    <w:bottom w:val="none" w:sz="0" w:space="0" w:color="auto"/>
                    <w:right w:val="none" w:sz="0" w:space="0" w:color="auto"/>
                  </w:divBdr>
                </w:div>
                <w:div w:id="1573933146">
                  <w:marLeft w:val="640"/>
                  <w:marRight w:val="0"/>
                  <w:marTop w:val="0"/>
                  <w:marBottom w:val="0"/>
                  <w:divBdr>
                    <w:top w:val="none" w:sz="0" w:space="0" w:color="auto"/>
                    <w:left w:val="none" w:sz="0" w:space="0" w:color="auto"/>
                    <w:bottom w:val="none" w:sz="0" w:space="0" w:color="auto"/>
                    <w:right w:val="none" w:sz="0" w:space="0" w:color="auto"/>
                  </w:divBdr>
                </w:div>
                <w:div w:id="897940763">
                  <w:marLeft w:val="640"/>
                  <w:marRight w:val="0"/>
                  <w:marTop w:val="0"/>
                  <w:marBottom w:val="0"/>
                  <w:divBdr>
                    <w:top w:val="none" w:sz="0" w:space="0" w:color="auto"/>
                    <w:left w:val="none" w:sz="0" w:space="0" w:color="auto"/>
                    <w:bottom w:val="none" w:sz="0" w:space="0" w:color="auto"/>
                    <w:right w:val="none" w:sz="0" w:space="0" w:color="auto"/>
                  </w:divBdr>
                </w:div>
                <w:div w:id="488449376">
                  <w:marLeft w:val="640"/>
                  <w:marRight w:val="0"/>
                  <w:marTop w:val="0"/>
                  <w:marBottom w:val="0"/>
                  <w:divBdr>
                    <w:top w:val="none" w:sz="0" w:space="0" w:color="auto"/>
                    <w:left w:val="none" w:sz="0" w:space="0" w:color="auto"/>
                    <w:bottom w:val="none" w:sz="0" w:space="0" w:color="auto"/>
                    <w:right w:val="none" w:sz="0" w:space="0" w:color="auto"/>
                  </w:divBdr>
                </w:div>
              </w:divsChild>
            </w:div>
            <w:div w:id="1748267482">
              <w:marLeft w:val="0"/>
              <w:marRight w:val="0"/>
              <w:marTop w:val="0"/>
              <w:marBottom w:val="0"/>
              <w:divBdr>
                <w:top w:val="none" w:sz="0" w:space="0" w:color="auto"/>
                <w:left w:val="none" w:sz="0" w:space="0" w:color="auto"/>
                <w:bottom w:val="none" w:sz="0" w:space="0" w:color="auto"/>
                <w:right w:val="none" w:sz="0" w:space="0" w:color="auto"/>
              </w:divBdr>
              <w:divsChild>
                <w:div w:id="549850311">
                  <w:marLeft w:val="640"/>
                  <w:marRight w:val="0"/>
                  <w:marTop w:val="0"/>
                  <w:marBottom w:val="0"/>
                  <w:divBdr>
                    <w:top w:val="none" w:sz="0" w:space="0" w:color="auto"/>
                    <w:left w:val="none" w:sz="0" w:space="0" w:color="auto"/>
                    <w:bottom w:val="none" w:sz="0" w:space="0" w:color="auto"/>
                    <w:right w:val="none" w:sz="0" w:space="0" w:color="auto"/>
                  </w:divBdr>
                </w:div>
                <w:div w:id="1153719497">
                  <w:marLeft w:val="640"/>
                  <w:marRight w:val="0"/>
                  <w:marTop w:val="0"/>
                  <w:marBottom w:val="0"/>
                  <w:divBdr>
                    <w:top w:val="none" w:sz="0" w:space="0" w:color="auto"/>
                    <w:left w:val="none" w:sz="0" w:space="0" w:color="auto"/>
                    <w:bottom w:val="none" w:sz="0" w:space="0" w:color="auto"/>
                    <w:right w:val="none" w:sz="0" w:space="0" w:color="auto"/>
                  </w:divBdr>
                </w:div>
                <w:div w:id="1047878846">
                  <w:marLeft w:val="640"/>
                  <w:marRight w:val="0"/>
                  <w:marTop w:val="0"/>
                  <w:marBottom w:val="0"/>
                  <w:divBdr>
                    <w:top w:val="none" w:sz="0" w:space="0" w:color="auto"/>
                    <w:left w:val="none" w:sz="0" w:space="0" w:color="auto"/>
                    <w:bottom w:val="none" w:sz="0" w:space="0" w:color="auto"/>
                    <w:right w:val="none" w:sz="0" w:space="0" w:color="auto"/>
                  </w:divBdr>
                </w:div>
                <w:div w:id="2097902627">
                  <w:marLeft w:val="640"/>
                  <w:marRight w:val="0"/>
                  <w:marTop w:val="0"/>
                  <w:marBottom w:val="0"/>
                  <w:divBdr>
                    <w:top w:val="none" w:sz="0" w:space="0" w:color="auto"/>
                    <w:left w:val="none" w:sz="0" w:space="0" w:color="auto"/>
                    <w:bottom w:val="none" w:sz="0" w:space="0" w:color="auto"/>
                    <w:right w:val="none" w:sz="0" w:space="0" w:color="auto"/>
                  </w:divBdr>
                </w:div>
                <w:div w:id="221136346">
                  <w:marLeft w:val="640"/>
                  <w:marRight w:val="0"/>
                  <w:marTop w:val="0"/>
                  <w:marBottom w:val="0"/>
                  <w:divBdr>
                    <w:top w:val="none" w:sz="0" w:space="0" w:color="auto"/>
                    <w:left w:val="none" w:sz="0" w:space="0" w:color="auto"/>
                    <w:bottom w:val="none" w:sz="0" w:space="0" w:color="auto"/>
                    <w:right w:val="none" w:sz="0" w:space="0" w:color="auto"/>
                  </w:divBdr>
                </w:div>
                <w:div w:id="1300725414">
                  <w:marLeft w:val="640"/>
                  <w:marRight w:val="0"/>
                  <w:marTop w:val="0"/>
                  <w:marBottom w:val="0"/>
                  <w:divBdr>
                    <w:top w:val="none" w:sz="0" w:space="0" w:color="auto"/>
                    <w:left w:val="none" w:sz="0" w:space="0" w:color="auto"/>
                    <w:bottom w:val="none" w:sz="0" w:space="0" w:color="auto"/>
                    <w:right w:val="none" w:sz="0" w:space="0" w:color="auto"/>
                  </w:divBdr>
                </w:div>
                <w:div w:id="1337540315">
                  <w:marLeft w:val="640"/>
                  <w:marRight w:val="0"/>
                  <w:marTop w:val="0"/>
                  <w:marBottom w:val="0"/>
                  <w:divBdr>
                    <w:top w:val="none" w:sz="0" w:space="0" w:color="auto"/>
                    <w:left w:val="none" w:sz="0" w:space="0" w:color="auto"/>
                    <w:bottom w:val="none" w:sz="0" w:space="0" w:color="auto"/>
                    <w:right w:val="none" w:sz="0" w:space="0" w:color="auto"/>
                  </w:divBdr>
                </w:div>
                <w:div w:id="2100175888">
                  <w:marLeft w:val="640"/>
                  <w:marRight w:val="0"/>
                  <w:marTop w:val="0"/>
                  <w:marBottom w:val="0"/>
                  <w:divBdr>
                    <w:top w:val="none" w:sz="0" w:space="0" w:color="auto"/>
                    <w:left w:val="none" w:sz="0" w:space="0" w:color="auto"/>
                    <w:bottom w:val="none" w:sz="0" w:space="0" w:color="auto"/>
                    <w:right w:val="none" w:sz="0" w:space="0" w:color="auto"/>
                  </w:divBdr>
                </w:div>
                <w:div w:id="45374384">
                  <w:marLeft w:val="640"/>
                  <w:marRight w:val="0"/>
                  <w:marTop w:val="0"/>
                  <w:marBottom w:val="0"/>
                  <w:divBdr>
                    <w:top w:val="none" w:sz="0" w:space="0" w:color="auto"/>
                    <w:left w:val="none" w:sz="0" w:space="0" w:color="auto"/>
                    <w:bottom w:val="none" w:sz="0" w:space="0" w:color="auto"/>
                    <w:right w:val="none" w:sz="0" w:space="0" w:color="auto"/>
                  </w:divBdr>
                </w:div>
                <w:div w:id="115562535">
                  <w:marLeft w:val="640"/>
                  <w:marRight w:val="0"/>
                  <w:marTop w:val="0"/>
                  <w:marBottom w:val="0"/>
                  <w:divBdr>
                    <w:top w:val="none" w:sz="0" w:space="0" w:color="auto"/>
                    <w:left w:val="none" w:sz="0" w:space="0" w:color="auto"/>
                    <w:bottom w:val="none" w:sz="0" w:space="0" w:color="auto"/>
                    <w:right w:val="none" w:sz="0" w:space="0" w:color="auto"/>
                  </w:divBdr>
                </w:div>
                <w:div w:id="1904634503">
                  <w:marLeft w:val="640"/>
                  <w:marRight w:val="0"/>
                  <w:marTop w:val="0"/>
                  <w:marBottom w:val="0"/>
                  <w:divBdr>
                    <w:top w:val="none" w:sz="0" w:space="0" w:color="auto"/>
                    <w:left w:val="none" w:sz="0" w:space="0" w:color="auto"/>
                    <w:bottom w:val="none" w:sz="0" w:space="0" w:color="auto"/>
                    <w:right w:val="none" w:sz="0" w:space="0" w:color="auto"/>
                  </w:divBdr>
                </w:div>
                <w:div w:id="1587958085">
                  <w:marLeft w:val="640"/>
                  <w:marRight w:val="0"/>
                  <w:marTop w:val="0"/>
                  <w:marBottom w:val="0"/>
                  <w:divBdr>
                    <w:top w:val="none" w:sz="0" w:space="0" w:color="auto"/>
                    <w:left w:val="none" w:sz="0" w:space="0" w:color="auto"/>
                    <w:bottom w:val="none" w:sz="0" w:space="0" w:color="auto"/>
                    <w:right w:val="none" w:sz="0" w:space="0" w:color="auto"/>
                  </w:divBdr>
                </w:div>
              </w:divsChild>
            </w:div>
            <w:div w:id="226385067">
              <w:marLeft w:val="0"/>
              <w:marRight w:val="0"/>
              <w:marTop w:val="0"/>
              <w:marBottom w:val="0"/>
              <w:divBdr>
                <w:top w:val="none" w:sz="0" w:space="0" w:color="auto"/>
                <w:left w:val="none" w:sz="0" w:space="0" w:color="auto"/>
                <w:bottom w:val="none" w:sz="0" w:space="0" w:color="auto"/>
                <w:right w:val="none" w:sz="0" w:space="0" w:color="auto"/>
              </w:divBdr>
              <w:divsChild>
                <w:div w:id="2083480361">
                  <w:marLeft w:val="640"/>
                  <w:marRight w:val="0"/>
                  <w:marTop w:val="0"/>
                  <w:marBottom w:val="0"/>
                  <w:divBdr>
                    <w:top w:val="none" w:sz="0" w:space="0" w:color="auto"/>
                    <w:left w:val="none" w:sz="0" w:space="0" w:color="auto"/>
                    <w:bottom w:val="none" w:sz="0" w:space="0" w:color="auto"/>
                    <w:right w:val="none" w:sz="0" w:space="0" w:color="auto"/>
                  </w:divBdr>
                </w:div>
                <w:div w:id="993870188">
                  <w:marLeft w:val="640"/>
                  <w:marRight w:val="0"/>
                  <w:marTop w:val="0"/>
                  <w:marBottom w:val="0"/>
                  <w:divBdr>
                    <w:top w:val="none" w:sz="0" w:space="0" w:color="auto"/>
                    <w:left w:val="none" w:sz="0" w:space="0" w:color="auto"/>
                    <w:bottom w:val="none" w:sz="0" w:space="0" w:color="auto"/>
                    <w:right w:val="none" w:sz="0" w:space="0" w:color="auto"/>
                  </w:divBdr>
                </w:div>
                <w:div w:id="1655405453">
                  <w:marLeft w:val="640"/>
                  <w:marRight w:val="0"/>
                  <w:marTop w:val="0"/>
                  <w:marBottom w:val="0"/>
                  <w:divBdr>
                    <w:top w:val="none" w:sz="0" w:space="0" w:color="auto"/>
                    <w:left w:val="none" w:sz="0" w:space="0" w:color="auto"/>
                    <w:bottom w:val="none" w:sz="0" w:space="0" w:color="auto"/>
                    <w:right w:val="none" w:sz="0" w:space="0" w:color="auto"/>
                  </w:divBdr>
                </w:div>
                <w:div w:id="143013168">
                  <w:marLeft w:val="640"/>
                  <w:marRight w:val="0"/>
                  <w:marTop w:val="0"/>
                  <w:marBottom w:val="0"/>
                  <w:divBdr>
                    <w:top w:val="none" w:sz="0" w:space="0" w:color="auto"/>
                    <w:left w:val="none" w:sz="0" w:space="0" w:color="auto"/>
                    <w:bottom w:val="none" w:sz="0" w:space="0" w:color="auto"/>
                    <w:right w:val="none" w:sz="0" w:space="0" w:color="auto"/>
                  </w:divBdr>
                </w:div>
                <w:div w:id="2074428576">
                  <w:marLeft w:val="640"/>
                  <w:marRight w:val="0"/>
                  <w:marTop w:val="0"/>
                  <w:marBottom w:val="0"/>
                  <w:divBdr>
                    <w:top w:val="none" w:sz="0" w:space="0" w:color="auto"/>
                    <w:left w:val="none" w:sz="0" w:space="0" w:color="auto"/>
                    <w:bottom w:val="none" w:sz="0" w:space="0" w:color="auto"/>
                    <w:right w:val="none" w:sz="0" w:space="0" w:color="auto"/>
                  </w:divBdr>
                </w:div>
                <w:div w:id="1019544510">
                  <w:marLeft w:val="640"/>
                  <w:marRight w:val="0"/>
                  <w:marTop w:val="0"/>
                  <w:marBottom w:val="0"/>
                  <w:divBdr>
                    <w:top w:val="none" w:sz="0" w:space="0" w:color="auto"/>
                    <w:left w:val="none" w:sz="0" w:space="0" w:color="auto"/>
                    <w:bottom w:val="none" w:sz="0" w:space="0" w:color="auto"/>
                    <w:right w:val="none" w:sz="0" w:space="0" w:color="auto"/>
                  </w:divBdr>
                </w:div>
                <w:div w:id="454712204">
                  <w:marLeft w:val="640"/>
                  <w:marRight w:val="0"/>
                  <w:marTop w:val="0"/>
                  <w:marBottom w:val="0"/>
                  <w:divBdr>
                    <w:top w:val="none" w:sz="0" w:space="0" w:color="auto"/>
                    <w:left w:val="none" w:sz="0" w:space="0" w:color="auto"/>
                    <w:bottom w:val="none" w:sz="0" w:space="0" w:color="auto"/>
                    <w:right w:val="none" w:sz="0" w:space="0" w:color="auto"/>
                  </w:divBdr>
                </w:div>
                <w:div w:id="1047492824">
                  <w:marLeft w:val="640"/>
                  <w:marRight w:val="0"/>
                  <w:marTop w:val="0"/>
                  <w:marBottom w:val="0"/>
                  <w:divBdr>
                    <w:top w:val="none" w:sz="0" w:space="0" w:color="auto"/>
                    <w:left w:val="none" w:sz="0" w:space="0" w:color="auto"/>
                    <w:bottom w:val="none" w:sz="0" w:space="0" w:color="auto"/>
                    <w:right w:val="none" w:sz="0" w:space="0" w:color="auto"/>
                  </w:divBdr>
                </w:div>
                <w:div w:id="489448426">
                  <w:marLeft w:val="640"/>
                  <w:marRight w:val="0"/>
                  <w:marTop w:val="0"/>
                  <w:marBottom w:val="0"/>
                  <w:divBdr>
                    <w:top w:val="none" w:sz="0" w:space="0" w:color="auto"/>
                    <w:left w:val="none" w:sz="0" w:space="0" w:color="auto"/>
                    <w:bottom w:val="none" w:sz="0" w:space="0" w:color="auto"/>
                    <w:right w:val="none" w:sz="0" w:space="0" w:color="auto"/>
                  </w:divBdr>
                </w:div>
                <w:div w:id="1022511154">
                  <w:marLeft w:val="640"/>
                  <w:marRight w:val="0"/>
                  <w:marTop w:val="0"/>
                  <w:marBottom w:val="0"/>
                  <w:divBdr>
                    <w:top w:val="none" w:sz="0" w:space="0" w:color="auto"/>
                    <w:left w:val="none" w:sz="0" w:space="0" w:color="auto"/>
                    <w:bottom w:val="none" w:sz="0" w:space="0" w:color="auto"/>
                    <w:right w:val="none" w:sz="0" w:space="0" w:color="auto"/>
                  </w:divBdr>
                </w:div>
                <w:div w:id="934365483">
                  <w:marLeft w:val="640"/>
                  <w:marRight w:val="0"/>
                  <w:marTop w:val="0"/>
                  <w:marBottom w:val="0"/>
                  <w:divBdr>
                    <w:top w:val="none" w:sz="0" w:space="0" w:color="auto"/>
                    <w:left w:val="none" w:sz="0" w:space="0" w:color="auto"/>
                    <w:bottom w:val="none" w:sz="0" w:space="0" w:color="auto"/>
                    <w:right w:val="none" w:sz="0" w:space="0" w:color="auto"/>
                  </w:divBdr>
                </w:div>
                <w:div w:id="263078446">
                  <w:marLeft w:val="640"/>
                  <w:marRight w:val="0"/>
                  <w:marTop w:val="0"/>
                  <w:marBottom w:val="0"/>
                  <w:divBdr>
                    <w:top w:val="none" w:sz="0" w:space="0" w:color="auto"/>
                    <w:left w:val="none" w:sz="0" w:space="0" w:color="auto"/>
                    <w:bottom w:val="none" w:sz="0" w:space="0" w:color="auto"/>
                    <w:right w:val="none" w:sz="0" w:space="0" w:color="auto"/>
                  </w:divBdr>
                </w:div>
              </w:divsChild>
            </w:div>
            <w:div w:id="875308856">
              <w:marLeft w:val="0"/>
              <w:marRight w:val="0"/>
              <w:marTop w:val="0"/>
              <w:marBottom w:val="0"/>
              <w:divBdr>
                <w:top w:val="none" w:sz="0" w:space="0" w:color="auto"/>
                <w:left w:val="none" w:sz="0" w:space="0" w:color="auto"/>
                <w:bottom w:val="none" w:sz="0" w:space="0" w:color="auto"/>
                <w:right w:val="none" w:sz="0" w:space="0" w:color="auto"/>
              </w:divBdr>
              <w:divsChild>
                <w:div w:id="263266654">
                  <w:marLeft w:val="640"/>
                  <w:marRight w:val="0"/>
                  <w:marTop w:val="0"/>
                  <w:marBottom w:val="0"/>
                  <w:divBdr>
                    <w:top w:val="none" w:sz="0" w:space="0" w:color="auto"/>
                    <w:left w:val="none" w:sz="0" w:space="0" w:color="auto"/>
                    <w:bottom w:val="none" w:sz="0" w:space="0" w:color="auto"/>
                    <w:right w:val="none" w:sz="0" w:space="0" w:color="auto"/>
                  </w:divBdr>
                </w:div>
                <w:div w:id="469909622">
                  <w:marLeft w:val="640"/>
                  <w:marRight w:val="0"/>
                  <w:marTop w:val="0"/>
                  <w:marBottom w:val="0"/>
                  <w:divBdr>
                    <w:top w:val="none" w:sz="0" w:space="0" w:color="auto"/>
                    <w:left w:val="none" w:sz="0" w:space="0" w:color="auto"/>
                    <w:bottom w:val="none" w:sz="0" w:space="0" w:color="auto"/>
                    <w:right w:val="none" w:sz="0" w:space="0" w:color="auto"/>
                  </w:divBdr>
                </w:div>
                <w:div w:id="126318227">
                  <w:marLeft w:val="640"/>
                  <w:marRight w:val="0"/>
                  <w:marTop w:val="0"/>
                  <w:marBottom w:val="0"/>
                  <w:divBdr>
                    <w:top w:val="none" w:sz="0" w:space="0" w:color="auto"/>
                    <w:left w:val="none" w:sz="0" w:space="0" w:color="auto"/>
                    <w:bottom w:val="none" w:sz="0" w:space="0" w:color="auto"/>
                    <w:right w:val="none" w:sz="0" w:space="0" w:color="auto"/>
                  </w:divBdr>
                </w:div>
                <w:div w:id="59447499">
                  <w:marLeft w:val="640"/>
                  <w:marRight w:val="0"/>
                  <w:marTop w:val="0"/>
                  <w:marBottom w:val="0"/>
                  <w:divBdr>
                    <w:top w:val="none" w:sz="0" w:space="0" w:color="auto"/>
                    <w:left w:val="none" w:sz="0" w:space="0" w:color="auto"/>
                    <w:bottom w:val="none" w:sz="0" w:space="0" w:color="auto"/>
                    <w:right w:val="none" w:sz="0" w:space="0" w:color="auto"/>
                  </w:divBdr>
                </w:div>
                <w:div w:id="670447416">
                  <w:marLeft w:val="640"/>
                  <w:marRight w:val="0"/>
                  <w:marTop w:val="0"/>
                  <w:marBottom w:val="0"/>
                  <w:divBdr>
                    <w:top w:val="none" w:sz="0" w:space="0" w:color="auto"/>
                    <w:left w:val="none" w:sz="0" w:space="0" w:color="auto"/>
                    <w:bottom w:val="none" w:sz="0" w:space="0" w:color="auto"/>
                    <w:right w:val="none" w:sz="0" w:space="0" w:color="auto"/>
                  </w:divBdr>
                </w:div>
                <w:div w:id="1741708519">
                  <w:marLeft w:val="640"/>
                  <w:marRight w:val="0"/>
                  <w:marTop w:val="0"/>
                  <w:marBottom w:val="0"/>
                  <w:divBdr>
                    <w:top w:val="none" w:sz="0" w:space="0" w:color="auto"/>
                    <w:left w:val="none" w:sz="0" w:space="0" w:color="auto"/>
                    <w:bottom w:val="none" w:sz="0" w:space="0" w:color="auto"/>
                    <w:right w:val="none" w:sz="0" w:space="0" w:color="auto"/>
                  </w:divBdr>
                </w:div>
                <w:div w:id="1006321191">
                  <w:marLeft w:val="640"/>
                  <w:marRight w:val="0"/>
                  <w:marTop w:val="0"/>
                  <w:marBottom w:val="0"/>
                  <w:divBdr>
                    <w:top w:val="none" w:sz="0" w:space="0" w:color="auto"/>
                    <w:left w:val="none" w:sz="0" w:space="0" w:color="auto"/>
                    <w:bottom w:val="none" w:sz="0" w:space="0" w:color="auto"/>
                    <w:right w:val="none" w:sz="0" w:space="0" w:color="auto"/>
                  </w:divBdr>
                </w:div>
                <w:div w:id="1948928662">
                  <w:marLeft w:val="640"/>
                  <w:marRight w:val="0"/>
                  <w:marTop w:val="0"/>
                  <w:marBottom w:val="0"/>
                  <w:divBdr>
                    <w:top w:val="none" w:sz="0" w:space="0" w:color="auto"/>
                    <w:left w:val="none" w:sz="0" w:space="0" w:color="auto"/>
                    <w:bottom w:val="none" w:sz="0" w:space="0" w:color="auto"/>
                    <w:right w:val="none" w:sz="0" w:space="0" w:color="auto"/>
                  </w:divBdr>
                </w:div>
                <w:div w:id="2027363608">
                  <w:marLeft w:val="640"/>
                  <w:marRight w:val="0"/>
                  <w:marTop w:val="0"/>
                  <w:marBottom w:val="0"/>
                  <w:divBdr>
                    <w:top w:val="none" w:sz="0" w:space="0" w:color="auto"/>
                    <w:left w:val="none" w:sz="0" w:space="0" w:color="auto"/>
                    <w:bottom w:val="none" w:sz="0" w:space="0" w:color="auto"/>
                    <w:right w:val="none" w:sz="0" w:space="0" w:color="auto"/>
                  </w:divBdr>
                </w:div>
                <w:div w:id="913780922">
                  <w:marLeft w:val="640"/>
                  <w:marRight w:val="0"/>
                  <w:marTop w:val="0"/>
                  <w:marBottom w:val="0"/>
                  <w:divBdr>
                    <w:top w:val="none" w:sz="0" w:space="0" w:color="auto"/>
                    <w:left w:val="none" w:sz="0" w:space="0" w:color="auto"/>
                    <w:bottom w:val="none" w:sz="0" w:space="0" w:color="auto"/>
                    <w:right w:val="none" w:sz="0" w:space="0" w:color="auto"/>
                  </w:divBdr>
                </w:div>
                <w:div w:id="1672609996">
                  <w:marLeft w:val="640"/>
                  <w:marRight w:val="0"/>
                  <w:marTop w:val="0"/>
                  <w:marBottom w:val="0"/>
                  <w:divBdr>
                    <w:top w:val="none" w:sz="0" w:space="0" w:color="auto"/>
                    <w:left w:val="none" w:sz="0" w:space="0" w:color="auto"/>
                    <w:bottom w:val="none" w:sz="0" w:space="0" w:color="auto"/>
                    <w:right w:val="none" w:sz="0" w:space="0" w:color="auto"/>
                  </w:divBdr>
                </w:div>
                <w:div w:id="487020775">
                  <w:marLeft w:val="640"/>
                  <w:marRight w:val="0"/>
                  <w:marTop w:val="0"/>
                  <w:marBottom w:val="0"/>
                  <w:divBdr>
                    <w:top w:val="none" w:sz="0" w:space="0" w:color="auto"/>
                    <w:left w:val="none" w:sz="0" w:space="0" w:color="auto"/>
                    <w:bottom w:val="none" w:sz="0" w:space="0" w:color="auto"/>
                    <w:right w:val="none" w:sz="0" w:space="0" w:color="auto"/>
                  </w:divBdr>
                </w:div>
                <w:div w:id="1246261589">
                  <w:marLeft w:val="640"/>
                  <w:marRight w:val="0"/>
                  <w:marTop w:val="0"/>
                  <w:marBottom w:val="0"/>
                  <w:divBdr>
                    <w:top w:val="none" w:sz="0" w:space="0" w:color="auto"/>
                    <w:left w:val="none" w:sz="0" w:space="0" w:color="auto"/>
                    <w:bottom w:val="none" w:sz="0" w:space="0" w:color="auto"/>
                    <w:right w:val="none" w:sz="0" w:space="0" w:color="auto"/>
                  </w:divBdr>
                </w:div>
                <w:div w:id="80372885">
                  <w:marLeft w:val="640"/>
                  <w:marRight w:val="0"/>
                  <w:marTop w:val="0"/>
                  <w:marBottom w:val="0"/>
                  <w:divBdr>
                    <w:top w:val="none" w:sz="0" w:space="0" w:color="auto"/>
                    <w:left w:val="none" w:sz="0" w:space="0" w:color="auto"/>
                    <w:bottom w:val="none" w:sz="0" w:space="0" w:color="auto"/>
                    <w:right w:val="none" w:sz="0" w:space="0" w:color="auto"/>
                  </w:divBdr>
                </w:div>
                <w:div w:id="1235701571">
                  <w:marLeft w:val="640"/>
                  <w:marRight w:val="0"/>
                  <w:marTop w:val="0"/>
                  <w:marBottom w:val="0"/>
                  <w:divBdr>
                    <w:top w:val="none" w:sz="0" w:space="0" w:color="auto"/>
                    <w:left w:val="none" w:sz="0" w:space="0" w:color="auto"/>
                    <w:bottom w:val="none" w:sz="0" w:space="0" w:color="auto"/>
                    <w:right w:val="none" w:sz="0" w:space="0" w:color="auto"/>
                  </w:divBdr>
                </w:div>
                <w:div w:id="1765763696">
                  <w:marLeft w:val="640"/>
                  <w:marRight w:val="0"/>
                  <w:marTop w:val="0"/>
                  <w:marBottom w:val="0"/>
                  <w:divBdr>
                    <w:top w:val="none" w:sz="0" w:space="0" w:color="auto"/>
                    <w:left w:val="none" w:sz="0" w:space="0" w:color="auto"/>
                    <w:bottom w:val="none" w:sz="0" w:space="0" w:color="auto"/>
                    <w:right w:val="none" w:sz="0" w:space="0" w:color="auto"/>
                  </w:divBdr>
                </w:div>
                <w:div w:id="29915234">
                  <w:marLeft w:val="640"/>
                  <w:marRight w:val="0"/>
                  <w:marTop w:val="0"/>
                  <w:marBottom w:val="0"/>
                  <w:divBdr>
                    <w:top w:val="none" w:sz="0" w:space="0" w:color="auto"/>
                    <w:left w:val="none" w:sz="0" w:space="0" w:color="auto"/>
                    <w:bottom w:val="none" w:sz="0" w:space="0" w:color="auto"/>
                    <w:right w:val="none" w:sz="0" w:space="0" w:color="auto"/>
                  </w:divBdr>
                </w:div>
                <w:div w:id="1958873553">
                  <w:marLeft w:val="640"/>
                  <w:marRight w:val="0"/>
                  <w:marTop w:val="0"/>
                  <w:marBottom w:val="0"/>
                  <w:divBdr>
                    <w:top w:val="none" w:sz="0" w:space="0" w:color="auto"/>
                    <w:left w:val="none" w:sz="0" w:space="0" w:color="auto"/>
                    <w:bottom w:val="none" w:sz="0" w:space="0" w:color="auto"/>
                    <w:right w:val="none" w:sz="0" w:space="0" w:color="auto"/>
                  </w:divBdr>
                </w:div>
              </w:divsChild>
            </w:div>
            <w:div w:id="201480923">
              <w:marLeft w:val="0"/>
              <w:marRight w:val="0"/>
              <w:marTop w:val="0"/>
              <w:marBottom w:val="0"/>
              <w:divBdr>
                <w:top w:val="none" w:sz="0" w:space="0" w:color="auto"/>
                <w:left w:val="none" w:sz="0" w:space="0" w:color="auto"/>
                <w:bottom w:val="none" w:sz="0" w:space="0" w:color="auto"/>
                <w:right w:val="none" w:sz="0" w:space="0" w:color="auto"/>
              </w:divBdr>
              <w:divsChild>
                <w:div w:id="200241973">
                  <w:marLeft w:val="640"/>
                  <w:marRight w:val="0"/>
                  <w:marTop w:val="0"/>
                  <w:marBottom w:val="0"/>
                  <w:divBdr>
                    <w:top w:val="none" w:sz="0" w:space="0" w:color="auto"/>
                    <w:left w:val="none" w:sz="0" w:space="0" w:color="auto"/>
                    <w:bottom w:val="none" w:sz="0" w:space="0" w:color="auto"/>
                    <w:right w:val="none" w:sz="0" w:space="0" w:color="auto"/>
                  </w:divBdr>
                </w:div>
                <w:div w:id="1641886006">
                  <w:marLeft w:val="640"/>
                  <w:marRight w:val="0"/>
                  <w:marTop w:val="0"/>
                  <w:marBottom w:val="0"/>
                  <w:divBdr>
                    <w:top w:val="none" w:sz="0" w:space="0" w:color="auto"/>
                    <w:left w:val="none" w:sz="0" w:space="0" w:color="auto"/>
                    <w:bottom w:val="none" w:sz="0" w:space="0" w:color="auto"/>
                    <w:right w:val="none" w:sz="0" w:space="0" w:color="auto"/>
                  </w:divBdr>
                </w:div>
                <w:div w:id="1774933949">
                  <w:marLeft w:val="640"/>
                  <w:marRight w:val="0"/>
                  <w:marTop w:val="0"/>
                  <w:marBottom w:val="0"/>
                  <w:divBdr>
                    <w:top w:val="none" w:sz="0" w:space="0" w:color="auto"/>
                    <w:left w:val="none" w:sz="0" w:space="0" w:color="auto"/>
                    <w:bottom w:val="none" w:sz="0" w:space="0" w:color="auto"/>
                    <w:right w:val="none" w:sz="0" w:space="0" w:color="auto"/>
                  </w:divBdr>
                </w:div>
                <w:div w:id="522398577">
                  <w:marLeft w:val="640"/>
                  <w:marRight w:val="0"/>
                  <w:marTop w:val="0"/>
                  <w:marBottom w:val="0"/>
                  <w:divBdr>
                    <w:top w:val="none" w:sz="0" w:space="0" w:color="auto"/>
                    <w:left w:val="none" w:sz="0" w:space="0" w:color="auto"/>
                    <w:bottom w:val="none" w:sz="0" w:space="0" w:color="auto"/>
                    <w:right w:val="none" w:sz="0" w:space="0" w:color="auto"/>
                  </w:divBdr>
                </w:div>
                <w:div w:id="778646999">
                  <w:marLeft w:val="640"/>
                  <w:marRight w:val="0"/>
                  <w:marTop w:val="0"/>
                  <w:marBottom w:val="0"/>
                  <w:divBdr>
                    <w:top w:val="none" w:sz="0" w:space="0" w:color="auto"/>
                    <w:left w:val="none" w:sz="0" w:space="0" w:color="auto"/>
                    <w:bottom w:val="none" w:sz="0" w:space="0" w:color="auto"/>
                    <w:right w:val="none" w:sz="0" w:space="0" w:color="auto"/>
                  </w:divBdr>
                </w:div>
                <w:div w:id="358508630">
                  <w:marLeft w:val="640"/>
                  <w:marRight w:val="0"/>
                  <w:marTop w:val="0"/>
                  <w:marBottom w:val="0"/>
                  <w:divBdr>
                    <w:top w:val="none" w:sz="0" w:space="0" w:color="auto"/>
                    <w:left w:val="none" w:sz="0" w:space="0" w:color="auto"/>
                    <w:bottom w:val="none" w:sz="0" w:space="0" w:color="auto"/>
                    <w:right w:val="none" w:sz="0" w:space="0" w:color="auto"/>
                  </w:divBdr>
                </w:div>
                <w:div w:id="1297294357">
                  <w:marLeft w:val="640"/>
                  <w:marRight w:val="0"/>
                  <w:marTop w:val="0"/>
                  <w:marBottom w:val="0"/>
                  <w:divBdr>
                    <w:top w:val="none" w:sz="0" w:space="0" w:color="auto"/>
                    <w:left w:val="none" w:sz="0" w:space="0" w:color="auto"/>
                    <w:bottom w:val="none" w:sz="0" w:space="0" w:color="auto"/>
                    <w:right w:val="none" w:sz="0" w:space="0" w:color="auto"/>
                  </w:divBdr>
                </w:div>
                <w:div w:id="1267537203">
                  <w:marLeft w:val="640"/>
                  <w:marRight w:val="0"/>
                  <w:marTop w:val="0"/>
                  <w:marBottom w:val="0"/>
                  <w:divBdr>
                    <w:top w:val="none" w:sz="0" w:space="0" w:color="auto"/>
                    <w:left w:val="none" w:sz="0" w:space="0" w:color="auto"/>
                    <w:bottom w:val="none" w:sz="0" w:space="0" w:color="auto"/>
                    <w:right w:val="none" w:sz="0" w:space="0" w:color="auto"/>
                  </w:divBdr>
                </w:div>
                <w:div w:id="1119952600">
                  <w:marLeft w:val="640"/>
                  <w:marRight w:val="0"/>
                  <w:marTop w:val="0"/>
                  <w:marBottom w:val="0"/>
                  <w:divBdr>
                    <w:top w:val="none" w:sz="0" w:space="0" w:color="auto"/>
                    <w:left w:val="none" w:sz="0" w:space="0" w:color="auto"/>
                    <w:bottom w:val="none" w:sz="0" w:space="0" w:color="auto"/>
                    <w:right w:val="none" w:sz="0" w:space="0" w:color="auto"/>
                  </w:divBdr>
                </w:div>
                <w:div w:id="1684089205">
                  <w:marLeft w:val="640"/>
                  <w:marRight w:val="0"/>
                  <w:marTop w:val="0"/>
                  <w:marBottom w:val="0"/>
                  <w:divBdr>
                    <w:top w:val="none" w:sz="0" w:space="0" w:color="auto"/>
                    <w:left w:val="none" w:sz="0" w:space="0" w:color="auto"/>
                    <w:bottom w:val="none" w:sz="0" w:space="0" w:color="auto"/>
                    <w:right w:val="none" w:sz="0" w:space="0" w:color="auto"/>
                  </w:divBdr>
                </w:div>
                <w:div w:id="71199483">
                  <w:marLeft w:val="640"/>
                  <w:marRight w:val="0"/>
                  <w:marTop w:val="0"/>
                  <w:marBottom w:val="0"/>
                  <w:divBdr>
                    <w:top w:val="none" w:sz="0" w:space="0" w:color="auto"/>
                    <w:left w:val="none" w:sz="0" w:space="0" w:color="auto"/>
                    <w:bottom w:val="none" w:sz="0" w:space="0" w:color="auto"/>
                    <w:right w:val="none" w:sz="0" w:space="0" w:color="auto"/>
                  </w:divBdr>
                </w:div>
                <w:div w:id="1429733767">
                  <w:marLeft w:val="640"/>
                  <w:marRight w:val="0"/>
                  <w:marTop w:val="0"/>
                  <w:marBottom w:val="0"/>
                  <w:divBdr>
                    <w:top w:val="none" w:sz="0" w:space="0" w:color="auto"/>
                    <w:left w:val="none" w:sz="0" w:space="0" w:color="auto"/>
                    <w:bottom w:val="none" w:sz="0" w:space="0" w:color="auto"/>
                    <w:right w:val="none" w:sz="0" w:space="0" w:color="auto"/>
                  </w:divBdr>
                </w:div>
                <w:div w:id="260140866">
                  <w:marLeft w:val="640"/>
                  <w:marRight w:val="0"/>
                  <w:marTop w:val="0"/>
                  <w:marBottom w:val="0"/>
                  <w:divBdr>
                    <w:top w:val="none" w:sz="0" w:space="0" w:color="auto"/>
                    <w:left w:val="none" w:sz="0" w:space="0" w:color="auto"/>
                    <w:bottom w:val="none" w:sz="0" w:space="0" w:color="auto"/>
                    <w:right w:val="none" w:sz="0" w:space="0" w:color="auto"/>
                  </w:divBdr>
                </w:div>
                <w:div w:id="1521503865">
                  <w:marLeft w:val="640"/>
                  <w:marRight w:val="0"/>
                  <w:marTop w:val="0"/>
                  <w:marBottom w:val="0"/>
                  <w:divBdr>
                    <w:top w:val="none" w:sz="0" w:space="0" w:color="auto"/>
                    <w:left w:val="none" w:sz="0" w:space="0" w:color="auto"/>
                    <w:bottom w:val="none" w:sz="0" w:space="0" w:color="auto"/>
                    <w:right w:val="none" w:sz="0" w:space="0" w:color="auto"/>
                  </w:divBdr>
                </w:div>
                <w:div w:id="487750194">
                  <w:marLeft w:val="640"/>
                  <w:marRight w:val="0"/>
                  <w:marTop w:val="0"/>
                  <w:marBottom w:val="0"/>
                  <w:divBdr>
                    <w:top w:val="none" w:sz="0" w:space="0" w:color="auto"/>
                    <w:left w:val="none" w:sz="0" w:space="0" w:color="auto"/>
                    <w:bottom w:val="none" w:sz="0" w:space="0" w:color="auto"/>
                    <w:right w:val="none" w:sz="0" w:space="0" w:color="auto"/>
                  </w:divBdr>
                </w:div>
                <w:div w:id="2102481335">
                  <w:marLeft w:val="640"/>
                  <w:marRight w:val="0"/>
                  <w:marTop w:val="0"/>
                  <w:marBottom w:val="0"/>
                  <w:divBdr>
                    <w:top w:val="none" w:sz="0" w:space="0" w:color="auto"/>
                    <w:left w:val="none" w:sz="0" w:space="0" w:color="auto"/>
                    <w:bottom w:val="none" w:sz="0" w:space="0" w:color="auto"/>
                    <w:right w:val="none" w:sz="0" w:space="0" w:color="auto"/>
                  </w:divBdr>
                </w:div>
                <w:div w:id="1842545099">
                  <w:marLeft w:val="640"/>
                  <w:marRight w:val="0"/>
                  <w:marTop w:val="0"/>
                  <w:marBottom w:val="0"/>
                  <w:divBdr>
                    <w:top w:val="none" w:sz="0" w:space="0" w:color="auto"/>
                    <w:left w:val="none" w:sz="0" w:space="0" w:color="auto"/>
                    <w:bottom w:val="none" w:sz="0" w:space="0" w:color="auto"/>
                    <w:right w:val="none" w:sz="0" w:space="0" w:color="auto"/>
                  </w:divBdr>
                </w:div>
                <w:div w:id="1048917847">
                  <w:marLeft w:val="640"/>
                  <w:marRight w:val="0"/>
                  <w:marTop w:val="0"/>
                  <w:marBottom w:val="0"/>
                  <w:divBdr>
                    <w:top w:val="none" w:sz="0" w:space="0" w:color="auto"/>
                    <w:left w:val="none" w:sz="0" w:space="0" w:color="auto"/>
                    <w:bottom w:val="none" w:sz="0" w:space="0" w:color="auto"/>
                    <w:right w:val="none" w:sz="0" w:space="0" w:color="auto"/>
                  </w:divBdr>
                </w:div>
              </w:divsChild>
            </w:div>
            <w:div w:id="1316257070">
              <w:marLeft w:val="0"/>
              <w:marRight w:val="0"/>
              <w:marTop w:val="0"/>
              <w:marBottom w:val="0"/>
              <w:divBdr>
                <w:top w:val="none" w:sz="0" w:space="0" w:color="auto"/>
                <w:left w:val="none" w:sz="0" w:space="0" w:color="auto"/>
                <w:bottom w:val="none" w:sz="0" w:space="0" w:color="auto"/>
                <w:right w:val="none" w:sz="0" w:space="0" w:color="auto"/>
              </w:divBdr>
              <w:divsChild>
                <w:div w:id="2039505777">
                  <w:marLeft w:val="640"/>
                  <w:marRight w:val="0"/>
                  <w:marTop w:val="0"/>
                  <w:marBottom w:val="0"/>
                  <w:divBdr>
                    <w:top w:val="none" w:sz="0" w:space="0" w:color="auto"/>
                    <w:left w:val="none" w:sz="0" w:space="0" w:color="auto"/>
                    <w:bottom w:val="none" w:sz="0" w:space="0" w:color="auto"/>
                    <w:right w:val="none" w:sz="0" w:space="0" w:color="auto"/>
                  </w:divBdr>
                </w:div>
                <w:div w:id="314647116">
                  <w:marLeft w:val="640"/>
                  <w:marRight w:val="0"/>
                  <w:marTop w:val="0"/>
                  <w:marBottom w:val="0"/>
                  <w:divBdr>
                    <w:top w:val="none" w:sz="0" w:space="0" w:color="auto"/>
                    <w:left w:val="none" w:sz="0" w:space="0" w:color="auto"/>
                    <w:bottom w:val="none" w:sz="0" w:space="0" w:color="auto"/>
                    <w:right w:val="none" w:sz="0" w:space="0" w:color="auto"/>
                  </w:divBdr>
                </w:div>
                <w:div w:id="1210190839">
                  <w:marLeft w:val="640"/>
                  <w:marRight w:val="0"/>
                  <w:marTop w:val="0"/>
                  <w:marBottom w:val="0"/>
                  <w:divBdr>
                    <w:top w:val="none" w:sz="0" w:space="0" w:color="auto"/>
                    <w:left w:val="none" w:sz="0" w:space="0" w:color="auto"/>
                    <w:bottom w:val="none" w:sz="0" w:space="0" w:color="auto"/>
                    <w:right w:val="none" w:sz="0" w:space="0" w:color="auto"/>
                  </w:divBdr>
                </w:div>
                <w:div w:id="90443565">
                  <w:marLeft w:val="640"/>
                  <w:marRight w:val="0"/>
                  <w:marTop w:val="0"/>
                  <w:marBottom w:val="0"/>
                  <w:divBdr>
                    <w:top w:val="none" w:sz="0" w:space="0" w:color="auto"/>
                    <w:left w:val="none" w:sz="0" w:space="0" w:color="auto"/>
                    <w:bottom w:val="none" w:sz="0" w:space="0" w:color="auto"/>
                    <w:right w:val="none" w:sz="0" w:space="0" w:color="auto"/>
                  </w:divBdr>
                </w:div>
                <w:div w:id="1270233697">
                  <w:marLeft w:val="640"/>
                  <w:marRight w:val="0"/>
                  <w:marTop w:val="0"/>
                  <w:marBottom w:val="0"/>
                  <w:divBdr>
                    <w:top w:val="none" w:sz="0" w:space="0" w:color="auto"/>
                    <w:left w:val="none" w:sz="0" w:space="0" w:color="auto"/>
                    <w:bottom w:val="none" w:sz="0" w:space="0" w:color="auto"/>
                    <w:right w:val="none" w:sz="0" w:space="0" w:color="auto"/>
                  </w:divBdr>
                </w:div>
                <w:div w:id="884291325">
                  <w:marLeft w:val="640"/>
                  <w:marRight w:val="0"/>
                  <w:marTop w:val="0"/>
                  <w:marBottom w:val="0"/>
                  <w:divBdr>
                    <w:top w:val="none" w:sz="0" w:space="0" w:color="auto"/>
                    <w:left w:val="none" w:sz="0" w:space="0" w:color="auto"/>
                    <w:bottom w:val="none" w:sz="0" w:space="0" w:color="auto"/>
                    <w:right w:val="none" w:sz="0" w:space="0" w:color="auto"/>
                  </w:divBdr>
                </w:div>
                <w:div w:id="620576688">
                  <w:marLeft w:val="640"/>
                  <w:marRight w:val="0"/>
                  <w:marTop w:val="0"/>
                  <w:marBottom w:val="0"/>
                  <w:divBdr>
                    <w:top w:val="none" w:sz="0" w:space="0" w:color="auto"/>
                    <w:left w:val="none" w:sz="0" w:space="0" w:color="auto"/>
                    <w:bottom w:val="none" w:sz="0" w:space="0" w:color="auto"/>
                    <w:right w:val="none" w:sz="0" w:space="0" w:color="auto"/>
                  </w:divBdr>
                </w:div>
                <w:div w:id="1788503758">
                  <w:marLeft w:val="640"/>
                  <w:marRight w:val="0"/>
                  <w:marTop w:val="0"/>
                  <w:marBottom w:val="0"/>
                  <w:divBdr>
                    <w:top w:val="none" w:sz="0" w:space="0" w:color="auto"/>
                    <w:left w:val="none" w:sz="0" w:space="0" w:color="auto"/>
                    <w:bottom w:val="none" w:sz="0" w:space="0" w:color="auto"/>
                    <w:right w:val="none" w:sz="0" w:space="0" w:color="auto"/>
                  </w:divBdr>
                </w:div>
                <w:div w:id="102117677">
                  <w:marLeft w:val="640"/>
                  <w:marRight w:val="0"/>
                  <w:marTop w:val="0"/>
                  <w:marBottom w:val="0"/>
                  <w:divBdr>
                    <w:top w:val="none" w:sz="0" w:space="0" w:color="auto"/>
                    <w:left w:val="none" w:sz="0" w:space="0" w:color="auto"/>
                    <w:bottom w:val="none" w:sz="0" w:space="0" w:color="auto"/>
                    <w:right w:val="none" w:sz="0" w:space="0" w:color="auto"/>
                  </w:divBdr>
                </w:div>
                <w:div w:id="503281501">
                  <w:marLeft w:val="640"/>
                  <w:marRight w:val="0"/>
                  <w:marTop w:val="0"/>
                  <w:marBottom w:val="0"/>
                  <w:divBdr>
                    <w:top w:val="none" w:sz="0" w:space="0" w:color="auto"/>
                    <w:left w:val="none" w:sz="0" w:space="0" w:color="auto"/>
                    <w:bottom w:val="none" w:sz="0" w:space="0" w:color="auto"/>
                    <w:right w:val="none" w:sz="0" w:space="0" w:color="auto"/>
                  </w:divBdr>
                </w:div>
                <w:div w:id="1453866414">
                  <w:marLeft w:val="640"/>
                  <w:marRight w:val="0"/>
                  <w:marTop w:val="0"/>
                  <w:marBottom w:val="0"/>
                  <w:divBdr>
                    <w:top w:val="none" w:sz="0" w:space="0" w:color="auto"/>
                    <w:left w:val="none" w:sz="0" w:space="0" w:color="auto"/>
                    <w:bottom w:val="none" w:sz="0" w:space="0" w:color="auto"/>
                    <w:right w:val="none" w:sz="0" w:space="0" w:color="auto"/>
                  </w:divBdr>
                </w:div>
                <w:div w:id="1609384952">
                  <w:marLeft w:val="640"/>
                  <w:marRight w:val="0"/>
                  <w:marTop w:val="0"/>
                  <w:marBottom w:val="0"/>
                  <w:divBdr>
                    <w:top w:val="none" w:sz="0" w:space="0" w:color="auto"/>
                    <w:left w:val="none" w:sz="0" w:space="0" w:color="auto"/>
                    <w:bottom w:val="none" w:sz="0" w:space="0" w:color="auto"/>
                    <w:right w:val="none" w:sz="0" w:space="0" w:color="auto"/>
                  </w:divBdr>
                </w:div>
                <w:div w:id="606430241">
                  <w:marLeft w:val="640"/>
                  <w:marRight w:val="0"/>
                  <w:marTop w:val="0"/>
                  <w:marBottom w:val="0"/>
                  <w:divBdr>
                    <w:top w:val="none" w:sz="0" w:space="0" w:color="auto"/>
                    <w:left w:val="none" w:sz="0" w:space="0" w:color="auto"/>
                    <w:bottom w:val="none" w:sz="0" w:space="0" w:color="auto"/>
                    <w:right w:val="none" w:sz="0" w:space="0" w:color="auto"/>
                  </w:divBdr>
                </w:div>
                <w:div w:id="1644850094">
                  <w:marLeft w:val="640"/>
                  <w:marRight w:val="0"/>
                  <w:marTop w:val="0"/>
                  <w:marBottom w:val="0"/>
                  <w:divBdr>
                    <w:top w:val="none" w:sz="0" w:space="0" w:color="auto"/>
                    <w:left w:val="none" w:sz="0" w:space="0" w:color="auto"/>
                    <w:bottom w:val="none" w:sz="0" w:space="0" w:color="auto"/>
                    <w:right w:val="none" w:sz="0" w:space="0" w:color="auto"/>
                  </w:divBdr>
                </w:div>
                <w:div w:id="324599987">
                  <w:marLeft w:val="640"/>
                  <w:marRight w:val="0"/>
                  <w:marTop w:val="0"/>
                  <w:marBottom w:val="0"/>
                  <w:divBdr>
                    <w:top w:val="none" w:sz="0" w:space="0" w:color="auto"/>
                    <w:left w:val="none" w:sz="0" w:space="0" w:color="auto"/>
                    <w:bottom w:val="none" w:sz="0" w:space="0" w:color="auto"/>
                    <w:right w:val="none" w:sz="0" w:space="0" w:color="auto"/>
                  </w:divBdr>
                </w:div>
                <w:div w:id="1411659087">
                  <w:marLeft w:val="640"/>
                  <w:marRight w:val="0"/>
                  <w:marTop w:val="0"/>
                  <w:marBottom w:val="0"/>
                  <w:divBdr>
                    <w:top w:val="none" w:sz="0" w:space="0" w:color="auto"/>
                    <w:left w:val="none" w:sz="0" w:space="0" w:color="auto"/>
                    <w:bottom w:val="none" w:sz="0" w:space="0" w:color="auto"/>
                    <w:right w:val="none" w:sz="0" w:space="0" w:color="auto"/>
                  </w:divBdr>
                </w:div>
                <w:div w:id="937719398">
                  <w:marLeft w:val="640"/>
                  <w:marRight w:val="0"/>
                  <w:marTop w:val="0"/>
                  <w:marBottom w:val="0"/>
                  <w:divBdr>
                    <w:top w:val="none" w:sz="0" w:space="0" w:color="auto"/>
                    <w:left w:val="none" w:sz="0" w:space="0" w:color="auto"/>
                    <w:bottom w:val="none" w:sz="0" w:space="0" w:color="auto"/>
                    <w:right w:val="none" w:sz="0" w:space="0" w:color="auto"/>
                  </w:divBdr>
                </w:div>
                <w:div w:id="1459836572">
                  <w:marLeft w:val="640"/>
                  <w:marRight w:val="0"/>
                  <w:marTop w:val="0"/>
                  <w:marBottom w:val="0"/>
                  <w:divBdr>
                    <w:top w:val="none" w:sz="0" w:space="0" w:color="auto"/>
                    <w:left w:val="none" w:sz="0" w:space="0" w:color="auto"/>
                    <w:bottom w:val="none" w:sz="0" w:space="0" w:color="auto"/>
                    <w:right w:val="none" w:sz="0" w:space="0" w:color="auto"/>
                  </w:divBdr>
                </w:div>
              </w:divsChild>
            </w:div>
            <w:div w:id="516817018">
              <w:marLeft w:val="0"/>
              <w:marRight w:val="0"/>
              <w:marTop w:val="0"/>
              <w:marBottom w:val="0"/>
              <w:divBdr>
                <w:top w:val="none" w:sz="0" w:space="0" w:color="auto"/>
                <w:left w:val="none" w:sz="0" w:space="0" w:color="auto"/>
                <w:bottom w:val="none" w:sz="0" w:space="0" w:color="auto"/>
                <w:right w:val="none" w:sz="0" w:space="0" w:color="auto"/>
              </w:divBdr>
              <w:divsChild>
                <w:div w:id="1462652069">
                  <w:marLeft w:val="640"/>
                  <w:marRight w:val="0"/>
                  <w:marTop w:val="0"/>
                  <w:marBottom w:val="0"/>
                  <w:divBdr>
                    <w:top w:val="none" w:sz="0" w:space="0" w:color="auto"/>
                    <w:left w:val="none" w:sz="0" w:space="0" w:color="auto"/>
                    <w:bottom w:val="none" w:sz="0" w:space="0" w:color="auto"/>
                    <w:right w:val="none" w:sz="0" w:space="0" w:color="auto"/>
                  </w:divBdr>
                </w:div>
                <w:div w:id="1729304445">
                  <w:marLeft w:val="640"/>
                  <w:marRight w:val="0"/>
                  <w:marTop w:val="0"/>
                  <w:marBottom w:val="0"/>
                  <w:divBdr>
                    <w:top w:val="none" w:sz="0" w:space="0" w:color="auto"/>
                    <w:left w:val="none" w:sz="0" w:space="0" w:color="auto"/>
                    <w:bottom w:val="none" w:sz="0" w:space="0" w:color="auto"/>
                    <w:right w:val="none" w:sz="0" w:space="0" w:color="auto"/>
                  </w:divBdr>
                </w:div>
                <w:div w:id="747072062">
                  <w:marLeft w:val="640"/>
                  <w:marRight w:val="0"/>
                  <w:marTop w:val="0"/>
                  <w:marBottom w:val="0"/>
                  <w:divBdr>
                    <w:top w:val="none" w:sz="0" w:space="0" w:color="auto"/>
                    <w:left w:val="none" w:sz="0" w:space="0" w:color="auto"/>
                    <w:bottom w:val="none" w:sz="0" w:space="0" w:color="auto"/>
                    <w:right w:val="none" w:sz="0" w:space="0" w:color="auto"/>
                  </w:divBdr>
                </w:div>
                <w:div w:id="46145798">
                  <w:marLeft w:val="640"/>
                  <w:marRight w:val="0"/>
                  <w:marTop w:val="0"/>
                  <w:marBottom w:val="0"/>
                  <w:divBdr>
                    <w:top w:val="none" w:sz="0" w:space="0" w:color="auto"/>
                    <w:left w:val="none" w:sz="0" w:space="0" w:color="auto"/>
                    <w:bottom w:val="none" w:sz="0" w:space="0" w:color="auto"/>
                    <w:right w:val="none" w:sz="0" w:space="0" w:color="auto"/>
                  </w:divBdr>
                </w:div>
                <w:div w:id="1849712583">
                  <w:marLeft w:val="640"/>
                  <w:marRight w:val="0"/>
                  <w:marTop w:val="0"/>
                  <w:marBottom w:val="0"/>
                  <w:divBdr>
                    <w:top w:val="none" w:sz="0" w:space="0" w:color="auto"/>
                    <w:left w:val="none" w:sz="0" w:space="0" w:color="auto"/>
                    <w:bottom w:val="none" w:sz="0" w:space="0" w:color="auto"/>
                    <w:right w:val="none" w:sz="0" w:space="0" w:color="auto"/>
                  </w:divBdr>
                </w:div>
                <w:div w:id="1887133931">
                  <w:marLeft w:val="640"/>
                  <w:marRight w:val="0"/>
                  <w:marTop w:val="0"/>
                  <w:marBottom w:val="0"/>
                  <w:divBdr>
                    <w:top w:val="none" w:sz="0" w:space="0" w:color="auto"/>
                    <w:left w:val="none" w:sz="0" w:space="0" w:color="auto"/>
                    <w:bottom w:val="none" w:sz="0" w:space="0" w:color="auto"/>
                    <w:right w:val="none" w:sz="0" w:space="0" w:color="auto"/>
                  </w:divBdr>
                </w:div>
                <w:div w:id="807429468">
                  <w:marLeft w:val="640"/>
                  <w:marRight w:val="0"/>
                  <w:marTop w:val="0"/>
                  <w:marBottom w:val="0"/>
                  <w:divBdr>
                    <w:top w:val="none" w:sz="0" w:space="0" w:color="auto"/>
                    <w:left w:val="none" w:sz="0" w:space="0" w:color="auto"/>
                    <w:bottom w:val="none" w:sz="0" w:space="0" w:color="auto"/>
                    <w:right w:val="none" w:sz="0" w:space="0" w:color="auto"/>
                  </w:divBdr>
                </w:div>
                <w:div w:id="255673719">
                  <w:marLeft w:val="640"/>
                  <w:marRight w:val="0"/>
                  <w:marTop w:val="0"/>
                  <w:marBottom w:val="0"/>
                  <w:divBdr>
                    <w:top w:val="none" w:sz="0" w:space="0" w:color="auto"/>
                    <w:left w:val="none" w:sz="0" w:space="0" w:color="auto"/>
                    <w:bottom w:val="none" w:sz="0" w:space="0" w:color="auto"/>
                    <w:right w:val="none" w:sz="0" w:space="0" w:color="auto"/>
                  </w:divBdr>
                </w:div>
                <w:div w:id="140655555">
                  <w:marLeft w:val="640"/>
                  <w:marRight w:val="0"/>
                  <w:marTop w:val="0"/>
                  <w:marBottom w:val="0"/>
                  <w:divBdr>
                    <w:top w:val="none" w:sz="0" w:space="0" w:color="auto"/>
                    <w:left w:val="none" w:sz="0" w:space="0" w:color="auto"/>
                    <w:bottom w:val="none" w:sz="0" w:space="0" w:color="auto"/>
                    <w:right w:val="none" w:sz="0" w:space="0" w:color="auto"/>
                  </w:divBdr>
                </w:div>
                <w:div w:id="1021514079">
                  <w:marLeft w:val="640"/>
                  <w:marRight w:val="0"/>
                  <w:marTop w:val="0"/>
                  <w:marBottom w:val="0"/>
                  <w:divBdr>
                    <w:top w:val="none" w:sz="0" w:space="0" w:color="auto"/>
                    <w:left w:val="none" w:sz="0" w:space="0" w:color="auto"/>
                    <w:bottom w:val="none" w:sz="0" w:space="0" w:color="auto"/>
                    <w:right w:val="none" w:sz="0" w:space="0" w:color="auto"/>
                  </w:divBdr>
                </w:div>
                <w:div w:id="85855042">
                  <w:marLeft w:val="640"/>
                  <w:marRight w:val="0"/>
                  <w:marTop w:val="0"/>
                  <w:marBottom w:val="0"/>
                  <w:divBdr>
                    <w:top w:val="none" w:sz="0" w:space="0" w:color="auto"/>
                    <w:left w:val="none" w:sz="0" w:space="0" w:color="auto"/>
                    <w:bottom w:val="none" w:sz="0" w:space="0" w:color="auto"/>
                    <w:right w:val="none" w:sz="0" w:space="0" w:color="auto"/>
                  </w:divBdr>
                </w:div>
                <w:div w:id="10645954">
                  <w:marLeft w:val="640"/>
                  <w:marRight w:val="0"/>
                  <w:marTop w:val="0"/>
                  <w:marBottom w:val="0"/>
                  <w:divBdr>
                    <w:top w:val="none" w:sz="0" w:space="0" w:color="auto"/>
                    <w:left w:val="none" w:sz="0" w:space="0" w:color="auto"/>
                    <w:bottom w:val="none" w:sz="0" w:space="0" w:color="auto"/>
                    <w:right w:val="none" w:sz="0" w:space="0" w:color="auto"/>
                  </w:divBdr>
                </w:div>
                <w:div w:id="1246114471">
                  <w:marLeft w:val="640"/>
                  <w:marRight w:val="0"/>
                  <w:marTop w:val="0"/>
                  <w:marBottom w:val="0"/>
                  <w:divBdr>
                    <w:top w:val="none" w:sz="0" w:space="0" w:color="auto"/>
                    <w:left w:val="none" w:sz="0" w:space="0" w:color="auto"/>
                    <w:bottom w:val="none" w:sz="0" w:space="0" w:color="auto"/>
                    <w:right w:val="none" w:sz="0" w:space="0" w:color="auto"/>
                  </w:divBdr>
                </w:div>
                <w:div w:id="1362900939">
                  <w:marLeft w:val="640"/>
                  <w:marRight w:val="0"/>
                  <w:marTop w:val="0"/>
                  <w:marBottom w:val="0"/>
                  <w:divBdr>
                    <w:top w:val="none" w:sz="0" w:space="0" w:color="auto"/>
                    <w:left w:val="none" w:sz="0" w:space="0" w:color="auto"/>
                    <w:bottom w:val="none" w:sz="0" w:space="0" w:color="auto"/>
                    <w:right w:val="none" w:sz="0" w:space="0" w:color="auto"/>
                  </w:divBdr>
                </w:div>
                <w:div w:id="1942950907">
                  <w:marLeft w:val="640"/>
                  <w:marRight w:val="0"/>
                  <w:marTop w:val="0"/>
                  <w:marBottom w:val="0"/>
                  <w:divBdr>
                    <w:top w:val="none" w:sz="0" w:space="0" w:color="auto"/>
                    <w:left w:val="none" w:sz="0" w:space="0" w:color="auto"/>
                    <w:bottom w:val="none" w:sz="0" w:space="0" w:color="auto"/>
                    <w:right w:val="none" w:sz="0" w:space="0" w:color="auto"/>
                  </w:divBdr>
                </w:div>
                <w:div w:id="211693836">
                  <w:marLeft w:val="640"/>
                  <w:marRight w:val="0"/>
                  <w:marTop w:val="0"/>
                  <w:marBottom w:val="0"/>
                  <w:divBdr>
                    <w:top w:val="none" w:sz="0" w:space="0" w:color="auto"/>
                    <w:left w:val="none" w:sz="0" w:space="0" w:color="auto"/>
                    <w:bottom w:val="none" w:sz="0" w:space="0" w:color="auto"/>
                    <w:right w:val="none" w:sz="0" w:space="0" w:color="auto"/>
                  </w:divBdr>
                </w:div>
                <w:div w:id="808325148">
                  <w:marLeft w:val="640"/>
                  <w:marRight w:val="0"/>
                  <w:marTop w:val="0"/>
                  <w:marBottom w:val="0"/>
                  <w:divBdr>
                    <w:top w:val="none" w:sz="0" w:space="0" w:color="auto"/>
                    <w:left w:val="none" w:sz="0" w:space="0" w:color="auto"/>
                    <w:bottom w:val="none" w:sz="0" w:space="0" w:color="auto"/>
                    <w:right w:val="none" w:sz="0" w:space="0" w:color="auto"/>
                  </w:divBdr>
                </w:div>
                <w:div w:id="432632464">
                  <w:marLeft w:val="640"/>
                  <w:marRight w:val="0"/>
                  <w:marTop w:val="0"/>
                  <w:marBottom w:val="0"/>
                  <w:divBdr>
                    <w:top w:val="none" w:sz="0" w:space="0" w:color="auto"/>
                    <w:left w:val="none" w:sz="0" w:space="0" w:color="auto"/>
                    <w:bottom w:val="none" w:sz="0" w:space="0" w:color="auto"/>
                    <w:right w:val="none" w:sz="0" w:space="0" w:color="auto"/>
                  </w:divBdr>
                </w:div>
              </w:divsChild>
            </w:div>
            <w:div w:id="135950224">
              <w:marLeft w:val="0"/>
              <w:marRight w:val="0"/>
              <w:marTop w:val="0"/>
              <w:marBottom w:val="0"/>
              <w:divBdr>
                <w:top w:val="none" w:sz="0" w:space="0" w:color="auto"/>
                <w:left w:val="none" w:sz="0" w:space="0" w:color="auto"/>
                <w:bottom w:val="none" w:sz="0" w:space="0" w:color="auto"/>
                <w:right w:val="none" w:sz="0" w:space="0" w:color="auto"/>
              </w:divBdr>
              <w:divsChild>
                <w:div w:id="1614283076">
                  <w:marLeft w:val="640"/>
                  <w:marRight w:val="0"/>
                  <w:marTop w:val="0"/>
                  <w:marBottom w:val="0"/>
                  <w:divBdr>
                    <w:top w:val="none" w:sz="0" w:space="0" w:color="auto"/>
                    <w:left w:val="none" w:sz="0" w:space="0" w:color="auto"/>
                    <w:bottom w:val="none" w:sz="0" w:space="0" w:color="auto"/>
                    <w:right w:val="none" w:sz="0" w:space="0" w:color="auto"/>
                  </w:divBdr>
                </w:div>
                <w:div w:id="108623490">
                  <w:marLeft w:val="640"/>
                  <w:marRight w:val="0"/>
                  <w:marTop w:val="0"/>
                  <w:marBottom w:val="0"/>
                  <w:divBdr>
                    <w:top w:val="none" w:sz="0" w:space="0" w:color="auto"/>
                    <w:left w:val="none" w:sz="0" w:space="0" w:color="auto"/>
                    <w:bottom w:val="none" w:sz="0" w:space="0" w:color="auto"/>
                    <w:right w:val="none" w:sz="0" w:space="0" w:color="auto"/>
                  </w:divBdr>
                </w:div>
                <w:div w:id="2147239596">
                  <w:marLeft w:val="640"/>
                  <w:marRight w:val="0"/>
                  <w:marTop w:val="0"/>
                  <w:marBottom w:val="0"/>
                  <w:divBdr>
                    <w:top w:val="none" w:sz="0" w:space="0" w:color="auto"/>
                    <w:left w:val="none" w:sz="0" w:space="0" w:color="auto"/>
                    <w:bottom w:val="none" w:sz="0" w:space="0" w:color="auto"/>
                    <w:right w:val="none" w:sz="0" w:space="0" w:color="auto"/>
                  </w:divBdr>
                </w:div>
                <w:div w:id="1627196760">
                  <w:marLeft w:val="640"/>
                  <w:marRight w:val="0"/>
                  <w:marTop w:val="0"/>
                  <w:marBottom w:val="0"/>
                  <w:divBdr>
                    <w:top w:val="none" w:sz="0" w:space="0" w:color="auto"/>
                    <w:left w:val="none" w:sz="0" w:space="0" w:color="auto"/>
                    <w:bottom w:val="none" w:sz="0" w:space="0" w:color="auto"/>
                    <w:right w:val="none" w:sz="0" w:space="0" w:color="auto"/>
                  </w:divBdr>
                </w:div>
                <w:div w:id="1924603564">
                  <w:marLeft w:val="640"/>
                  <w:marRight w:val="0"/>
                  <w:marTop w:val="0"/>
                  <w:marBottom w:val="0"/>
                  <w:divBdr>
                    <w:top w:val="none" w:sz="0" w:space="0" w:color="auto"/>
                    <w:left w:val="none" w:sz="0" w:space="0" w:color="auto"/>
                    <w:bottom w:val="none" w:sz="0" w:space="0" w:color="auto"/>
                    <w:right w:val="none" w:sz="0" w:space="0" w:color="auto"/>
                  </w:divBdr>
                </w:div>
                <w:div w:id="1194460874">
                  <w:marLeft w:val="640"/>
                  <w:marRight w:val="0"/>
                  <w:marTop w:val="0"/>
                  <w:marBottom w:val="0"/>
                  <w:divBdr>
                    <w:top w:val="none" w:sz="0" w:space="0" w:color="auto"/>
                    <w:left w:val="none" w:sz="0" w:space="0" w:color="auto"/>
                    <w:bottom w:val="none" w:sz="0" w:space="0" w:color="auto"/>
                    <w:right w:val="none" w:sz="0" w:space="0" w:color="auto"/>
                  </w:divBdr>
                </w:div>
                <w:div w:id="1886915519">
                  <w:marLeft w:val="640"/>
                  <w:marRight w:val="0"/>
                  <w:marTop w:val="0"/>
                  <w:marBottom w:val="0"/>
                  <w:divBdr>
                    <w:top w:val="none" w:sz="0" w:space="0" w:color="auto"/>
                    <w:left w:val="none" w:sz="0" w:space="0" w:color="auto"/>
                    <w:bottom w:val="none" w:sz="0" w:space="0" w:color="auto"/>
                    <w:right w:val="none" w:sz="0" w:space="0" w:color="auto"/>
                  </w:divBdr>
                </w:div>
                <w:div w:id="554321614">
                  <w:marLeft w:val="640"/>
                  <w:marRight w:val="0"/>
                  <w:marTop w:val="0"/>
                  <w:marBottom w:val="0"/>
                  <w:divBdr>
                    <w:top w:val="none" w:sz="0" w:space="0" w:color="auto"/>
                    <w:left w:val="none" w:sz="0" w:space="0" w:color="auto"/>
                    <w:bottom w:val="none" w:sz="0" w:space="0" w:color="auto"/>
                    <w:right w:val="none" w:sz="0" w:space="0" w:color="auto"/>
                  </w:divBdr>
                </w:div>
                <w:div w:id="1459488933">
                  <w:marLeft w:val="640"/>
                  <w:marRight w:val="0"/>
                  <w:marTop w:val="0"/>
                  <w:marBottom w:val="0"/>
                  <w:divBdr>
                    <w:top w:val="none" w:sz="0" w:space="0" w:color="auto"/>
                    <w:left w:val="none" w:sz="0" w:space="0" w:color="auto"/>
                    <w:bottom w:val="none" w:sz="0" w:space="0" w:color="auto"/>
                    <w:right w:val="none" w:sz="0" w:space="0" w:color="auto"/>
                  </w:divBdr>
                </w:div>
                <w:div w:id="626544645">
                  <w:marLeft w:val="640"/>
                  <w:marRight w:val="0"/>
                  <w:marTop w:val="0"/>
                  <w:marBottom w:val="0"/>
                  <w:divBdr>
                    <w:top w:val="none" w:sz="0" w:space="0" w:color="auto"/>
                    <w:left w:val="none" w:sz="0" w:space="0" w:color="auto"/>
                    <w:bottom w:val="none" w:sz="0" w:space="0" w:color="auto"/>
                    <w:right w:val="none" w:sz="0" w:space="0" w:color="auto"/>
                  </w:divBdr>
                </w:div>
                <w:div w:id="1721246578">
                  <w:marLeft w:val="640"/>
                  <w:marRight w:val="0"/>
                  <w:marTop w:val="0"/>
                  <w:marBottom w:val="0"/>
                  <w:divBdr>
                    <w:top w:val="none" w:sz="0" w:space="0" w:color="auto"/>
                    <w:left w:val="none" w:sz="0" w:space="0" w:color="auto"/>
                    <w:bottom w:val="none" w:sz="0" w:space="0" w:color="auto"/>
                    <w:right w:val="none" w:sz="0" w:space="0" w:color="auto"/>
                  </w:divBdr>
                </w:div>
                <w:div w:id="1284920656">
                  <w:marLeft w:val="640"/>
                  <w:marRight w:val="0"/>
                  <w:marTop w:val="0"/>
                  <w:marBottom w:val="0"/>
                  <w:divBdr>
                    <w:top w:val="none" w:sz="0" w:space="0" w:color="auto"/>
                    <w:left w:val="none" w:sz="0" w:space="0" w:color="auto"/>
                    <w:bottom w:val="none" w:sz="0" w:space="0" w:color="auto"/>
                    <w:right w:val="none" w:sz="0" w:space="0" w:color="auto"/>
                  </w:divBdr>
                </w:div>
                <w:div w:id="2081636311">
                  <w:marLeft w:val="640"/>
                  <w:marRight w:val="0"/>
                  <w:marTop w:val="0"/>
                  <w:marBottom w:val="0"/>
                  <w:divBdr>
                    <w:top w:val="none" w:sz="0" w:space="0" w:color="auto"/>
                    <w:left w:val="none" w:sz="0" w:space="0" w:color="auto"/>
                    <w:bottom w:val="none" w:sz="0" w:space="0" w:color="auto"/>
                    <w:right w:val="none" w:sz="0" w:space="0" w:color="auto"/>
                  </w:divBdr>
                </w:div>
                <w:div w:id="705325887">
                  <w:marLeft w:val="640"/>
                  <w:marRight w:val="0"/>
                  <w:marTop w:val="0"/>
                  <w:marBottom w:val="0"/>
                  <w:divBdr>
                    <w:top w:val="none" w:sz="0" w:space="0" w:color="auto"/>
                    <w:left w:val="none" w:sz="0" w:space="0" w:color="auto"/>
                    <w:bottom w:val="none" w:sz="0" w:space="0" w:color="auto"/>
                    <w:right w:val="none" w:sz="0" w:space="0" w:color="auto"/>
                  </w:divBdr>
                </w:div>
                <w:div w:id="1790934789">
                  <w:marLeft w:val="640"/>
                  <w:marRight w:val="0"/>
                  <w:marTop w:val="0"/>
                  <w:marBottom w:val="0"/>
                  <w:divBdr>
                    <w:top w:val="none" w:sz="0" w:space="0" w:color="auto"/>
                    <w:left w:val="none" w:sz="0" w:space="0" w:color="auto"/>
                    <w:bottom w:val="none" w:sz="0" w:space="0" w:color="auto"/>
                    <w:right w:val="none" w:sz="0" w:space="0" w:color="auto"/>
                  </w:divBdr>
                </w:div>
                <w:div w:id="569966944">
                  <w:marLeft w:val="640"/>
                  <w:marRight w:val="0"/>
                  <w:marTop w:val="0"/>
                  <w:marBottom w:val="0"/>
                  <w:divBdr>
                    <w:top w:val="none" w:sz="0" w:space="0" w:color="auto"/>
                    <w:left w:val="none" w:sz="0" w:space="0" w:color="auto"/>
                    <w:bottom w:val="none" w:sz="0" w:space="0" w:color="auto"/>
                    <w:right w:val="none" w:sz="0" w:space="0" w:color="auto"/>
                  </w:divBdr>
                </w:div>
                <w:div w:id="1521815739">
                  <w:marLeft w:val="640"/>
                  <w:marRight w:val="0"/>
                  <w:marTop w:val="0"/>
                  <w:marBottom w:val="0"/>
                  <w:divBdr>
                    <w:top w:val="none" w:sz="0" w:space="0" w:color="auto"/>
                    <w:left w:val="none" w:sz="0" w:space="0" w:color="auto"/>
                    <w:bottom w:val="none" w:sz="0" w:space="0" w:color="auto"/>
                    <w:right w:val="none" w:sz="0" w:space="0" w:color="auto"/>
                  </w:divBdr>
                </w:div>
                <w:div w:id="1430462546">
                  <w:marLeft w:val="640"/>
                  <w:marRight w:val="0"/>
                  <w:marTop w:val="0"/>
                  <w:marBottom w:val="0"/>
                  <w:divBdr>
                    <w:top w:val="none" w:sz="0" w:space="0" w:color="auto"/>
                    <w:left w:val="none" w:sz="0" w:space="0" w:color="auto"/>
                    <w:bottom w:val="none" w:sz="0" w:space="0" w:color="auto"/>
                    <w:right w:val="none" w:sz="0" w:space="0" w:color="auto"/>
                  </w:divBdr>
                </w:div>
              </w:divsChild>
            </w:div>
            <w:div w:id="890849536">
              <w:marLeft w:val="0"/>
              <w:marRight w:val="0"/>
              <w:marTop w:val="0"/>
              <w:marBottom w:val="0"/>
              <w:divBdr>
                <w:top w:val="none" w:sz="0" w:space="0" w:color="auto"/>
                <w:left w:val="none" w:sz="0" w:space="0" w:color="auto"/>
                <w:bottom w:val="none" w:sz="0" w:space="0" w:color="auto"/>
                <w:right w:val="none" w:sz="0" w:space="0" w:color="auto"/>
              </w:divBdr>
              <w:divsChild>
                <w:div w:id="338581560">
                  <w:marLeft w:val="640"/>
                  <w:marRight w:val="0"/>
                  <w:marTop w:val="0"/>
                  <w:marBottom w:val="0"/>
                  <w:divBdr>
                    <w:top w:val="none" w:sz="0" w:space="0" w:color="auto"/>
                    <w:left w:val="none" w:sz="0" w:space="0" w:color="auto"/>
                    <w:bottom w:val="none" w:sz="0" w:space="0" w:color="auto"/>
                    <w:right w:val="none" w:sz="0" w:space="0" w:color="auto"/>
                  </w:divBdr>
                </w:div>
                <w:div w:id="1809125237">
                  <w:marLeft w:val="640"/>
                  <w:marRight w:val="0"/>
                  <w:marTop w:val="0"/>
                  <w:marBottom w:val="0"/>
                  <w:divBdr>
                    <w:top w:val="none" w:sz="0" w:space="0" w:color="auto"/>
                    <w:left w:val="none" w:sz="0" w:space="0" w:color="auto"/>
                    <w:bottom w:val="none" w:sz="0" w:space="0" w:color="auto"/>
                    <w:right w:val="none" w:sz="0" w:space="0" w:color="auto"/>
                  </w:divBdr>
                </w:div>
                <w:div w:id="2070958104">
                  <w:marLeft w:val="640"/>
                  <w:marRight w:val="0"/>
                  <w:marTop w:val="0"/>
                  <w:marBottom w:val="0"/>
                  <w:divBdr>
                    <w:top w:val="none" w:sz="0" w:space="0" w:color="auto"/>
                    <w:left w:val="none" w:sz="0" w:space="0" w:color="auto"/>
                    <w:bottom w:val="none" w:sz="0" w:space="0" w:color="auto"/>
                    <w:right w:val="none" w:sz="0" w:space="0" w:color="auto"/>
                  </w:divBdr>
                </w:div>
                <w:div w:id="1112439037">
                  <w:marLeft w:val="640"/>
                  <w:marRight w:val="0"/>
                  <w:marTop w:val="0"/>
                  <w:marBottom w:val="0"/>
                  <w:divBdr>
                    <w:top w:val="none" w:sz="0" w:space="0" w:color="auto"/>
                    <w:left w:val="none" w:sz="0" w:space="0" w:color="auto"/>
                    <w:bottom w:val="none" w:sz="0" w:space="0" w:color="auto"/>
                    <w:right w:val="none" w:sz="0" w:space="0" w:color="auto"/>
                  </w:divBdr>
                </w:div>
                <w:div w:id="833032597">
                  <w:marLeft w:val="640"/>
                  <w:marRight w:val="0"/>
                  <w:marTop w:val="0"/>
                  <w:marBottom w:val="0"/>
                  <w:divBdr>
                    <w:top w:val="none" w:sz="0" w:space="0" w:color="auto"/>
                    <w:left w:val="none" w:sz="0" w:space="0" w:color="auto"/>
                    <w:bottom w:val="none" w:sz="0" w:space="0" w:color="auto"/>
                    <w:right w:val="none" w:sz="0" w:space="0" w:color="auto"/>
                  </w:divBdr>
                </w:div>
                <w:div w:id="2103722782">
                  <w:marLeft w:val="640"/>
                  <w:marRight w:val="0"/>
                  <w:marTop w:val="0"/>
                  <w:marBottom w:val="0"/>
                  <w:divBdr>
                    <w:top w:val="none" w:sz="0" w:space="0" w:color="auto"/>
                    <w:left w:val="none" w:sz="0" w:space="0" w:color="auto"/>
                    <w:bottom w:val="none" w:sz="0" w:space="0" w:color="auto"/>
                    <w:right w:val="none" w:sz="0" w:space="0" w:color="auto"/>
                  </w:divBdr>
                </w:div>
                <w:div w:id="1753548193">
                  <w:marLeft w:val="640"/>
                  <w:marRight w:val="0"/>
                  <w:marTop w:val="0"/>
                  <w:marBottom w:val="0"/>
                  <w:divBdr>
                    <w:top w:val="none" w:sz="0" w:space="0" w:color="auto"/>
                    <w:left w:val="none" w:sz="0" w:space="0" w:color="auto"/>
                    <w:bottom w:val="none" w:sz="0" w:space="0" w:color="auto"/>
                    <w:right w:val="none" w:sz="0" w:space="0" w:color="auto"/>
                  </w:divBdr>
                </w:div>
                <w:div w:id="2009942812">
                  <w:marLeft w:val="640"/>
                  <w:marRight w:val="0"/>
                  <w:marTop w:val="0"/>
                  <w:marBottom w:val="0"/>
                  <w:divBdr>
                    <w:top w:val="none" w:sz="0" w:space="0" w:color="auto"/>
                    <w:left w:val="none" w:sz="0" w:space="0" w:color="auto"/>
                    <w:bottom w:val="none" w:sz="0" w:space="0" w:color="auto"/>
                    <w:right w:val="none" w:sz="0" w:space="0" w:color="auto"/>
                  </w:divBdr>
                </w:div>
                <w:div w:id="492182437">
                  <w:marLeft w:val="640"/>
                  <w:marRight w:val="0"/>
                  <w:marTop w:val="0"/>
                  <w:marBottom w:val="0"/>
                  <w:divBdr>
                    <w:top w:val="none" w:sz="0" w:space="0" w:color="auto"/>
                    <w:left w:val="none" w:sz="0" w:space="0" w:color="auto"/>
                    <w:bottom w:val="none" w:sz="0" w:space="0" w:color="auto"/>
                    <w:right w:val="none" w:sz="0" w:space="0" w:color="auto"/>
                  </w:divBdr>
                </w:div>
                <w:div w:id="675765817">
                  <w:marLeft w:val="640"/>
                  <w:marRight w:val="0"/>
                  <w:marTop w:val="0"/>
                  <w:marBottom w:val="0"/>
                  <w:divBdr>
                    <w:top w:val="none" w:sz="0" w:space="0" w:color="auto"/>
                    <w:left w:val="none" w:sz="0" w:space="0" w:color="auto"/>
                    <w:bottom w:val="none" w:sz="0" w:space="0" w:color="auto"/>
                    <w:right w:val="none" w:sz="0" w:space="0" w:color="auto"/>
                  </w:divBdr>
                </w:div>
                <w:div w:id="1202863225">
                  <w:marLeft w:val="640"/>
                  <w:marRight w:val="0"/>
                  <w:marTop w:val="0"/>
                  <w:marBottom w:val="0"/>
                  <w:divBdr>
                    <w:top w:val="none" w:sz="0" w:space="0" w:color="auto"/>
                    <w:left w:val="none" w:sz="0" w:space="0" w:color="auto"/>
                    <w:bottom w:val="none" w:sz="0" w:space="0" w:color="auto"/>
                    <w:right w:val="none" w:sz="0" w:space="0" w:color="auto"/>
                  </w:divBdr>
                </w:div>
                <w:div w:id="324432894">
                  <w:marLeft w:val="640"/>
                  <w:marRight w:val="0"/>
                  <w:marTop w:val="0"/>
                  <w:marBottom w:val="0"/>
                  <w:divBdr>
                    <w:top w:val="none" w:sz="0" w:space="0" w:color="auto"/>
                    <w:left w:val="none" w:sz="0" w:space="0" w:color="auto"/>
                    <w:bottom w:val="none" w:sz="0" w:space="0" w:color="auto"/>
                    <w:right w:val="none" w:sz="0" w:space="0" w:color="auto"/>
                  </w:divBdr>
                </w:div>
                <w:div w:id="201672358">
                  <w:marLeft w:val="640"/>
                  <w:marRight w:val="0"/>
                  <w:marTop w:val="0"/>
                  <w:marBottom w:val="0"/>
                  <w:divBdr>
                    <w:top w:val="none" w:sz="0" w:space="0" w:color="auto"/>
                    <w:left w:val="none" w:sz="0" w:space="0" w:color="auto"/>
                    <w:bottom w:val="none" w:sz="0" w:space="0" w:color="auto"/>
                    <w:right w:val="none" w:sz="0" w:space="0" w:color="auto"/>
                  </w:divBdr>
                </w:div>
                <w:div w:id="1964385289">
                  <w:marLeft w:val="640"/>
                  <w:marRight w:val="0"/>
                  <w:marTop w:val="0"/>
                  <w:marBottom w:val="0"/>
                  <w:divBdr>
                    <w:top w:val="none" w:sz="0" w:space="0" w:color="auto"/>
                    <w:left w:val="none" w:sz="0" w:space="0" w:color="auto"/>
                    <w:bottom w:val="none" w:sz="0" w:space="0" w:color="auto"/>
                    <w:right w:val="none" w:sz="0" w:space="0" w:color="auto"/>
                  </w:divBdr>
                </w:div>
                <w:div w:id="59058609">
                  <w:marLeft w:val="640"/>
                  <w:marRight w:val="0"/>
                  <w:marTop w:val="0"/>
                  <w:marBottom w:val="0"/>
                  <w:divBdr>
                    <w:top w:val="none" w:sz="0" w:space="0" w:color="auto"/>
                    <w:left w:val="none" w:sz="0" w:space="0" w:color="auto"/>
                    <w:bottom w:val="none" w:sz="0" w:space="0" w:color="auto"/>
                    <w:right w:val="none" w:sz="0" w:space="0" w:color="auto"/>
                  </w:divBdr>
                </w:div>
                <w:div w:id="229851693">
                  <w:marLeft w:val="640"/>
                  <w:marRight w:val="0"/>
                  <w:marTop w:val="0"/>
                  <w:marBottom w:val="0"/>
                  <w:divBdr>
                    <w:top w:val="none" w:sz="0" w:space="0" w:color="auto"/>
                    <w:left w:val="none" w:sz="0" w:space="0" w:color="auto"/>
                    <w:bottom w:val="none" w:sz="0" w:space="0" w:color="auto"/>
                    <w:right w:val="none" w:sz="0" w:space="0" w:color="auto"/>
                  </w:divBdr>
                </w:div>
                <w:div w:id="1589996761">
                  <w:marLeft w:val="640"/>
                  <w:marRight w:val="0"/>
                  <w:marTop w:val="0"/>
                  <w:marBottom w:val="0"/>
                  <w:divBdr>
                    <w:top w:val="none" w:sz="0" w:space="0" w:color="auto"/>
                    <w:left w:val="none" w:sz="0" w:space="0" w:color="auto"/>
                    <w:bottom w:val="none" w:sz="0" w:space="0" w:color="auto"/>
                    <w:right w:val="none" w:sz="0" w:space="0" w:color="auto"/>
                  </w:divBdr>
                </w:div>
                <w:div w:id="2037273262">
                  <w:marLeft w:val="640"/>
                  <w:marRight w:val="0"/>
                  <w:marTop w:val="0"/>
                  <w:marBottom w:val="0"/>
                  <w:divBdr>
                    <w:top w:val="none" w:sz="0" w:space="0" w:color="auto"/>
                    <w:left w:val="none" w:sz="0" w:space="0" w:color="auto"/>
                    <w:bottom w:val="none" w:sz="0" w:space="0" w:color="auto"/>
                    <w:right w:val="none" w:sz="0" w:space="0" w:color="auto"/>
                  </w:divBdr>
                </w:div>
                <w:div w:id="2020959906">
                  <w:marLeft w:val="640"/>
                  <w:marRight w:val="0"/>
                  <w:marTop w:val="0"/>
                  <w:marBottom w:val="0"/>
                  <w:divBdr>
                    <w:top w:val="none" w:sz="0" w:space="0" w:color="auto"/>
                    <w:left w:val="none" w:sz="0" w:space="0" w:color="auto"/>
                    <w:bottom w:val="none" w:sz="0" w:space="0" w:color="auto"/>
                    <w:right w:val="none" w:sz="0" w:space="0" w:color="auto"/>
                  </w:divBdr>
                </w:div>
                <w:div w:id="2118671783">
                  <w:marLeft w:val="640"/>
                  <w:marRight w:val="0"/>
                  <w:marTop w:val="0"/>
                  <w:marBottom w:val="0"/>
                  <w:divBdr>
                    <w:top w:val="none" w:sz="0" w:space="0" w:color="auto"/>
                    <w:left w:val="none" w:sz="0" w:space="0" w:color="auto"/>
                    <w:bottom w:val="none" w:sz="0" w:space="0" w:color="auto"/>
                    <w:right w:val="none" w:sz="0" w:space="0" w:color="auto"/>
                  </w:divBdr>
                </w:div>
                <w:div w:id="2082869377">
                  <w:marLeft w:val="640"/>
                  <w:marRight w:val="0"/>
                  <w:marTop w:val="0"/>
                  <w:marBottom w:val="0"/>
                  <w:divBdr>
                    <w:top w:val="none" w:sz="0" w:space="0" w:color="auto"/>
                    <w:left w:val="none" w:sz="0" w:space="0" w:color="auto"/>
                    <w:bottom w:val="none" w:sz="0" w:space="0" w:color="auto"/>
                    <w:right w:val="none" w:sz="0" w:space="0" w:color="auto"/>
                  </w:divBdr>
                </w:div>
              </w:divsChild>
            </w:div>
            <w:div w:id="1297375678">
              <w:marLeft w:val="0"/>
              <w:marRight w:val="0"/>
              <w:marTop w:val="0"/>
              <w:marBottom w:val="0"/>
              <w:divBdr>
                <w:top w:val="none" w:sz="0" w:space="0" w:color="auto"/>
                <w:left w:val="none" w:sz="0" w:space="0" w:color="auto"/>
                <w:bottom w:val="none" w:sz="0" w:space="0" w:color="auto"/>
                <w:right w:val="none" w:sz="0" w:space="0" w:color="auto"/>
              </w:divBdr>
              <w:divsChild>
                <w:div w:id="1715886645">
                  <w:marLeft w:val="640"/>
                  <w:marRight w:val="0"/>
                  <w:marTop w:val="0"/>
                  <w:marBottom w:val="0"/>
                  <w:divBdr>
                    <w:top w:val="none" w:sz="0" w:space="0" w:color="auto"/>
                    <w:left w:val="none" w:sz="0" w:space="0" w:color="auto"/>
                    <w:bottom w:val="none" w:sz="0" w:space="0" w:color="auto"/>
                    <w:right w:val="none" w:sz="0" w:space="0" w:color="auto"/>
                  </w:divBdr>
                </w:div>
                <w:div w:id="1165240207">
                  <w:marLeft w:val="640"/>
                  <w:marRight w:val="0"/>
                  <w:marTop w:val="0"/>
                  <w:marBottom w:val="0"/>
                  <w:divBdr>
                    <w:top w:val="none" w:sz="0" w:space="0" w:color="auto"/>
                    <w:left w:val="none" w:sz="0" w:space="0" w:color="auto"/>
                    <w:bottom w:val="none" w:sz="0" w:space="0" w:color="auto"/>
                    <w:right w:val="none" w:sz="0" w:space="0" w:color="auto"/>
                  </w:divBdr>
                </w:div>
                <w:div w:id="566840547">
                  <w:marLeft w:val="640"/>
                  <w:marRight w:val="0"/>
                  <w:marTop w:val="0"/>
                  <w:marBottom w:val="0"/>
                  <w:divBdr>
                    <w:top w:val="none" w:sz="0" w:space="0" w:color="auto"/>
                    <w:left w:val="none" w:sz="0" w:space="0" w:color="auto"/>
                    <w:bottom w:val="none" w:sz="0" w:space="0" w:color="auto"/>
                    <w:right w:val="none" w:sz="0" w:space="0" w:color="auto"/>
                  </w:divBdr>
                </w:div>
                <w:div w:id="1206019487">
                  <w:marLeft w:val="640"/>
                  <w:marRight w:val="0"/>
                  <w:marTop w:val="0"/>
                  <w:marBottom w:val="0"/>
                  <w:divBdr>
                    <w:top w:val="none" w:sz="0" w:space="0" w:color="auto"/>
                    <w:left w:val="none" w:sz="0" w:space="0" w:color="auto"/>
                    <w:bottom w:val="none" w:sz="0" w:space="0" w:color="auto"/>
                    <w:right w:val="none" w:sz="0" w:space="0" w:color="auto"/>
                  </w:divBdr>
                </w:div>
                <w:div w:id="1004018018">
                  <w:marLeft w:val="640"/>
                  <w:marRight w:val="0"/>
                  <w:marTop w:val="0"/>
                  <w:marBottom w:val="0"/>
                  <w:divBdr>
                    <w:top w:val="none" w:sz="0" w:space="0" w:color="auto"/>
                    <w:left w:val="none" w:sz="0" w:space="0" w:color="auto"/>
                    <w:bottom w:val="none" w:sz="0" w:space="0" w:color="auto"/>
                    <w:right w:val="none" w:sz="0" w:space="0" w:color="auto"/>
                  </w:divBdr>
                </w:div>
                <w:div w:id="1313290266">
                  <w:marLeft w:val="640"/>
                  <w:marRight w:val="0"/>
                  <w:marTop w:val="0"/>
                  <w:marBottom w:val="0"/>
                  <w:divBdr>
                    <w:top w:val="none" w:sz="0" w:space="0" w:color="auto"/>
                    <w:left w:val="none" w:sz="0" w:space="0" w:color="auto"/>
                    <w:bottom w:val="none" w:sz="0" w:space="0" w:color="auto"/>
                    <w:right w:val="none" w:sz="0" w:space="0" w:color="auto"/>
                  </w:divBdr>
                </w:div>
                <w:div w:id="1406680280">
                  <w:marLeft w:val="640"/>
                  <w:marRight w:val="0"/>
                  <w:marTop w:val="0"/>
                  <w:marBottom w:val="0"/>
                  <w:divBdr>
                    <w:top w:val="none" w:sz="0" w:space="0" w:color="auto"/>
                    <w:left w:val="none" w:sz="0" w:space="0" w:color="auto"/>
                    <w:bottom w:val="none" w:sz="0" w:space="0" w:color="auto"/>
                    <w:right w:val="none" w:sz="0" w:space="0" w:color="auto"/>
                  </w:divBdr>
                </w:div>
                <w:div w:id="1406954215">
                  <w:marLeft w:val="640"/>
                  <w:marRight w:val="0"/>
                  <w:marTop w:val="0"/>
                  <w:marBottom w:val="0"/>
                  <w:divBdr>
                    <w:top w:val="none" w:sz="0" w:space="0" w:color="auto"/>
                    <w:left w:val="none" w:sz="0" w:space="0" w:color="auto"/>
                    <w:bottom w:val="none" w:sz="0" w:space="0" w:color="auto"/>
                    <w:right w:val="none" w:sz="0" w:space="0" w:color="auto"/>
                  </w:divBdr>
                </w:div>
                <w:div w:id="1251624059">
                  <w:marLeft w:val="640"/>
                  <w:marRight w:val="0"/>
                  <w:marTop w:val="0"/>
                  <w:marBottom w:val="0"/>
                  <w:divBdr>
                    <w:top w:val="none" w:sz="0" w:space="0" w:color="auto"/>
                    <w:left w:val="none" w:sz="0" w:space="0" w:color="auto"/>
                    <w:bottom w:val="none" w:sz="0" w:space="0" w:color="auto"/>
                    <w:right w:val="none" w:sz="0" w:space="0" w:color="auto"/>
                  </w:divBdr>
                </w:div>
                <w:div w:id="867327957">
                  <w:marLeft w:val="640"/>
                  <w:marRight w:val="0"/>
                  <w:marTop w:val="0"/>
                  <w:marBottom w:val="0"/>
                  <w:divBdr>
                    <w:top w:val="none" w:sz="0" w:space="0" w:color="auto"/>
                    <w:left w:val="none" w:sz="0" w:space="0" w:color="auto"/>
                    <w:bottom w:val="none" w:sz="0" w:space="0" w:color="auto"/>
                    <w:right w:val="none" w:sz="0" w:space="0" w:color="auto"/>
                  </w:divBdr>
                </w:div>
                <w:div w:id="335616895">
                  <w:marLeft w:val="640"/>
                  <w:marRight w:val="0"/>
                  <w:marTop w:val="0"/>
                  <w:marBottom w:val="0"/>
                  <w:divBdr>
                    <w:top w:val="none" w:sz="0" w:space="0" w:color="auto"/>
                    <w:left w:val="none" w:sz="0" w:space="0" w:color="auto"/>
                    <w:bottom w:val="none" w:sz="0" w:space="0" w:color="auto"/>
                    <w:right w:val="none" w:sz="0" w:space="0" w:color="auto"/>
                  </w:divBdr>
                </w:div>
                <w:div w:id="1738747439">
                  <w:marLeft w:val="640"/>
                  <w:marRight w:val="0"/>
                  <w:marTop w:val="0"/>
                  <w:marBottom w:val="0"/>
                  <w:divBdr>
                    <w:top w:val="none" w:sz="0" w:space="0" w:color="auto"/>
                    <w:left w:val="none" w:sz="0" w:space="0" w:color="auto"/>
                    <w:bottom w:val="none" w:sz="0" w:space="0" w:color="auto"/>
                    <w:right w:val="none" w:sz="0" w:space="0" w:color="auto"/>
                  </w:divBdr>
                </w:div>
                <w:div w:id="1545799172">
                  <w:marLeft w:val="640"/>
                  <w:marRight w:val="0"/>
                  <w:marTop w:val="0"/>
                  <w:marBottom w:val="0"/>
                  <w:divBdr>
                    <w:top w:val="none" w:sz="0" w:space="0" w:color="auto"/>
                    <w:left w:val="none" w:sz="0" w:space="0" w:color="auto"/>
                    <w:bottom w:val="none" w:sz="0" w:space="0" w:color="auto"/>
                    <w:right w:val="none" w:sz="0" w:space="0" w:color="auto"/>
                  </w:divBdr>
                </w:div>
                <w:div w:id="1278834984">
                  <w:marLeft w:val="640"/>
                  <w:marRight w:val="0"/>
                  <w:marTop w:val="0"/>
                  <w:marBottom w:val="0"/>
                  <w:divBdr>
                    <w:top w:val="none" w:sz="0" w:space="0" w:color="auto"/>
                    <w:left w:val="none" w:sz="0" w:space="0" w:color="auto"/>
                    <w:bottom w:val="none" w:sz="0" w:space="0" w:color="auto"/>
                    <w:right w:val="none" w:sz="0" w:space="0" w:color="auto"/>
                  </w:divBdr>
                </w:div>
                <w:div w:id="774058350">
                  <w:marLeft w:val="640"/>
                  <w:marRight w:val="0"/>
                  <w:marTop w:val="0"/>
                  <w:marBottom w:val="0"/>
                  <w:divBdr>
                    <w:top w:val="none" w:sz="0" w:space="0" w:color="auto"/>
                    <w:left w:val="none" w:sz="0" w:space="0" w:color="auto"/>
                    <w:bottom w:val="none" w:sz="0" w:space="0" w:color="auto"/>
                    <w:right w:val="none" w:sz="0" w:space="0" w:color="auto"/>
                  </w:divBdr>
                </w:div>
                <w:div w:id="1602646898">
                  <w:marLeft w:val="640"/>
                  <w:marRight w:val="0"/>
                  <w:marTop w:val="0"/>
                  <w:marBottom w:val="0"/>
                  <w:divBdr>
                    <w:top w:val="none" w:sz="0" w:space="0" w:color="auto"/>
                    <w:left w:val="none" w:sz="0" w:space="0" w:color="auto"/>
                    <w:bottom w:val="none" w:sz="0" w:space="0" w:color="auto"/>
                    <w:right w:val="none" w:sz="0" w:space="0" w:color="auto"/>
                  </w:divBdr>
                </w:div>
                <w:div w:id="2000959719">
                  <w:marLeft w:val="640"/>
                  <w:marRight w:val="0"/>
                  <w:marTop w:val="0"/>
                  <w:marBottom w:val="0"/>
                  <w:divBdr>
                    <w:top w:val="none" w:sz="0" w:space="0" w:color="auto"/>
                    <w:left w:val="none" w:sz="0" w:space="0" w:color="auto"/>
                    <w:bottom w:val="none" w:sz="0" w:space="0" w:color="auto"/>
                    <w:right w:val="none" w:sz="0" w:space="0" w:color="auto"/>
                  </w:divBdr>
                </w:div>
                <w:div w:id="450323820">
                  <w:marLeft w:val="640"/>
                  <w:marRight w:val="0"/>
                  <w:marTop w:val="0"/>
                  <w:marBottom w:val="0"/>
                  <w:divBdr>
                    <w:top w:val="none" w:sz="0" w:space="0" w:color="auto"/>
                    <w:left w:val="none" w:sz="0" w:space="0" w:color="auto"/>
                    <w:bottom w:val="none" w:sz="0" w:space="0" w:color="auto"/>
                    <w:right w:val="none" w:sz="0" w:space="0" w:color="auto"/>
                  </w:divBdr>
                </w:div>
                <w:div w:id="2114015250">
                  <w:marLeft w:val="640"/>
                  <w:marRight w:val="0"/>
                  <w:marTop w:val="0"/>
                  <w:marBottom w:val="0"/>
                  <w:divBdr>
                    <w:top w:val="none" w:sz="0" w:space="0" w:color="auto"/>
                    <w:left w:val="none" w:sz="0" w:space="0" w:color="auto"/>
                    <w:bottom w:val="none" w:sz="0" w:space="0" w:color="auto"/>
                    <w:right w:val="none" w:sz="0" w:space="0" w:color="auto"/>
                  </w:divBdr>
                </w:div>
                <w:div w:id="1763990771">
                  <w:marLeft w:val="640"/>
                  <w:marRight w:val="0"/>
                  <w:marTop w:val="0"/>
                  <w:marBottom w:val="0"/>
                  <w:divBdr>
                    <w:top w:val="none" w:sz="0" w:space="0" w:color="auto"/>
                    <w:left w:val="none" w:sz="0" w:space="0" w:color="auto"/>
                    <w:bottom w:val="none" w:sz="0" w:space="0" w:color="auto"/>
                    <w:right w:val="none" w:sz="0" w:space="0" w:color="auto"/>
                  </w:divBdr>
                </w:div>
                <w:div w:id="2115780828">
                  <w:marLeft w:val="640"/>
                  <w:marRight w:val="0"/>
                  <w:marTop w:val="0"/>
                  <w:marBottom w:val="0"/>
                  <w:divBdr>
                    <w:top w:val="none" w:sz="0" w:space="0" w:color="auto"/>
                    <w:left w:val="none" w:sz="0" w:space="0" w:color="auto"/>
                    <w:bottom w:val="none" w:sz="0" w:space="0" w:color="auto"/>
                    <w:right w:val="none" w:sz="0" w:space="0" w:color="auto"/>
                  </w:divBdr>
                </w:div>
              </w:divsChild>
            </w:div>
            <w:div w:id="1091119229">
              <w:marLeft w:val="0"/>
              <w:marRight w:val="0"/>
              <w:marTop w:val="0"/>
              <w:marBottom w:val="0"/>
              <w:divBdr>
                <w:top w:val="none" w:sz="0" w:space="0" w:color="auto"/>
                <w:left w:val="none" w:sz="0" w:space="0" w:color="auto"/>
                <w:bottom w:val="none" w:sz="0" w:space="0" w:color="auto"/>
                <w:right w:val="none" w:sz="0" w:space="0" w:color="auto"/>
              </w:divBdr>
              <w:divsChild>
                <w:div w:id="533270460">
                  <w:marLeft w:val="640"/>
                  <w:marRight w:val="0"/>
                  <w:marTop w:val="0"/>
                  <w:marBottom w:val="0"/>
                  <w:divBdr>
                    <w:top w:val="none" w:sz="0" w:space="0" w:color="auto"/>
                    <w:left w:val="none" w:sz="0" w:space="0" w:color="auto"/>
                    <w:bottom w:val="none" w:sz="0" w:space="0" w:color="auto"/>
                    <w:right w:val="none" w:sz="0" w:space="0" w:color="auto"/>
                  </w:divBdr>
                </w:div>
                <w:div w:id="653921213">
                  <w:marLeft w:val="640"/>
                  <w:marRight w:val="0"/>
                  <w:marTop w:val="0"/>
                  <w:marBottom w:val="0"/>
                  <w:divBdr>
                    <w:top w:val="none" w:sz="0" w:space="0" w:color="auto"/>
                    <w:left w:val="none" w:sz="0" w:space="0" w:color="auto"/>
                    <w:bottom w:val="none" w:sz="0" w:space="0" w:color="auto"/>
                    <w:right w:val="none" w:sz="0" w:space="0" w:color="auto"/>
                  </w:divBdr>
                </w:div>
                <w:div w:id="1807770967">
                  <w:marLeft w:val="640"/>
                  <w:marRight w:val="0"/>
                  <w:marTop w:val="0"/>
                  <w:marBottom w:val="0"/>
                  <w:divBdr>
                    <w:top w:val="none" w:sz="0" w:space="0" w:color="auto"/>
                    <w:left w:val="none" w:sz="0" w:space="0" w:color="auto"/>
                    <w:bottom w:val="none" w:sz="0" w:space="0" w:color="auto"/>
                    <w:right w:val="none" w:sz="0" w:space="0" w:color="auto"/>
                  </w:divBdr>
                </w:div>
                <w:div w:id="1690446961">
                  <w:marLeft w:val="640"/>
                  <w:marRight w:val="0"/>
                  <w:marTop w:val="0"/>
                  <w:marBottom w:val="0"/>
                  <w:divBdr>
                    <w:top w:val="none" w:sz="0" w:space="0" w:color="auto"/>
                    <w:left w:val="none" w:sz="0" w:space="0" w:color="auto"/>
                    <w:bottom w:val="none" w:sz="0" w:space="0" w:color="auto"/>
                    <w:right w:val="none" w:sz="0" w:space="0" w:color="auto"/>
                  </w:divBdr>
                </w:div>
                <w:div w:id="1917864149">
                  <w:marLeft w:val="640"/>
                  <w:marRight w:val="0"/>
                  <w:marTop w:val="0"/>
                  <w:marBottom w:val="0"/>
                  <w:divBdr>
                    <w:top w:val="none" w:sz="0" w:space="0" w:color="auto"/>
                    <w:left w:val="none" w:sz="0" w:space="0" w:color="auto"/>
                    <w:bottom w:val="none" w:sz="0" w:space="0" w:color="auto"/>
                    <w:right w:val="none" w:sz="0" w:space="0" w:color="auto"/>
                  </w:divBdr>
                </w:div>
                <w:div w:id="504441882">
                  <w:marLeft w:val="640"/>
                  <w:marRight w:val="0"/>
                  <w:marTop w:val="0"/>
                  <w:marBottom w:val="0"/>
                  <w:divBdr>
                    <w:top w:val="none" w:sz="0" w:space="0" w:color="auto"/>
                    <w:left w:val="none" w:sz="0" w:space="0" w:color="auto"/>
                    <w:bottom w:val="none" w:sz="0" w:space="0" w:color="auto"/>
                    <w:right w:val="none" w:sz="0" w:space="0" w:color="auto"/>
                  </w:divBdr>
                </w:div>
                <w:div w:id="1714228429">
                  <w:marLeft w:val="640"/>
                  <w:marRight w:val="0"/>
                  <w:marTop w:val="0"/>
                  <w:marBottom w:val="0"/>
                  <w:divBdr>
                    <w:top w:val="none" w:sz="0" w:space="0" w:color="auto"/>
                    <w:left w:val="none" w:sz="0" w:space="0" w:color="auto"/>
                    <w:bottom w:val="none" w:sz="0" w:space="0" w:color="auto"/>
                    <w:right w:val="none" w:sz="0" w:space="0" w:color="auto"/>
                  </w:divBdr>
                </w:div>
                <w:div w:id="808473010">
                  <w:marLeft w:val="640"/>
                  <w:marRight w:val="0"/>
                  <w:marTop w:val="0"/>
                  <w:marBottom w:val="0"/>
                  <w:divBdr>
                    <w:top w:val="none" w:sz="0" w:space="0" w:color="auto"/>
                    <w:left w:val="none" w:sz="0" w:space="0" w:color="auto"/>
                    <w:bottom w:val="none" w:sz="0" w:space="0" w:color="auto"/>
                    <w:right w:val="none" w:sz="0" w:space="0" w:color="auto"/>
                  </w:divBdr>
                </w:div>
                <w:div w:id="716780382">
                  <w:marLeft w:val="640"/>
                  <w:marRight w:val="0"/>
                  <w:marTop w:val="0"/>
                  <w:marBottom w:val="0"/>
                  <w:divBdr>
                    <w:top w:val="none" w:sz="0" w:space="0" w:color="auto"/>
                    <w:left w:val="none" w:sz="0" w:space="0" w:color="auto"/>
                    <w:bottom w:val="none" w:sz="0" w:space="0" w:color="auto"/>
                    <w:right w:val="none" w:sz="0" w:space="0" w:color="auto"/>
                  </w:divBdr>
                </w:div>
                <w:div w:id="717126533">
                  <w:marLeft w:val="640"/>
                  <w:marRight w:val="0"/>
                  <w:marTop w:val="0"/>
                  <w:marBottom w:val="0"/>
                  <w:divBdr>
                    <w:top w:val="none" w:sz="0" w:space="0" w:color="auto"/>
                    <w:left w:val="none" w:sz="0" w:space="0" w:color="auto"/>
                    <w:bottom w:val="none" w:sz="0" w:space="0" w:color="auto"/>
                    <w:right w:val="none" w:sz="0" w:space="0" w:color="auto"/>
                  </w:divBdr>
                </w:div>
                <w:div w:id="934093971">
                  <w:marLeft w:val="640"/>
                  <w:marRight w:val="0"/>
                  <w:marTop w:val="0"/>
                  <w:marBottom w:val="0"/>
                  <w:divBdr>
                    <w:top w:val="none" w:sz="0" w:space="0" w:color="auto"/>
                    <w:left w:val="none" w:sz="0" w:space="0" w:color="auto"/>
                    <w:bottom w:val="none" w:sz="0" w:space="0" w:color="auto"/>
                    <w:right w:val="none" w:sz="0" w:space="0" w:color="auto"/>
                  </w:divBdr>
                </w:div>
                <w:div w:id="494734526">
                  <w:marLeft w:val="640"/>
                  <w:marRight w:val="0"/>
                  <w:marTop w:val="0"/>
                  <w:marBottom w:val="0"/>
                  <w:divBdr>
                    <w:top w:val="none" w:sz="0" w:space="0" w:color="auto"/>
                    <w:left w:val="none" w:sz="0" w:space="0" w:color="auto"/>
                    <w:bottom w:val="none" w:sz="0" w:space="0" w:color="auto"/>
                    <w:right w:val="none" w:sz="0" w:space="0" w:color="auto"/>
                  </w:divBdr>
                </w:div>
                <w:div w:id="1421217690">
                  <w:marLeft w:val="640"/>
                  <w:marRight w:val="0"/>
                  <w:marTop w:val="0"/>
                  <w:marBottom w:val="0"/>
                  <w:divBdr>
                    <w:top w:val="none" w:sz="0" w:space="0" w:color="auto"/>
                    <w:left w:val="none" w:sz="0" w:space="0" w:color="auto"/>
                    <w:bottom w:val="none" w:sz="0" w:space="0" w:color="auto"/>
                    <w:right w:val="none" w:sz="0" w:space="0" w:color="auto"/>
                  </w:divBdr>
                </w:div>
                <w:div w:id="522673336">
                  <w:marLeft w:val="640"/>
                  <w:marRight w:val="0"/>
                  <w:marTop w:val="0"/>
                  <w:marBottom w:val="0"/>
                  <w:divBdr>
                    <w:top w:val="none" w:sz="0" w:space="0" w:color="auto"/>
                    <w:left w:val="none" w:sz="0" w:space="0" w:color="auto"/>
                    <w:bottom w:val="none" w:sz="0" w:space="0" w:color="auto"/>
                    <w:right w:val="none" w:sz="0" w:space="0" w:color="auto"/>
                  </w:divBdr>
                </w:div>
                <w:div w:id="293029580">
                  <w:marLeft w:val="640"/>
                  <w:marRight w:val="0"/>
                  <w:marTop w:val="0"/>
                  <w:marBottom w:val="0"/>
                  <w:divBdr>
                    <w:top w:val="none" w:sz="0" w:space="0" w:color="auto"/>
                    <w:left w:val="none" w:sz="0" w:space="0" w:color="auto"/>
                    <w:bottom w:val="none" w:sz="0" w:space="0" w:color="auto"/>
                    <w:right w:val="none" w:sz="0" w:space="0" w:color="auto"/>
                  </w:divBdr>
                </w:div>
                <w:div w:id="177623950">
                  <w:marLeft w:val="640"/>
                  <w:marRight w:val="0"/>
                  <w:marTop w:val="0"/>
                  <w:marBottom w:val="0"/>
                  <w:divBdr>
                    <w:top w:val="none" w:sz="0" w:space="0" w:color="auto"/>
                    <w:left w:val="none" w:sz="0" w:space="0" w:color="auto"/>
                    <w:bottom w:val="none" w:sz="0" w:space="0" w:color="auto"/>
                    <w:right w:val="none" w:sz="0" w:space="0" w:color="auto"/>
                  </w:divBdr>
                </w:div>
                <w:div w:id="564335975">
                  <w:marLeft w:val="640"/>
                  <w:marRight w:val="0"/>
                  <w:marTop w:val="0"/>
                  <w:marBottom w:val="0"/>
                  <w:divBdr>
                    <w:top w:val="none" w:sz="0" w:space="0" w:color="auto"/>
                    <w:left w:val="none" w:sz="0" w:space="0" w:color="auto"/>
                    <w:bottom w:val="none" w:sz="0" w:space="0" w:color="auto"/>
                    <w:right w:val="none" w:sz="0" w:space="0" w:color="auto"/>
                  </w:divBdr>
                </w:div>
                <w:div w:id="727076473">
                  <w:marLeft w:val="640"/>
                  <w:marRight w:val="0"/>
                  <w:marTop w:val="0"/>
                  <w:marBottom w:val="0"/>
                  <w:divBdr>
                    <w:top w:val="none" w:sz="0" w:space="0" w:color="auto"/>
                    <w:left w:val="none" w:sz="0" w:space="0" w:color="auto"/>
                    <w:bottom w:val="none" w:sz="0" w:space="0" w:color="auto"/>
                    <w:right w:val="none" w:sz="0" w:space="0" w:color="auto"/>
                  </w:divBdr>
                </w:div>
                <w:div w:id="614292984">
                  <w:marLeft w:val="640"/>
                  <w:marRight w:val="0"/>
                  <w:marTop w:val="0"/>
                  <w:marBottom w:val="0"/>
                  <w:divBdr>
                    <w:top w:val="none" w:sz="0" w:space="0" w:color="auto"/>
                    <w:left w:val="none" w:sz="0" w:space="0" w:color="auto"/>
                    <w:bottom w:val="none" w:sz="0" w:space="0" w:color="auto"/>
                    <w:right w:val="none" w:sz="0" w:space="0" w:color="auto"/>
                  </w:divBdr>
                </w:div>
                <w:div w:id="161746097">
                  <w:marLeft w:val="640"/>
                  <w:marRight w:val="0"/>
                  <w:marTop w:val="0"/>
                  <w:marBottom w:val="0"/>
                  <w:divBdr>
                    <w:top w:val="none" w:sz="0" w:space="0" w:color="auto"/>
                    <w:left w:val="none" w:sz="0" w:space="0" w:color="auto"/>
                    <w:bottom w:val="none" w:sz="0" w:space="0" w:color="auto"/>
                    <w:right w:val="none" w:sz="0" w:space="0" w:color="auto"/>
                  </w:divBdr>
                </w:div>
                <w:div w:id="1738017502">
                  <w:marLeft w:val="640"/>
                  <w:marRight w:val="0"/>
                  <w:marTop w:val="0"/>
                  <w:marBottom w:val="0"/>
                  <w:divBdr>
                    <w:top w:val="none" w:sz="0" w:space="0" w:color="auto"/>
                    <w:left w:val="none" w:sz="0" w:space="0" w:color="auto"/>
                    <w:bottom w:val="none" w:sz="0" w:space="0" w:color="auto"/>
                    <w:right w:val="none" w:sz="0" w:space="0" w:color="auto"/>
                  </w:divBdr>
                </w:div>
                <w:div w:id="1700010241">
                  <w:marLeft w:val="640"/>
                  <w:marRight w:val="0"/>
                  <w:marTop w:val="0"/>
                  <w:marBottom w:val="0"/>
                  <w:divBdr>
                    <w:top w:val="none" w:sz="0" w:space="0" w:color="auto"/>
                    <w:left w:val="none" w:sz="0" w:space="0" w:color="auto"/>
                    <w:bottom w:val="none" w:sz="0" w:space="0" w:color="auto"/>
                    <w:right w:val="none" w:sz="0" w:space="0" w:color="auto"/>
                  </w:divBdr>
                </w:div>
              </w:divsChild>
            </w:div>
            <w:div w:id="2003240891">
              <w:marLeft w:val="0"/>
              <w:marRight w:val="0"/>
              <w:marTop w:val="0"/>
              <w:marBottom w:val="0"/>
              <w:divBdr>
                <w:top w:val="none" w:sz="0" w:space="0" w:color="auto"/>
                <w:left w:val="none" w:sz="0" w:space="0" w:color="auto"/>
                <w:bottom w:val="none" w:sz="0" w:space="0" w:color="auto"/>
                <w:right w:val="none" w:sz="0" w:space="0" w:color="auto"/>
              </w:divBdr>
              <w:divsChild>
                <w:div w:id="610623813">
                  <w:marLeft w:val="640"/>
                  <w:marRight w:val="0"/>
                  <w:marTop w:val="0"/>
                  <w:marBottom w:val="0"/>
                  <w:divBdr>
                    <w:top w:val="none" w:sz="0" w:space="0" w:color="auto"/>
                    <w:left w:val="none" w:sz="0" w:space="0" w:color="auto"/>
                    <w:bottom w:val="none" w:sz="0" w:space="0" w:color="auto"/>
                    <w:right w:val="none" w:sz="0" w:space="0" w:color="auto"/>
                  </w:divBdr>
                </w:div>
                <w:div w:id="1148403079">
                  <w:marLeft w:val="640"/>
                  <w:marRight w:val="0"/>
                  <w:marTop w:val="0"/>
                  <w:marBottom w:val="0"/>
                  <w:divBdr>
                    <w:top w:val="none" w:sz="0" w:space="0" w:color="auto"/>
                    <w:left w:val="none" w:sz="0" w:space="0" w:color="auto"/>
                    <w:bottom w:val="none" w:sz="0" w:space="0" w:color="auto"/>
                    <w:right w:val="none" w:sz="0" w:space="0" w:color="auto"/>
                  </w:divBdr>
                </w:div>
                <w:div w:id="2001230478">
                  <w:marLeft w:val="640"/>
                  <w:marRight w:val="0"/>
                  <w:marTop w:val="0"/>
                  <w:marBottom w:val="0"/>
                  <w:divBdr>
                    <w:top w:val="none" w:sz="0" w:space="0" w:color="auto"/>
                    <w:left w:val="none" w:sz="0" w:space="0" w:color="auto"/>
                    <w:bottom w:val="none" w:sz="0" w:space="0" w:color="auto"/>
                    <w:right w:val="none" w:sz="0" w:space="0" w:color="auto"/>
                  </w:divBdr>
                </w:div>
                <w:div w:id="251861761">
                  <w:marLeft w:val="640"/>
                  <w:marRight w:val="0"/>
                  <w:marTop w:val="0"/>
                  <w:marBottom w:val="0"/>
                  <w:divBdr>
                    <w:top w:val="none" w:sz="0" w:space="0" w:color="auto"/>
                    <w:left w:val="none" w:sz="0" w:space="0" w:color="auto"/>
                    <w:bottom w:val="none" w:sz="0" w:space="0" w:color="auto"/>
                    <w:right w:val="none" w:sz="0" w:space="0" w:color="auto"/>
                  </w:divBdr>
                </w:div>
                <w:div w:id="2025470091">
                  <w:marLeft w:val="640"/>
                  <w:marRight w:val="0"/>
                  <w:marTop w:val="0"/>
                  <w:marBottom w:val="0"/>
                  <w:divBdr>
                    <w:top w:val="none" w:sz="0" w:space="0" w:color="auto"/>
                    <w:left w:val="none" w:sz="0" w:space="0" w:color="auto"/>
                    <w:bottom w:val="none" w:sz="0" w:space="0" w:color="auto"/>
                    <w:right w:val="none" w:sz="0" w:space="0" w:color="auto"/>
                  </w:divBdr>
                </w:div>
                <w:div w:id="937953658">
                  <w:marLeft w:val="640"/>
                  <w:marRight w:val="0"/>
                  <w:marTop w:val="0"/>
                  <w:marBottom w:val="0"/>
                  <w:divBdr>
                    <w:top w:val="none" w:sz="0" w:space="0" w:color="auto"/>
                    <w:left w:val="none" w:sz="0" w:space="0" w:color="auto"/>
                    <w:bottom w:val="none" w:sz="0" w:space="0" w:color="auto"/>
                    <w:right w:val="none" w:sz="0" w:space="0" w:color="auto"/>
                  </w:divBdr>
                </w:div>
                <w:div w:id="276446704">
                  <w:marLeft w:val="640"/>
                  <w:marRight w:val="0"/>
                  <w:marTop w:val="0"/>
                  <w:marBottom w:val="0"/>
                  <w:divBdr>
                    <w:top w:val="none" w:sz="0" w:space="0" w:color="auto"/>
                    <w:left w:val="none" w:sz="0" w:space="0" w:color="auto"/>
                    <w:bottom w:val="none" w:sz="0" w:space="0" w:color="auto"/>
                    <w:right w:val="none" w:sz="0" w:space="0" w:color="auto"/>
                  </w:divBdr>
                </w:div>
                <w:div w:id="865674076">
                  <w:marLeft w:val="640"/>
                  <w:marRight w:val="0"/>
                  <w:marTop w:val="0"/>
                  <w:marBottom w:val="0"/>
                  <w:divBdr>
                    <w:top w:val="none" w:sz="0" w:space="0" w:color="auto"/>
                    <w:left w:val="none" w:sz="0" w:space="0" w:color="auto"/>
                    <w:bottom w:val="none" w:sz="0" w:space="0" w:color="auto"/>
                    <w:right w:val="none" w:sz="0" w:space="0" w:color="auto"/>
                  </w:divBdr>
                </w:div>
                <w:div w:id="636034239">
                  <w:marLeft w:val="640"/>
                  <w:marRight w:val="0"/>
                  <w:marTop w:val="0"/>
                  <w:marBottom w:val="0"/>
                  <w:divBdr>
                    <w:top w:val="none" w:sz="0" w:space="0" w:color="auto"/>
                    <w:left w:val="none" w:sz="0" w:space="0" w:color="auto"/>
                    <w:bottom w:val="none" w:sz="0" w:space="0" w:color="auto"/>
                    <w:right w:val="none" w:sz="0" w:space="0" w:color="auto"/>
                  </w:divBdr>
                </w:div>
                <w:div w:id="1262640216">
                  <w:marLeft w:val="640"/>
                  <w:marRight w:val="0"/>
                  <w:marTop w:val="0"/>
                  <w:marBottom w:val="0"/>
                  <w:divBdr>
                    <w:top w:val="none" w:sz="0" w:space="0" w:color="auto"/>
                    <w:left w:val="none" w:sz="0" w:space="0" w:color="auto"/>
                    <w:bottom w:val="none" w:sz="0" w:space="0" w:color="auto"/>
                    <w:right w:val="none" w:sz="0" w:space="0" w:color="auto"/>
                  </w:divBdr>
                </w:div>
                <w:div w:id="745617047">
                  <w:marLeft w:val="640"/>
                  <w:marRight w:val="0"/>
                  <w:marTop w:val="0"/>
                  <w:marBottom w:val="0"/>
                  <w:divBdr>
                    <w:top w:val="none" w:sz="0" w:space="0" w:color="auto"/>
                    <w:left w:val="none" w:sz="0" w:space="0" w:color="auto"/>
                    <w:bottom w:val="none" w:sz="0" w:space="0" w:color="auto"/>
                    <w:right w:val="none" w:sz="0" w:space="0" w:color="auto"/>
                  </w:divBdr>
                </w:div>
                <w:div w:id="1622028521">
                  <w:marLeft w:val="640"/>
                  <w:marRight w:val="0"/>
                  <w:marTop w:val="0"/>
                  <w:marBottom w:val="0"/>
                  <w:divBdr>
                    <w:top w:val="none" w:sz="0" w:space="0" w:color="auto"/>
                    <w:left w:val="none" w:sz="0" w:space="0" w:color="auto"/>
                    <w:bottom w:val="none" w:sz="0" w:space="0" w:color="auto"/>
                    <w:right w:val="none" w:sz="0" w:space="0" w:color="auto"/>
                  </w:divBdr>
                </w:div>
                <w:div w:id="1767387599">
                  <w:marLeft w:val="640"/>
                  <w:marRight w:val="0"/>
                  <w:marTop w:val="0"/>
                  <w:marBottom w:val="0"/>
                  <w:divBdr>
                    <w:top w:val="none" w:sz="0" w:space="0" w:color="auto"/>
                    <w:left w:val="none" w:sz="0" w:space="0" w:color="auto"/>
                    <w:bottom w:val="none" w:sz="0" w:space="0" w:color="auto"/>
                    <w:right w:val="none" w:sz="0" w:space="0" w:color="auto"/>
                  </w:divBdr>
                </w:div>
                <w:div w:id="1511215509">
                  <w:marLeft w:val="640"/>
                  <w:marRight w:val="0"/>
                  <w:marTop w:val="0"/>
                  <w:marBottom w:val="0"/>
                  <w:divBdr>
                    <w:top w:val="none" w:sz="0" w:space="0" w:color="auto"/>
                    <w:left w:val="none" w:sz="0" w:space="0" w:color="auto"/>
                    <w:bottom w:val="none" w:sz="0" w:space="0" w:color="auto"/>
                    <w:right w:val="none" w:sz="0" w:space="0" w:color="auto"/>
                  </w:divBdr>
                </w:div>
                <w:div w:id="1907453135">
                  <w:marLeft w:val="640"/>
                  <w:marRight w:val="0"/>
                  <w:marTop w:val="0"/>
                  <w:marBottom w:val="0"/>
                  <w:divBdr>
                    <w:top w:val="none" w:sz="0" w:space="0" w:color="auto"/>
                    <w:left w:val="none" w:sz="0" w:space="0" w:color="auto"/>
                    <w:bottom w:val="none" w:sz="0" w:space="0" w:color="auto"/>
                    <w:right w:val="none" w:sz="0" w:space="0" w:color="auto"/>
                  </w:divBdr>
                </w:div>
                <w:div w:id="1867284320">
                  <w:marLeft w:val="640"/>
                  <w:marRight w:val="0"/>
                  <w:marTop w:val="0"/>
                  <w:marBottom w:val="0"/>
                  <w:divBdr>
                    <w:top w:val="none" w:sz="0" w:space="0" w:color="auto"/>
                    <w:left w:val="none" w:sz="0" w:space="0" w:color="auto"/>
                    <w:bottom w:val="none" w:sz="0" w:space="0" w:color="auto"/>
                    <w:right w:val="none" w:sz="0" w:space="0" w:color="auto"/>
                  </w:divBdr>
                </w:div>
                <w:div w:id="618805198">
                  <w:marLeft w:val="640"/>
                  <w:marRight w:val="0"/>
                  <w:marTop w:val="0"/>
                  <w:marBottom w:val="0"/>
                  <w:divBdr>
                    <w:top w:val="none" w:sz="0" w:space="0" w:color="auto"/>
                    <w:left w:val="none" w:sz="0" w:space="0" w:color="auto"/>
                    <w:bottom w:val="none" w:sz="0" w:space="0" w:color="auto"/>
                    <w:right w:val="none" w:sz="0" w:space="0" w:color="auto"/>
                  </w:divBdr>
                </w:div>
                <w:div w:id="1807157348">
                  <w:marLeft w:val="640"/>
                  <w:marRight w:val="0"/>
                  <w:marTop w:val="0"/>
                  <w:marBottom w:val="0"/>
                  <w:divBdr>
                    <w:top w:val="none" w:sz="0" w:space="0" w:color="auto"/>
                    <w:left w:val="none" w:sz="0" w:space="0" w:color="auto"/>
                    <w:bottom w:val="none" w:sz="0" w:space="0" w:color="auto"/>
                    <w:right w:val="none" w:sz="0" w:space="0" w:color="auto"/>
                  </w:divBdr>
                </w:div>
                <w:div w:id="1719669555">
                  <w:marLeft w:val="640"/>
                  <w:marRight w:val="0"/>
                  <w:marTop w:val="0"/>
                  <w:marBottom w:val="0"/>
                  <w:divBdr>
                    <w:top w:val="none" w:sz="0" w:space="0" w:color="auto"/>
                    <w:left w:val="none" w:sz="0" w:space="0" w:color="auto"/>
                    <w:bottom w:val="none" w:sz="0" w:space="0" w:color="auto"/>
                    <w:right w:val="none" w:sz="0" w:space="0" w:color="auto"/>
                  </w:divBdr>
                </w:div>
                <w:div w:id="675184484">
                  <w:marLeft w:val="640"/>
                  <w:marRight w:val="0"/>
                  <w:marTop w:val="0"/>
                  <w:marBottom w:val="0"/>
                  <w:divBdr>
                    <w:top w:val="none" w:sz="0" w:space="0" w:color="auto"/>
                    <w:left w:val="none" w:sz="0" w:space="0" w:color="auto"/>
                    <w:bottom w:val="none" w:sz="0" w:space="0" w:color="auto"/>
                    <w:right w:val="none" w:sz="0" w:space="0" w:color="auto"/>
                  </w:divBdr>
                </w:div>
                <w:div w:id="1325161658">
                  <w:marLeft w:val="640"/>
                  <w:marRight w:val="0"/>
                  <w:marTop w:val="0"/>
                  <w:marBottom w:val="0"/>
                  <w:divBdr>
                    <w:top w:val="none" w:sz="0" w:space="0" w:color="auto"/>
                    <w:left w:val="none" w:sz="0" w:space="0" w:color="auto"/>
                    <w:bottom w:val="none" w:sz="0" w:space="0" w:color="auto"/>
                    <w:right w:val="none" w:sz="0" w:space="0" w:color="auto"/>
                  </w:divBdr>
                </w:div>
                <w:div w:id="1678187371">
                  <w:marLeft w:val="640"/>
                  <w:marRight w:val="0"/>
                  <w:marTop w:val="0"/>
                  <w:marBottom w:val="0"/>
                  <w:divBdr>
                    <w:top w:val="none" w:sz="0" w:space="0" w:color="auto"/>
                    <w:left w:val="none" w:sz="0" w:space="0" w:color="auto"/>
                    <w:bottom w:val="none" w:sz="0" w:space="0" w:color="auto"/>
                    <w:right w:val="none" w:sz="0" w:space="0" w:color="auto"/>
                  </w:divBdr>
                </w:div>
              </w:divsChild>
            </w:div>
            <w:div w:id="1295865879">
              <w:marLeft w:val="0"/>
              <w:marRight w:val="0"/>
              <w:marTop w:val="0"/>
              <w:marBottom w:val="0"/>
              <w:divBdr>
                <w:top w:val="none" w:sz="0" w:space="0" w:color="auto"/>
                <w:left w:val="none" w:sz="0" w:space="0" w:color="auto"/>
                <w:bottom w:val="none" w:sz="0" w:space="0" w:color="auto"/>
                <w:right w:val="none" w:sz="0" w:space="0" w:color="auto"/>
              </w:divBdr>
              <w:divsChild>
                <w:div w:id="852376349">
                  <w:marLeft w:val="640"/>
                  <w:marRight w:val="0"/>
                  <w:marTop w:val="0"/>
                  <w:marBottom w:val="0"/>
                  <w:divBdr>
                    <w:top w:val="none" w:sz="0" w:space="0" w:color="auto"/>
                    <w:left w:val="none" w:sz="0" w:space="0" w:color="auto"/>
                    <w:bottom w:val="none" w:sz="0" w:space="0" w:color="auto"/>
                    <w:right w:val="none" w:sz="0" w:space="0" w:color="auto"/>
                  </w:divBdr>
                </w:div>
                <w:div w:id="1315796649">
                  <w:marLeft w:val="640"/>
                  <w:marRight w:val="0"/>
                  <w:marTop w:val="0"/>
                  <w:marBottom w:val="0"/>
                  <w:divBdr>
                    <w:top w:val="none" w:sz="0" w:space="0" w:color="auto"/>
                    <w:left w:val="none" w:sz="0" w:space="0" w:color="auto"/>
                    <w:bottom w:val="none" w:sz="0" w:space="0" w:color="auto"/>
                    <w:right w:val="none" w:sz="0" w:space="0" w:color="auto"/>
                  </w:divBdr>
                </w:div>
                <w:div w:id="1565406913">
                  <w:marLeft w:val="640"/>
                  <w:marRight w:val="0"/>
                  <w:marTop w:val="0"/>
                  <w:marBottom w:val="0"/>
                  <w:divBdr>
                    <w:top w:val="none" w:sz="0" w:space="0" w:color="auto"/>
                    <w:left w:val="none" w:sz="0" w:space="0" w:color="auto"/>
                    <w:bottom w:val="none" w:sz="0" w:space="0" w:color="auto"/>
                    <w:right w:val="none" w:sz="0" w:space="0" w:color="auto"/>
                  </w:divBdr>
                </w:div>
                <w:div w:id="331228386">
                  <w:marLeft w:val="640"/>
                  <w:marRight w:val="0"/>
                  <w:marTop w:val="0"/>
                  <w:marBottom w:val="0"/>
                  <w:divBdr>
                    <w:top w:val="none" w:sz="0" w:space="0" w:color="auto"/>
                    <w:left w:val="none" w:sz="0" w:space="0" w:color="auto"/>
                    <w:bottom w:val="none" w:sz="0" w:space="0" w:color="auto"/>
                    <w:right w:val="none" w:sz="0" w:space="0" w:color="auto"/>
                  </w:divBdr>
                </w:div>
                <w:div w:id="1915043953">
                  <w:marLeft w:val="640"/>
                  <w:marRight w:val="0"/>
                  <w:marTop w:val="0"/>
                  <w:marBottom w:val="0"/>
                  <w:divBdr>
                    <w:top w:val="none" w:sz="0" w:space="0" w:color="auto"/>
                    <w:left w:val="none" w:sz="0" w:space="0" w:color="auto"/>
                    <w:bottom w:val="none" w:sz="0" w:space="0" w:color="auto"/>
                    <w:right w:val="none" w:sz="0" w:space="0" w:color="auto"/>
                  </w:divBdr>
                </w:div>
                <w:div w:id="1476290734">
                  <w:marLeft w:val="640"/>
                  <w:marRight w:val="0"/>
                  <w:marTop w:val="0"/>
                  <w:marBottom w:val="0"/>
                  <w:divBdr>
                    <w:top w:val="none" w:sz="0" w:space="0" w:color="auto"/>
                    <w:left w:val="none" w:sz="0" w:space="0" w:color="auto"/>
                    <w:bottom w:val="none" w:sz="0" w:space="0" w:color="auto"/>
                    <w:right w:val="none" w:sz="0" w:space="0" w:color="auto"/>
                  </w:divBdr>
                </w:div>
                <w:div w:id="111943106">
                  <w:marLeft w:val="640"/>
                  <w:marRight w:val="0"/>
                  <w:marTop w:val="0"/>
                  <w:marBottom w:val="0"/>
                  <w:divBdr>
                    <w:top w:val="none" w:sz="0" w:space="0" w:color="auto"/>
                    <w:left w:val="none" w:sz="0" w:space="0" w:color="auto"/>
                    <w:bottom w:val="none" w:sz="0" w:space="0" w:color="auto"/>
                    <w:right w:val="none" w:sz="0" w:space="0" w:color="auto"/>
                  </w:divBdr>
                </w:div>
                <w:div w:id="796800121">
                  <w:marLeft w:val="640"/>
                  <w:marRight w:val="0"/>
                  <w:marTop w:val="0"/>
                  <w:marBottom w:val="0"/>
                  <w:divBdr>
                    <w:top w:val="none" w:sz="0" w:space="0" w:color="auto"/>
                    <w:left w:val="none" w:sz="0" w:space="0" w:color="auto"/>
                    <w:bottom w:val="none" w:sz="0" w:space="0" w:color="auto"/>
                    <w:right w:val="none" w:sz="0" w:space="0" w:color="auto"/>
                  </w:divBdr>
                </w:div>
                <w:div w:id="541939583">
                  <w:marLeft w:val="640"/>
                  <w:marRight w:val="0"/>
                  <w:marTop w:val="0"/>
                  <w:marBottom w:val="0"/>
                  <w:divBdr>
                    <w:top w:val="none" w:sz="0" w:space="0" w:color="auto"/>
                    <w:left w:val="none" w:sz="0" w:space="0" w:color="auto"/>
                    <w:bottom w:val="none" w:sz="0" w:space="0" w:color="auto"/>
                    <w:right w:val="none" w:sz="0" w:space="0" w:color="auto"/>
                  </w:divBdr>
                </w:div>
                <w:div w:id="1324435513">
                  <w:marLeft w:val="640"/>
                  <w:marRight w:val="0"/>
                  <w:marTop w:val="0"/>
                  <w:marBottom w:val="0"/>
                  <w:divBdr>
                    <w:top w:val="none" w:sz="0" w:space="0" w:color="auto"/>
                    <w:left w:val="none" w:sz="0" w:space="0" w:color="auto"/>
                    <w:bottom w:val="none" w:sz="0" w:space="0" w:color="auto"/>
                    <w:right w:val="none" w:sz="0" w:space="0" w:color="auto"/>
                  </w:divBdr>
                </w:div>
                <w:div w:id="1450313968">
                  <w:marLeft w:val="640"/>
                  <w:marRight w:val="0"/>
                  <w:marTop w:val="0"/>
                  <w:marBottom w:val="0"/>
                  <w:divBdr>
                    <w:top w:val="none" w:sz="0" w:space="0" w:color="auto"/>
                    <w:left w:val="none" w:sz="0" w:space="0" w:color="auto"/>
                    <w:bottom w:val="none" w:sz="0" w:space="0" w:color="auto"/>
                    <w:right w:val="none" w:sz="0" w:space="0" w:color="auto"/>
                  </w:divBdr>
                </w:div>
                <w:div w:id="1766463330">
                  <w:marLeft w:val="640"/>
                  <w:marRight w:val="0"/>
                  <w:marTop w:val="0"/>
                  <w:marBottom w:val="0"/>
                  <w:divBdr>
                    <w:top w:val="none" w:sz="0" w:space="0" w:color="auto"/>
                    <w:left w:val="none" w:sz="0" w:space="0" w:color="auto"/>
                    <w:bottom w:val="none" w:sz="0" w:space="0" w:color="auto"/>
                    <w:right w:val="none" w:sz="0" w:space="0" w:color="auto"/>
                  </w:divBdr>
                </w:div>
                <w:div w:id="185680514">
                  <w:marLeft w:val="640"/>
                  <w:marRight w:val="0"/>
                  <w:marTop w:val="0"/>
                  <w:marBottom w:val="0"/>
                  <w:divBdr>
                    <w:top w:val="none" w:sz="0" w:space="0" w:color="auto"/>
                    <w:left w:val="none" w:sz="0" w:space="0" w:color="auto"/>
                    <w:bottom w:val="none" w:sz="0" w:space="0" w:color="auto"/>
                    <w:right w:val="none" w:sz="0" w:space="0" w:color="auto"/>
                  </w:divBdr>
                </w:div>
                <w:div w:id="89399365">
                  <w:marLeft w:val="640"/>
                  <w:marRight w:val="0"/>
                  <w:marTop w:val="0"/>
                  <w:marBottom w:val="0"/>
                  <w:divBdr>
                    <w:top w:val="none" w:sz="0" w:space="0" w:color="auto"/>
                    <w:left w:val="none" w:sz="0" w:space="0" w:color="auto"/>
                    <w:bottom w:val="none" w:sz="0" w:space="0" w:color="auto"/>
                    <w:right w:val="none" w:sz="0" w:space="0" w:color="auto"/>
                  </w:divBdr>
                </w:div>
                <w:div w:id="459299447">
                  <w:marLeft w:val="640"/>
                  <w:marRight w:val="0"/>
                  <w:marTop w:val="0"/>
                  <w:marBottom w:val="0"/>
                  <w:divBdr>
                    <w:top w:val="none" w:sz="0" w:space="0" w:color="auto"/>
                    <w:left w:val="none" w:sz="0" w:space="0" w:color="auto"/>
                    <w:bottom w:val="none" w:sz="0" w:space="0" w:color="auto"/>
                    <w:right w:val="none" w:sz="0" w:space="0" w:color="auto"/>
                  </w:divBdr>
                </w:div>
                <w:div w:id="668362906">
                  <w:marLeft w:val="640"/>
                  <w:marRight w:val="0"/>
                  <w:marTop w:val="0"/>
                  <w:marBottom w:val="0"/>
                  <w:divBdr>
                    <w:top w:val="none" w:sz="0" w:space="0" w:color="auto"/>
                    <w:left w:val="none" w:sz="0" w:space="0" w:color="auto"/>
                    <w:bottom w:val="none" w:sz="0" w:space="0" w:color="auto"/>
                    <w:right w:val="none" w:sz="0" w:space="0" w:color="auto"/>
                  </w:divBdr>
                </w:div>
                <w:div w:id="1990748914">
                  <w:marLeft w:val="640"/>
                  <w:marRight w:val="0"/>
                  <w:marTop w:val="0"/>
                  <w:marBottom w:val="0"/>
                  <w:divBdr>
                    <w:top w:val="none" w:sz="0" w:space="0" w:color="auto"/>
                    <w:left w:val="none" w:sz="0" w:space="0" w:color="auto"/>
                    <w:bottom w:val="none" w:sz="0" w:space="0" w:color="auto"/>
                    <w:right w:val="none" w:sz="0" w:space="0" w:color="auto"/>
                  </w:divBdr>
                </w:div>
                <w:div w:id="1579286898">
                  <w:marLeft w:val="640"/>
                  <w:marRight w:val="0"/>
                  <w:marTop w:val="0"/>
                  <w:marBottom w:val="0"/>
                  <w:divBdr>
                    <w:top w:val="none" w:sz="0" w:space="0" w:color="auto"/>
                    <w:left w:val="none" w:sz="0" w:space="0" w:color="auto"/>
                    <w:bottom w:val="none" w:sz="0" w:space="0" w:color="auto"/>
                    <w:right w:val="none" w:sz="0" w:space="0" w:color="auto"/>
                  </w:divBdr>
                </w:div>
                <w:div w:id="1831600453">
                  <w:marLeft w:val="640"/>
                  <w:marRight w:val="0"/>
                  <w:marTop w:val="0"/>
                  <w:marBottom w:val="0"/>
                  <w:divBdr>
                    <w:top w:val="none" w:sz="0" w:space="0" w:color="auto"/>
                    <w:left w:val="none" w:sz="0" w:space="0" w:color="auto"/>
                    <w:bottom w:val="none" w:sz="0" w:space="0" w:color="auto"/>
                    <w:right w:val="none" w:sz="0" w:space="0" w:color="auto"/>
                  </w:divBdr>
                </w:div>
                <w:div w:id="777868466">
                  <w:marLeft w:val="640"/>
                  <w:marRight w:val="0"/>
                  <w:marTop w:val="0"/>
                  <w:marBottom w:val="0"/>
                  <w:divBdr>
                    <w:top w:val="none" w:sz="0" w:space="0" w:color="auto"/>
                    <w:left w:val="none" w:sz="0" w:space="0" w:color="auto"/>
                    <w:bottom w:val="none" w:sz="0" w:space="0" w:color="auto"/>
                    <w:right w:val="none" w:sz="0" w:space="0" w:color="auto"/>
                  </w:divBdr>
                </w:div>
                <w:div w:id="1070813383">
                  <w:marLeft w:val="640"/>
                  <w:marRight w:val="0"/>
                  <w:marTop w:val="0"/>
                  <w:marBottom w:val="0"/>
                  <w:divBdr>
                    <w:top w:val="none" w:sz="0" w:space="0" w:color="auto"/>
                    <w:left w:val="none" w:sz="0" w:space="0" w:color="auto"/>
                    <w:bottom w:val="none" w:sz="0" w:space="0" w:color="auto"/>
                    <w:right w:val="none" w:sz="0" w:space="0" w:color="auto"/>
                  </w:divBdr>
                </w:div>
                <w:div w:id="1949965416">
                  <w:marLeft w:val="640"/>
                  <w:marRight w:val="0"/>
                  <w:marTop w:val="0"/>
                  <w:marBottom w:val="0"/>
                  <w:divBdr>
                    <w:top w:val="none" w:sz="0" w:space="0" w:color="auto"/>
                    <w:left w:val="none" w:sz="0" w:space="0" w:color="auto"/>
                    <w:bottom w:val="none" w:sz="0" w:space="0" w:color="auto"/>
                    <w:right w:val="none" w:sz="0" w:space="0" w:color="auto"/>
                  </w:divBdr>
                </w:div>
              </w:divsChild>
            </w:div>
            <w:div w:id="15616862">
              <w:marLeft w:val="0"/>
              <w:marRight w:val="0"/>
              <w:marTop w:val="0"/>
              <w:marBottom w:val="0"/>
              <w:divBdr>
                <w:top w:val="none" w:sz="0" w:space="0" w:color="auto"/>
                <w:left w:val="none" w:sz="0" w:space="0" w:color="auto"/>
                <w:bottom w:val="none" w:sz="0" w:space="0" w:color="auto"/>
                <w:right w:val="none" w:sz="0" w:space="0" w:color="auto"/>
              </w:divBdr>
              <w:divsChild>
                <w:div w:id="1091585611">
                  <w:marLeft w:val="640"/>
                  <w:marRight w:val="0"/>
                  <w:marTop w:val="0"/>
                  <w:marBottom w:val="0"/>
                  <w:divBdr>
                    <w:top w:val="none" w:sz="0" w:space="0" w:color="auto"/>
                    <w:left w:val="none" w:sz="0" w:space="0" w:color="auto"/>
                    <w:bottom w:val="none" w:sz="0" w:space="0" w:color="auto"/>
                    <w:right w:val="none" w:sz="0" w:space="0" w:color="auto"/>
                  </w:divBdr>
                </w:div>
                <w:div w:id="1136794022">
                  <w:marLeft w:val="640"/>
                  <w:marRight w:val="0"/>
                  <w:marTop w:val="0"/>
                  <w:marBottom w:val="0"/>
                  <w:divBdr>
                    <w:top w:val="none" w:sz="0" w:space="0" w:color="auto"/>
                    <w:left w:val="none" w:sz="0" w:space="0" w:color="auto"/>
                    <w:bottom w:val="none" w:sz="0" w:space="0" w:color="auto"/>
                    <w:right w:val="none" w:sz="0" w:space="0" w:color="auto"/>
                  </w:divBdr>
                </w:div>
                <w:div w:id="2138374575">
                  <w:marLeft w:val="640"/>
                  <w:marRight w:val="0"/>
                  <w:marTop w:val="0"/>
                  <w:marBottom w:val="0"/>
                  <w:divBdr>
                    <w:top w:val="none" w:sz="0" w:space="0" w:color="auto"/>
                    <w:left w:val="none" w:sz="0" w:space="0" w:color="auto"/>
                    <w:bottom w:val="none" w:sz="0" w:space="0" w:color="auto"/>
                    <w:right w:val="none" w:sz="0" w:space="0" w:color="auto"/>
                  </w:divBdr>
                </w:div>
                <w:div w:id="419642918">
                  <w:marLeft w:val="640"/>
                  <w:marRight w:val="0"/>
                  <w:marTop w:val="0"/>
                  <w:marBottom w:val="0"/>
                  <w:divBdr>
                    <w:top w:val="none" w:sz="0" w:space="0" w:color="auto"/>
                    <w:left w:val="none" w:sz="0" w:space="0" w:color="auto"/>
                    <w:bottom w:val="none" w:sz="0" w:space="0" w:color="auto"/>
                    <w:right w:val="none" w:sz="0" w:space="0" w:color="auto"/>
                  </w:divBdr>
                </w:div>
                <w:div w:id="1643734654">
                  <w:marLeft w:val="640"/>
                  <w:marRight w:val="0"/>
                  <w:marTop w:val="0"/>
                  <w:marBottom w:val="0"/>
                  <w:divBdr>
                    <w:top w:val="none" w:sz="0" w:space="0" w:color="auto"/>
                    <w:left w:val="none" w:sz="0" w:space="0" w:color="auto"/>
                    <w:bottom w:val="none" w:sz="0" w:space="0" w:color="auto"/>
                    <w:right w:val="none" w:sz="0" w:space="0" w:color="auto"/>
                  </w:divBdr>
                </w:div>
                <w:div w:id="244188702">
                  <w:marLeft w:val="640"/>
                  <w:marRight w:val="0"/>
                  <w:marTop w:val="0"/>
                  <w:marBottom w:val="0"/>
                  <w:divBdr>
                    <w:top w:val="none" w:sz="0" w:space="0" w:color="auto"/>
                    <w:left w:val="none" w:sz="0" w:space="0" w:color="auto"/>
                    <w:bottom w:val="none" w:sz="0" w:space="0" w:color="auto"/>
                    <w:right w:val="none" w:sz="0" w:space="0" w:color="auto"/>
                  </w:divBdr>
                </w:div>
                <w:div w:id="760375806">
                  <w:marLeft w:val="640"/>
                  <w:marRight w:val="0"/>
                  <w:marTop w:val="0"/>
                  <w:marBottom w:val="0"/>
                  <w:divBdr>
                    <w:top w:val="none" w:sz="0" w:space="0" w:color="auto"/>
                    <w:left w:val="none" w:sz="0" w:space="0" w:color="auto"/>
                    <w:bottom w:val="none" w:sz="0" w:space="0" w:color="auto"/>
                    <w:right w:val="none" w:sz="0" w:space="0" w:color="auto"/>
                  </w:divBdr>
                </w:div>
                <w:div w:id="1419326162">
                  <w:marLeft w:val="640"/>
                  <w:marRight w:val="0"/>
                  <w:marTop w:val="0"/>
                  <w:marBottom w:val="0"/>
                  <w:divBdr>
                    <w:top w:val="none" w:sz="0" w:space="0" w:color="auto"/>
                    <w:left w:val="none" w:sz="0" w:space="0" w:color="auto"/>
                    <w:bottom w:val="none" w:sz="0" w:space="0" w:color="auto"/>
                    <w:right w:val="none" w:sz="0" w:space="0" w:color="auto"/>
                  </w:divBdr>
                </w:div>
                <w:div w:id="888107728">
                  <w:marLeft w:val="640"/>
                  <w:marRight w:val="0"/>
                  <w:marTop w:val="0"/>
                  <w:marBottom w:val="0"/>
                  <w:divBdr>
                    <w:top w:val="none" w:sz="0" w:space="0" w:color="auto"/>
                    <w:left w:val="none" w:sz="0" w:space="0" w:color="auto"/>
                    <w:bottom w:val="none" w:sz="0" w:space="0" w:color="auto"/>
                    <w:right w:val="none" w:sz="0" w:space="0" w:color="auto"/>
                  </w:divBdr>
                </w:div>
                <w:div w:id="981541664">
                  <w:marLeft w:val="640"/>
                  <w:marRight w:val="0"/>
                  <w:marTop w:val="0"/>
                  <w:marBottom w:val="0"/>
                  <w:divBdr>
                    <w:top w:val="none" w:sz="0" w:space="0" w:color="auto"/>
                    <w:left w:val="none" w:sz="0" w:space="0" w:color="auto"/>
                    <w:bottom w:val="none" w:sz="0" w:space="0" w:color="auto"/>
                    <w:right w:val="none" w:sz="0" w:space="0" w:color="auto"/>
                  </w:divBdr>
                </w:div>
                <w:div w:id="191651150">
                  <w:marLeft w:val="640"/>
                  <w:marRight w:val="0"/>
                  <w:marTop w:val="0"/>
                  <w:marBottom w:val="0"/>
                  <w:divBdr>
                    <w:top w:val="none" w:sz="0" w:space="0" w:color="auto"/>
                    <w:left w:val="none" w:sz="0" w:space="0" w:color="auto"/>
                    <w:bottom w:val="none" w:sz="0" w:space="0" w:color="auto"/>
                    <w:right w:val="none" w:sz="0" w:space="0" w:color="auto"/>
                  </w:divBdr>
                </w:div>
                <w:div w:id="608002934">
                  <w:marLeft w:val="640"/>
                  <w:marRight w:val="0"/>
                  <w:marTop w:val="0"/>
                  <w:marBottom w:val="0"/>
                  <w:divBdr>
                    <w:top w:val="none" w:sz="0" w:space="0" w:color="auto"/>
                    <w:left w:val="none" w:sz="0" w:space="0" w:color="auto"/>
                    <w:bottom w:val="none" w:sz="0" w:space="0" w:color="auto"/>
                    <w:right w:val="none" w:sz="0" w:space="0" w:color="auto"/>
                  </w:divBdr>
                </w:div>
                <w:div w:id="1518811835">
                  <w:marLeft w:val="640"/>
                  <w:marRight w:val="0"/>
                  <w:marTop w:val="0"/>
                  <w:marBottom w:val="0"/>
                  <w:divBdr>
                    <w:top w:val="none" w:sz="0" w:space="0" w:color="auto"/>
                    <w:left w:val="none" w:sz="0" w:space="0" w:color="auto"/>
                    <w:bottom w:val="none" w:sz="0" w:space="0" w:color="auto"/>
                    <w:right w:val="none" w:sz="0" w:space="0" w:color="auto"/>
                  </w:divBdr>
                </w:div>
                <w:div w:id="1070538351">
                  <w:marLeft w:val="640"/>
                  <w:marRight w:val="0"/>
                  <w:marTop w:val="0"/>
                  <w:marBottom w:val="0"/>
                  <w:divBdr>
                    <w:top w:val="none" w:sz="0" w:space="0" w:color="auto"/>
                    <w:left w:val="none" w:sz="0" w:space="0" w:color="auto"/>
                    <w:bottom w:val="none" w:sz="0" w:space="0" w:color="auto"/>
                    <w:right w:val="none" w:sz="0" w:space="0" w:color="auto"/>
                  </w:divBdr>
                </w:div>
                <w:div w:id="157379686">
                  <w:marLeft w:val="640"/>
                  <w:marRight w:val="0"/>
                  <w:marTop w:val="0"/>
                  <w:marBottom w:val="0"/>
                  <w:divBdr>
                    <w:top w:val="none" w:sz="0" w:space="0" w:color="auto"/>
                    <w:left w:val="none" w:sz="0" w:space="0" w:color="auto"/>
                    <w:bottom w:val="none" w:sz="0" w:space="0" w:color="auto"/>
                    <w:right w:val="none" w:sz="0" w:space="0" w:color="auto"/>
                  </w:divBdr>
                </w:div>
                <w:div w:id="600916685">
                  <w:marLeft w:val="640"/>
                  <w:marRight w:val="0"/>
                  <w:marTop w:val="0"/>
                  <w:marBottom w:val="0"/>
                  <w:divBdr>
                    <w:top w:val="none" w:sz="0" w:space="0" w:color="auto"/>
                    <w:left w:val="none" w:sz="0" w:space="0" w:color="auto"/>
                    <w:bottom w:val="none" w:sz="0" w:space="0" w:color="auto"/>
                    <w:right w:val="none" w:sz="0" w:space="0" w:color="auto"/>
                  </w:divBdr>
                </w:div>
                <w:div w:id="1561552522">
                  <w:marLeft w:val="640"/>
                  <w:marRight w:val="0"/>
                  <w:marTop w:val="0"/>
                  <w:marBottom w:val="0"/>
                  <w:divBdr>
                    <w:top w:val="none" w:sz="0" w:space="0" w:color="auto"/>
                    <w:left w:val="none" w:sz="0" w:space="0" w:color="auto"/>
                    <w:bottom w:val="none" w:sz="0" w:space="0" w:color="auto"/>
                    <w:right w:val="none" w:sz="0" w:space="0" w:color="auto"/>
                  </w:divBdr>
                </w:div>
                <w:div w:id="1578203056">
                  <w:marLeft w:val="640"/>
                  <w:marRight w:val="0"/>
                  <w:marTop w:val="0"/>
                  <w:marBottom w:val="0"/>
                  <w:divBdr>
                    <w:top w:val="none" w:sz="0" w:space="0" w:color="auto"/>
                    <w:left w:val="none" w:sz="0" w:space="0" w:color="auto"/>
                    <w:bottom w:val="none" w:sz="0" w:space="0" w:color="auto"/>
                    <w:right w:val="none" w:sz="0" w:space="0" w:color="auto"/>
                  </w:divBdr>
                </w:div>
                <w:div w:id="1468009547">
                  <w:marLeft w:val="640"/>
                  <w:marRight w:val="0"/>
                  <w:marTop w:val="0"/>
                  <w:marBottom w:val="0"/>
                  <w:divBdr>
                    <w:top w:val="none" w:sz="0" w:space="0" w:color="auto"/>
                    <w:left w:val="none" w:sz="0" w:space="0" w:color="auto"/>
                    <w:bottom w:val="none" w:sz="0" w:space="0" w:color="auto"/>
                    <w:right w:val="none" w:sz="0" w:space="0" w:color="auto"/>
                  </w:divBdr>
                </w:div>
                <w:div w:id="643510548">
                  <w:marLeft w:val="640"/>
                  <w:marRight w:val="0"/>
                  <w:marTop w:val="0"/>
                  <w:marBottom w:val="0"/>
                  <w:divBdr>
                    <w:top w:val="none" w:sz="0" w:space="0" w:color="auto"/>
                    <w:left w:val="none" w:sz="0" w:space="0" w:color="auto"/>
                    <w:bottom w:val="none" w:sz="0" w:space="0" w:color="auto"/>
                    <w:right w:val="none" w:sz="0" w:space="0" w:color="auto"/>
                  </w:divBdr>
                </w:div>
                <w:div w:id="1509325133">
                  <w:marLeft w:val="640"/>
                  <w:marRight w:val="0"/>
                  <w:marTop w:val="0"/>
                  <w:marBottom w:val="0"/>
                  <w:divBdr>
                    <w:top w:val="none" w:sz="0" w:space="0" w:color="auto"/>
                    <w:left w:val="none" w:sz="0" w:space="0" w:color="auto"/>
                    <w:bottom w:val="none" w:sz="0" w:space="0" w:color="auto"/>
                    <w:right w:val="none" w:sz="0" w:space="0" w:color="auto"/>
                  </w:divBdr>
                </w:div>
                <w:div w:id="559829678">
                  <w:marLeft w:val="640"/>
                  <w:marRight w:val="0"/>
                  <w:marTop w:val="0"/>
                  <w:marBottom w:val="0"/>
                  <w:divBdr>
                    <w:top w:val="none" w:sz="0" w:space="0" w:color="auto"/>
                    <w:left w:val="none" w:sz="0" w:space="0" w:color="auto"/>
                    <w:bottom w:val="none" w:sz="0" w:space="0" w:color="auto"/>
                    <w:right w:val="none" w:sz="0" w:space="0" w:color="auto"/>
                  </w:divBdr>
                </w:div>
              </w:divsChild>
            </w:div>
            <w:div w:id="1452699152">
              <w:marLeft w:val="0"/>
              <w:marRight w:val="0"/>
              <w:marTop w:val="0"/>
              <w:marBottom w:val="0"/>
              <w:divBdr>
                <w:top w:val="none" w:sz="0" w:space="0" w:color="auto"/>
                <w:left w:val="none" w:sz="0" w:space="0" w:color="auto"/>
                <w:bottom w:val="none" w:sz="0" w:space="0" w:color="auto"/>
                <w:right w:val="none" w:sz="0" w:space="0" w:color="auto"/>
              </w:divBdr>
              <w:divsChild>
                <w:div w:id="1425148569">
                  <w:marLeft w:val="640"/>
                  <w:marRight w:val="0"/>
                  <w:marTop w:val="0"/>
                  <w:marBottom w:val="0"/>
                  <w:divBdr>
                    <w:top w:val="none" w:sz="0" w:space="0" w:color="auto"/>
                    <w:left w:val="none" w:sz="0" w:space="0" w:color="auto"/>
                    <w:bottom w:val="none" w:sz="0" w:space="0" w:color="auto"/>
                    <w:right w:val="none" w:sz="0" w:space="0" w:color="auto"/>
                  </w:divBdr>
                </w:div>
                <w:div w:id="172260344">
                  <w:marLeft w:val="640"/>
                  <w:marRight w:val="0"/>
                  <w:marTop w:val="0"/>
                  <w:marBottom w:val="0"/>
                  <w:divBdr>
                    <w:top w:val="none" w:sz="0" w:space="0" w:color="auto"/>
                    <w:left w:val="none" w:sz="0" w:space="0" w:color="auto"/>
                    <w:bottom w:val="none" w:sz="0" w:space="0" w:color="auto"/>
                    <w:right w:val="none" w:sz="0" w:space="0" w:color="auto"/>
                  </w:divBdr>
                </w:div>
                <w:div w:id="87779281">
                  <w:marLeft w:val="640"/>
                  <w:marRight w:val="0"/>
                  <w:marTop w:val="0"/>
                  <w:marBottom w:val="0"/>
                  <w:divBdr>
                    <w:top w:val="none" w:sz="0" w:space="0" w:color="auto"/>
                    <w:left w:val="none" w:sz="0" w:space="0" w:color="auto"/>
                    <w:bottom w:val="none" w:sz="0" w:space="0" w:color="auto"/>
                    <w:right w:val="none" w:sz="0" w:space="0" w:color="auto"/>
                  </w:divBdr>
                </w:div>
                <w:div w:id="1540512319">
                  <w:marLeft w:val="640"/>
                  <w:marRight w:val="0"/>
                  <w:marTop w:val="0"/>
                  <w:marBottom w:val="0"/>
                  <w:divBdr>
                    <w:top w:val="none" w:sz="0" w:space="0" w:color="auto"/>
                    <w:left w:val="none" w:sz="0" w:space="0" w:color="auto"/>
                    <w:bottom w:val="none" w:sz="0" w:space="0" w:color="auto"/>
                    <w:right w:val="none" w:sz="0" w:space="0" w:color="auto"/>
                  </w:divBdr>
                </w:div>
                <w:div w:id="938217011">
                  <w:marLeft w:val="640"/>
                  <w:marRight w:val="0"/>
                  <w:marTop w:val="0"/>
                  <w:marBottom w:val="0"/>
                  <w:divBdr>
                    <w:top w:val="none" w:sz="0" w:space="0" w:color="auto"/>
                    <w:left w:val="none" w:sz="0" w:space="0" w:color="auto"/>
                    <w:bottom w:val="none" w:sz="0" w:space="0" w:color="auto"/>
                    <w:right w:val="none" w:sz="0" w:space="0" w:color="auto"/>
                  </w:divBdr>
                </w:div>
                <w:div w:id="1006052408">
                  <w:marLeft w:val="640"/>
                  <w:marRight w:val="0"/>
                  <w:marTop w:val="0"/>
                  <w:marBottom w:val="0"/>
                  <w:divBdr>
                    <w:top w:val="none" w:sz="0" w:space="0" w:color="auto"/>
                    <w:left w:val="none" w:sz="0" w:space="0" w:color="auto"/>
                    <w:bottom w:val="none" w:sz="0" w:space="0" w:color="auto"/>
                    <w:right w:val="none" w:sz="0" w:space="0" w:color="auto"/>
                  </w:divBdr>
                </w:div>
                <w:div w:id="54865503">
                  <w:marLeft w:val="640"/>
                  <w:marRight w:val="0"/>
                  <w:marTop w:val="0"/>
                  <w:marBottom w:val="0"/>
                  <w:divBdr>
                    <w:top w:val="none" w:sz="0" w:space="0" w:color="auto"/>
                    <w:left w:val="none" w:sz="0" w:space="0" w:color="auto"/>
                    <w:bottom w:val="none" w:sz="0" w:space="0" w:color="auto"/>
                    <w:right w:val="none" w:sz="0" w:space="0" w:color="auto"/>
                  </w:divBdr>
                </w:div>
                <w:div w:id="369382812">
                  <w:marLeft w:val="640"/>
                  <w:marRight w:val="0"/>
                  <w:marTop w:val="0"/>
                  <w:marBottom w:val="0"/>
                  <w:divBdr>
                    <w:top w:val="none" w:sz="0" w:space="0" w:color="auto"/>
                    <w:left w:val="none" w:sz="0" w:space="0" w:color="auto"/>
                    <w:bottom w:val="none" w:sz="0" w:space="0" w:color="auto"/>
                    <w:right w:val="none" w:sz="0" w:space="0" w:color="auto"/>
                  </w:divBdr>
                </w:div>
                <w:div w:id="1680698373">
                  <w:marLeft w:val="640"/>
                  <w:marRight w:val="0"/>
                  <w:marTop w:val="0"/>
                  <w:marBottom w:val="0"/>
                  <w:divBdr>
                    <w:top w:val="none" w:sz="0" w:space="0" w:color="auto"/>
                    <w:left w:val="none" w:sz="0" w:space="0" w:color="auto"/>
                    <w:bottom w:val="none" w:sz="0" w:space="0" w:color="auto"/>
                    <w:right w:val="none" w:sz="0" w:space="0" w:color="auto"/>
                  </w:divBdr>
                </w:div>
                <w:div w:id="767429353">
                  <w:marLeft w:val="640"/>
                  <w:marRight w:val="0"/>
                  <w:marTop w:val="0"/>
                  <w:marBottom w:val="0"/>
                  <w:divBdr>
                    <w:top w:val="none" w:sz="0" w:space="0" w:color="auto"/>
                    <w:left w:val="none" w:sz="0" w:space="0" w:color="auto"/>
                    <w:bottom w:val="none" w:sz="0" w:space="0" w:color="auto"/>
                    <w:right w:val="none" w:sz="0" w:space="0" w:color="auto"/>
                  </w:divBdr>
                </w:div>
                <w:div w:id="403602439">
                  <w:marLeft w:val="640"/>
                  <w:marRight w:val="0"/>
                  <w:marTop w:val="0"/>
                  <w:marBottom w:val="0"/>
                  <w:divBdr>
                    <w:top w:val="none" w:sz="0" w:space="0" w:color="auto"/>
                    <w:left w:val="none" w:sz="0" w:space="0" w:color="auto"/>
                    <w:bottom w:val="none" w:sz="0" w:space="0" w:color="auto"/>
                    <w:right w:val="none" w:sz="0" w:space="0" w:color="auto"/>
                  </w:divBdr>
                </w:div>
                <w:div w:id="1289122834">
                  <w:marLeft w:val="640"/>
                  <w:marRight w:val="0"/>
                  <w:marTop w:val="0"/>
                  <w:marBottom w:val="0"/>
                  <w:divBdr>
                    <w:top w:val="none" w:sz="0" w:space="0" w:color="auto"/>
                    <w:left w:val="none" w:sz="0" w:space="0" w:color="auto"/>
                    <w:bottom w:val="none" w:sz="0" w:space="0" w:color="auto"/>
                    <w:right w:val="none" w:sz="0" w:space="0" w:color="auto"/>
                  </w:divBdr>
                </w:div>
                <w:div w:id="1847548774">
                  <w:marLeft w:val="640"/>
                  <w:marRight w:val="0"/>
                  <w:marTop w:val="0"/>
                  <w:marBottom w:val="0"/>
                  <w:divBdr>
                    <w:top w:val="none" w:sz="0" w:space="0" w:color="auto"/>
                    <w:left w:val="none" w:sz="0" w:space="0" w:color="auto"/>
                    <w:bottom w:val="none" w:sz="0" w:space="0" w:color="auto"/>
                    <w:right w:val="none" w:sz="0" w:space="0" w:color="auto"/>
                  </w:divBdr>
                </w:div>
                <w:div w:id="1772627013">
                  <w:marLeft w:val="640"/>
                  <w:marRight w:val="0"/>
                  <w:marTop w:val="0"/>
                  <w:marBottom w:val="0"/>
                  <w:divBdr>
                    <w:top w:val="none" w:sz="0" w:space="0" w:color="auto"/>
                    <w:left w:val="none" w:sz="0" w:space="0" w:color="auto"/>
                    <w:bottom w:val="none" w:sz="0" w:space="0" w:color="auto"/>
                    <w:right w:val="none" w:sz="0" w:space="0" w:color="auto"/>
                  </w:divBdr>
                </w:div>
                <w:div w:id="2129466154">
                  <w:marLeft w:val="640"/>
                  <w:marRight w:val="0"/>
                  <w:marTop w:val="0"/>
                  <w:marBottom w:val="0"/>
                  <w:divBdr>
                    <w:top w:val="none" w:sz="0" w:space="0" w:color="auto"/>
                    <w:left w:val="none" w:sz="0" w:space="0" w:color="auto"/>
                    <w:bottom w:val="none" w:sz="0" w:space="0" w:color="auto"/>
                    <w:right w:val="none" w:sz="0" w:space="0" w:color="auto"/>
                  </w:divBdr>
                </w:div>
                <w:div w:id="878670000">
                  <w:marLeft w:val="640"/>
                  <w:marRight w:val="0"/>
                  <w:marTop w:val="0"/>
                  <w:marBottom w:val="0"/>
                  <w:divBdr>
                    <w:top w:val="none" w:sz="0" w:space="0" w:color="auto"/>
                    <w:left w:val="none" w:sz="0" w:space="0" w:color="auto"/>
                    <w:bottom w:val="none" w:sz="0" w:space="0" w:color="auto"/>
                    <w:right w:val="none" w:sz="0" w:space="0" w:color="auto"/>
                  </w:divBdr>
                </w:div>
                <w:div w:id="706295957">
                  <w:marLeft w:val="640"/>
                  <w:marRight w:val="0"/>
                  <w:marTop w:val="0"/>
                  <w:marBottom w:val="0"/>
                  <w:divBdr>
                    <w:top w:val="none" w:sz="0" w:space="0" w:color="auto"/>
                    <w:left w:val="none" w:sz="0" w:space="0" w:color="auto"/>
                    <w:bottom w:val="none" w:sz="0" w:space="0" w:color="auto"/>
                    <w:right w:val="none" w:sz="0" w:space="0" w:color="auto"/>
                  </w:divBdr>
                </w:div>
                <w:div w:id="943269993">
                  <w:marLeft w:val="640"/>
                  <w:marRight w:val="0"/>
                  <w:marTop w:val="0"/>
                  <w:marBottom w:val="0"/>
                  <w:divBdr>
                    <w:top w:val="none" w:sz="0" w:space="0" w:color="auto"/>
                    <w:left w:val="none" w:sz="0" w:space="0" w:color="auto"/>
                    <w:bottom w:val="none" w:sz="0" w:space="0" w:color="auto"/>
                    <w:right w:val="none" w:sz="0" w:space="0" w:color="auto"/>
                  </w:divBdr>
                </w:div>
                <w:div w:id="1214124704">
                  <w:marLeft w:val="640"/>
                  <w:marRight w:val="0"/>
                  <w:marTop w:val="0"/>
                  <w:marBottom w:val="0"/>
                  <w:divBdr>
                    <w:top w:val="none" w:sz="0" w:space="0" w:color="auto"/>
                    <w:left w:val="none" w:sz="0" w:space="0" w:color="auto"/>
                    <w:bottom w:val="none" w:sz="0" w:space="0" w:color="auto"/>
                    <w:right w:val="none" w:sz="0" w:space="0" w:color="auto"/>
                  </w:divBdr>
                </w:div>
                <w:div w:id="118186684">
                  <w:marLeft w:val="640"/>
                  <w:marRight w:val="0"/>
                  <w:marTop w:val="0"/>
                  <w:marBottom w:val="0"/>
                  <w:divBdr>
                    <w:top w:val="none" w:sz="0" w:space="0" w:color="auto"/>
                    <w:left w:val="none" w:sz="0" w:space="0" w:color="auto"/>
                    <w:bottom w:val="none" w:sz="0" w:space="0" w:color="auto"/>
                    <w:right w:val="none" w:sz="0" w:space="0" w:color="auto"/>
                  </w:divBdr>
                </w:div>
                <w:div w:id="1740130474">
                  <w:marLeft w:val="640"/>
                  <w:marRight w:val="0"/>
                  <w:marTop w:val="0"/>
                  <w:marBottom w:val="0"/>
                  <w:divBdr>
                    <w:top w:val="none" w:sz="0" w:space="0" w:color="auto"/>
                    <w:left w:val="none" w:sz="0" w:space="0" w:color="auto"/>
                    <w:bottom w:val="none" w:sz="0" w:space="0" w:color="auto"/>
                    <w:right w:val="none" w:sz="0" w:space="0" w:color="auto"/>
                  </w:divBdr>
                </w:div>
                <w:div w:id="1335719051">
                  <w:marLeft w:val="640"/>
                  <w:marRight w:val="0"/>
                  <w:marTop w:val="0"/>
                  <w:marBottom w:val="0"/>
                  <w:divBdr>
                    <w:top w:val="none" w:sz="0" w:space="0" w:color="auto"/>
                    <w:left w:val="none" w:sz="0" w:space="0" w:color="auto"/>
                    <w:bottom w:val="none" w:sz="0" w:space="0" w:color="auto"/>
                    <w:right w:val="none" w:sz="0" w:space="0" w:color="auto"/>
                  </w:divBdr>
                </w:div>
                <w:div w:id="412319425">
                  <w:marLeft w:val="640"/>
                  <w:marRight w:val="0"/>
                  <w:marTop w:val="0"/>
                  <w:marBottom w:val="0"/>
                  <w:divBdr>
                    <w:top w:val="none" w:sz="0" w:space="0" w:color="auto"/>
                    <w:left w:val="none" w:sz="0" w:space="0" w:color="auto"/>
                    <w:bottom w:val="none" w:sz="0" w:space="0" w:color="auto"/>
                    <w:right w:val="none" w:sz="0" w:space="0" w:color="auto"/>
                  </w:divBdr>
                </w:div>
                <w:div w:id="1454979312">
                  <w:marLeft w:val="640"/>
                  <w:marRight w:val="0"/>
                  <w:marTop w:val="0"/>
                  <w:marBottom w:val="0"/>
                  <w:divBdr>
                    <w:top w:val="none" w:sz="0" w:space="0" w:color="auto"/>
                    <w:left w:val="none" w:sz="0" w:space="0" w:color="auto"/>
                    <w:bottom w:val="none" w:sz="0" w:space="0" w:color="auto"/>
                    <w:right w:val="none" w:sz="0" w:space="0" w:color="auto"/>
                  </w:divBdr>
                </w:div>
              </w:divsChild>
            </w:div>
            <w:div w:id="238449319">
              <w:marLeft w:val="0"/>
              <w:marRight w:val="0"/>
              <w:marTop w:val="0"/>
              <w:marBottom w:val="0"/>
              <w:divBdr>
                <w:top w:val="none" w:sz="0" w:space="0" w:color="auto"/>
                <w:left w:val="none" w:sz="0" w:space="0" w:color="auto"/>
                <w:bottom w:val="none" w:sz="0" w:space="0" w:color="auto"/>
                <w:right w:val="none" w:sz="0" w:space="0" w:color="auto"/>
              </w:divBdr>
              <w:divsChild>
                <w:div w:id="434638789">
                  <w:marLeft w:val="640"/>
                  <w:marRight w:val="0"/>
                  <w:marTop w:val="0"/>
                  <w:marBottom w:val="0"/>
                  <w:divBdr>
                    <w:top w:val="none" w:sz="0" w:space="0" w:color="auto"/>
                    <w:left w:val="none" w:sz="0" w:space="0" w:color="auto"/>
                    <w:bottom w:val="none" w:sz="0" w:space="0" w:color="auto"/>
                    <w:right w:val="none" w:sz="0" w:space="0" w:color="auto"/>
                  </w:divBdr>
                </w:div>
                <w:div w:id="152918019">
                  <w:marLeft w:val="640"/>
                  <w:marRight w:val="0"/>
                  <w:marTop w:val="0"/>
                  <w:marBottom w:val="0"/>
                  <w:divBdr>
                    <w:top w:val="none" w:sz="0" w:space="0" w:color="auto"/>
                    <w:left w:val="none" w:sz="0" w:space="0" w:color="auto"/>
                    <w:bottom w:val="none" w:sz="0" w:space="0" w:color="auto"/>
                    <w:right w:val="none" w:sz="0" w:space="0" w:color="auto"/>
                  </w:divBdr>
                </w:div>
                <w:div w:id="521553451">
                  <w:marLeft w:val="640"/>
                  <w:marRight w:val="0"/>
                  <w:marTop w:val="0"/>
                  <w:marBottom w:val="0"/>
                  <w:divBdr>
                    <w:top w:val="none" w:sz="0" w:space="0" w:color="auto"/>
                    <w:left w:val="none" w:sz="0" w:space="0" w:color="auto"/>
                    <w:bottom w:val="none" w:sz="0" w:space="0" w:color="auto"/>
                    <w:right w:val="none" w:sz="0" w:space="0" w:color="auto"/>
                  </w:divBdr>
                </w:div>
                <w:div w:id="1594244">
                  <w:marLeft w:val="640"/>
                  <w:marRight w:val="0"/>
                  <w:marTop w:val="0"/>
                  <w:marBottom w:val="0"/>
                  <w:divBdr>
                    <w:top w:val="none" w:sz="0" w:space="0" w:color="auto"/>
                    <w:left w:val="none" w:sz="0" w:space="0" w:color="auto"/>
                    <w:bottom w:val="none" w:sz="0" w:space="0" w:color="auto"/>
                    <w:right w:val="none" w:sz="0" w:space="0" w:color="auto"/>
                  </w:divBdr>
                </w:div>
                <w:div w:id="330716933">
                  <w:marLeft w:val="640"/>
                  <w:marRight w:val="0"/>
                  <w:marTop w:val="0"/>
                  <w:marBottom w:val="0"/>
                  <w:divBdr>
                    <w:top w:val="none" w:sz="0" w:space="0" w:color="auto"/>
                    <w:left w:val="none" w:sz="0" w:space="0" w:color="auto"/>
                    <w:bottom w:val="none" w:sz="0" w:space="0" w:color="auto"/>
                    <w:right w:val="none" w:sz="0" w:space="0" w:color="auto"/>
                  </w:divBdr>
                </w:div>
                <w:div w:id="87190700">
                  <w:marLeft w:val="640"/>
                  <w:marRight w:val="0"/>
                  <w:marTop w:val="0"/>
                  <w:marBottom w:val="0"/>
                  <w:divBdr>
                    <w:top w:val="none" w:sz="0" w:space="0" w:color="auto"/>
                    <w:left w:val="none" w:sz="0" w:space="0" w:color="auto"/>
                    <w:bottom w:val="none" w:sz="0" w:space="0" w:color="auto"/>
                    <w:right w:val="none" w:sz="0" w:space="0" w:color="auto"/>
                  </w:divBdr>
                </w:div>
                <w:div w:id="622077949">
                  <w:marLeft w:val="640"/>
                  <w:marRight w:val="0"/>
                  <w:marTop w:val="0"/>
                  <w:marBottom w:val="0"/>
                  <w:divBdr>
                    <w:top w:val="none" w:sz="0" w:space="0" w:color="auto"/>
                    <w:left w:val="none" w:sz="0" w:space="0" w:color="auto"/>
                    <w:bottom w:val="none" w:sz="0" w:space="0" w:color="auto"/>
                    <w:right w:val="none" w:sz="0" w:space="0" w:color="auto"/>
                  </w:divBdr>
                </w:div>
                <w:div w:id="596257535">
                  <w:marLeft w:val="640"/>
                  <w:marRight w:val="0"/>
                  <w:marTop w:val="0"/>
                  <w:marBottom w:val="0"/>
                  <w:divBdr>
                    <w:top w:val="none" w:sz="0" w:space="0" w:color="auto"/>
                    <w:left w:val="none" w:sz="0" w:space="0" w:color="auto"/>
                    <w:bottom w:val="none" w:sz="0" w:space="0" w:color="auto"/>
                    <w:right w:val="none" w:sz="0" w:space="0" w:color="auto"/>
                  </w:divBdr>
                </w:div>
                <w:div w:id="154495801">
                  <w:marLeft w:val="640"/>
                  <w:marRight w:val="0"/>
                  <w:marTop w:val="0"/>
                  <w:marBottom w:val="0"/>
                  <w:divBdr>
                    <w:top w:val="none" w:sz="0" w:space="0" w:color="auto"/>
                    <w:left w:val="none" w:sz="0" w:space="0" w:color="auto"/>
                    <w:bottom w:val="none" w:sz="0" w:space="0" w:color="auto"/>
                    <w:right w:val="none" w:sz="0" w:space="0" w:color="auto"/>
                  </w:divBdr>
                </w:div>
                <w:div w:id="348331566">
                  <w:marLeft w:val="640"/>
                  <w:marRight w:val="0"/>
                  <w:marTop w:val="0"/>
                  <w:marBottom w:val="0"/>
                  <w:divBdr>
                    <w:top w:val="none" w:sz="0" w:space="0" w:color="auto"/>
                    <w:left w:val="none" w:sz="0" w:space="0" w:color="auto"/>
                    <w:bottom w:val="none" w:sz="0" w:space="0" w:color="auto"/>
                    <w:right w:val="none" w:sz="0" w:space="0" w:color="auto"/>
                  </w:divBdr>
                </w:div>
                <w:div w:id="1579900145">
                  <w:marLeft w:val="640"/>
                  <w:marRight w:val="0"/>
                  <w:marTop w:val="0"/>
                  <w:marBottom w:val="0"/>
                  <w:divBdr>
                    <w:top w:val="none" w:sz="0" w:space="0" w:color="auto"/>
                    <w:left w:val="none" w:sz="0" w:space="0" w:color="auto"/>
                    <w:bottom w:val="none" w:sz="0" w:space="0" w:color="auto"/>
                    <w:right w:val="none" w:sz="0" w:space="0" w:color="auto"/>
                  </w:divBdr>
                </w:div>
                <w:div w:id="1045836466">
                  <w:marLeft w:val="640"/>
                  <w:marRight w:val="0"/>
                  <w:marTop w:val="0"/>
                  <w:marBottom w:val="0"/>
                  <w:divBdr>
                    <w:top w:val="none" w:sz="0" w:space="0" w:color="auto"/>
                    <w:left w:val="none" w:sz="0" w:space="0" w:color="auto"/>
                    <w:bottom w:val="none" w:sz="0" w:space="0" w:color="auto"/>
                    <w:right w:val="none" w:sz="0" w:space="0" w:color="auto"/>
                  </w:divBdr>
                </w:div>
                <w:div w:id="1935504871">
                  <w:marLeft w:val="640"/>
                  <w:marRight w:val="0"/>
                  <w:marTop w:val="0"/>
                  <w:marBottom w:val="0"/>
                  <w:divBdr>
                    <w:top w:val="none" w:sz="0" w:space="0" w:color="auto"/>
                    <w:left w:val="none" w:sz="0" w:space="0" w:color="auto"/>
                    <w:bottom w:val="none" w:sz="0" w:space="0" w:color="auto"/>
                    <w:right w:val="none" w:sz="0" w:space="0" w:color="auto"/>
                  </w:divBdr>
                </w:div>
                <w:div w:id="1452018692">
                  <w:marLeft w:val="640"/>
                  <w:marRight w:val="0"/>
                  <w:marTop w:val="0"/>
                  <w:marBottom w:val="0"/>
                  <w:divBdr>
                    <w:top w:val="none" w:sz="0" w:space="0" w:color="auto"/>
                    <w:left w:val="none" w:sz="0" w:space="0" w:color="auto"/>
                    <w:bottom w:val="none" w:sz="0" w:space="0" w:color="auto"/>
                    <w:right w:val="none" w:sz="0" w:space="0" w:color="auto"/>
                  </w:divBdr>
                </w:div>
                <w:div w:id="2075004990">
                  <w:marLeft w:val="640"/>
                  <w:marRight w:val="0"/>
                  <w:marTop w:val="0"/>
                  <w:marBottom w:val="0"/>
                  <w:divBdr>
                    <w:top w:val="none" w:sz="0" w:space="0" w:color="auto"/>
                    <w:left w:val="none" w:sz="0" w:space="0" w:color="auto"/>
                    <w:bottom w:val="none" w:sz="0" w:space="0" w:color="auto"/>
                    <w:right w:val="none" w:sz="0" w:space="0" w:color="auto"/>
                  </w:divBdr>
                </w:div>
                <w:div w:id="561136310">
                  <w:marLeft w:val="640"/>
                  <w:marRight w:val="0"/>
                  <w:marTop w:val="0"/>
                  <w:marBottom w:val="0"/>
                  <w:divBdr>
                    <w:top w:val="none" w:sz="0" w:space="0" w:color="auto"/>
                    <w:left w:val="none" w:sz="0" w:space="0" w:color="auto"/>
                    <w:bottom w:val="none" w:sz="0" w:space="0" w:color="auto"/>
                    <w:right w:val="none" w:sz="0" w:space="0" w:color="auto"/>
                  </w:divBdr>
                </w:div>
                <w:div w:id="1665165814">
                  <w:marLeft w:val="640"/>
                  <w:marRight w:val="0"/>
                  <w:marTop w:val="0"/>
                  <w:marBottom w:val="0"/>
                  <w:divBdr>
                    <w:top w:val="none" w:sz="0" w:space="0" w:color="auto"/>
                    <w:left w:val="none" w:sz="0" w:space="0" w:color="auto"/>
                    <w:bottom w:val="none" w:sz="0" w:space="0" w:color="auto"/>
                    <w:right w:val="none" w:sz="0" w:space="0" w:color="auto"/>
                  </w:divBdr>
                </w:div>
                <w:div w:id="409541425">
                  <w:marLeft w:val="640"/>
                  <w:marRight w:val="0"/>
                  <w:marTop w:val="0"/>
                  <w:marBottom w:val="0"/>
                  <w:divBdr>
                    <w:top w:val="none" w:sz="0" w:space="0" w:color="auto"/>
                    <w:left w:val="none" w:sz="0" w:space="0" w:color="auto"/>
                    <w:bottom w:val="none" w:sz="0" w:space="0" w:color="auto"/>
                    <w:right w:val="none" w:sz="0" w:space="0" w:color="auto"/>
                  </w:divBdr>
                </w:div>
                <w:div w:id="975528162">
                  <w:marLeft w:val="640"/>
                  <w:marRight w:val="0"/>
                  <w:marTop w:val="0"/>
                  <w:marBottom w:val="0"/>
                  <w:divBdr>
                    <w:top w:val="none" w:sz="0" w:space="0" w:color="auto"/>
                    <w:left w:val="none" w:sz="0" w:space="0" w:color="auto"/>
                    <w:bottom w:val="none" w:sz="0" w:space="0" w:color="auto"/>
                    <w:right w:val="none" w:sz="0" w:space="0" w:color="auto"/>
                  </w:divBdr>
                </w:div>
                <w:div w:id="1453478435">
                  <w:marLeft w:val="640"/>
                  <w:marRight w:val="0"/>
                  <w:marTop w:val="0"/>
                  <w:marBottom w:val="0"/>
                  <w:divBdr>
                    <w:top w:val="none" w:sz="0" w:space="0" w:color="auto"/>
                    <w:left w:val="none" w:sz="0" w:space="0" w:color="auto"/>
                    <w:bottom w:val="none" w:sz="0" w:space="0" w:color="auto"/>
                    <w:right w:val="none" w:sz="0" w:space="0" w:color="auto"/>
                  </w:divBdr>
                </w:div>
                <w:div w:id="677082457">
                  <w:marLeft w:val="640"/>
                  <w:marRight w:val="0"/>
                  <w:marTop w:val="0"/>
                  <w:marBottom w:val="0"/>
                  <w:divBdr>
                    <w:top w:val="none" w:sz="0" w:space="0" w:color="auto"/>
                    <w:left w:val="none" w:sz="0" w:space="0" w:color="auto"/>
                    <w:bottom w:val="none" w:sz="0" w:space="0" w:color="auto"/>
                    <w:right w:val="none" w:sz="0" w:space="0" w:color="auto"/>
                  </w:divBdr>
                </w:div>
                <w:div w:id="217520804">
                  <w:marLeft w:val="640"/>
                  <w:marRight w:val="0"/>
                  <w:marTop w:val="0"/>
                  <w:marBottom w:val="0"/>
                  <w:divBdr>
                    <w:top w:val="none" w:sz="0" w:space="0" w:color="auto"/>
                    <w:left w:val="none" w:sz="0" w:space="0" w:color="auto"/>
                    <w:bottom w:val="none" w:sz="0" w:space="0" w:color="auto"/>
                    <w:right w:val="none" w:sz="0" w:space="0" w:color="auto"/>
                  </w:divBdr>
                </w:div>
                <w:div w:id="406919960">
                  <w:marLeft w:val="640"/>
                  <w:marRight w:val="0"/>
                  <w:marTop w:val="0"/>
                  <w:marBottom w:val="0"/>
                  <w:divBdr>
                    <w:top w:val="none" w:sz="0" w:space="0" w:color="auto"/>
                    <w:left w:val="none" w:sz="0" w:space="0" w:color="auto"/>
                    <w:bottom w:val="none" w:sz="0" w:space="0" w:color="auto"/>
                    <w:right w:val="none" w:sz="0" w:space="0" w:color="auto"/>
                  </w:divBdr>
                </w:div>
                <w:div w:id="2066835137">
                  <w:marLeft w:val="640"/>
                  <w:marRight w:val="0"/>
                  <w:marTop w:val="0"/>
                  <w:marBottom w:val="0"/>
                  <w:divBdr>
                    <w:top w:val="none" w:sz="0" w:space="0" w:color="auto"/>
                    <w:left w:val="none" w:sz="0" w:space="0" w:color="auto"/>
                    <w:bottom w:val="none" w:sz="0" w:space="0" w:color="auto"/>
                    <w:right w:val="none" w:sz="0" w:space="0" w:color="auto"/>
                  </w:divBdr>
                </w:div>
              </w:divsChild>
            </w:div>
            <w:div w:id="1851602465">
              <w:marLeft w:val="0"/>
              <w:marRight w:val="0"/>
              <w:marTop w:val="0"/>
              <w:marBottom w:val="0"/>
              <w:divBdr>
                <w:top w:val="none" w:sz="0" w:space="0" w:color="auto"/>
                <w:left w:val="none" w:sz="0" w:space="0" w:color="auto"/>
                <w:bottom w:val="none" w:sz="0" w:space="0" w:color="auto"/>
                <w:right w:val="none" w:sz="0" w:space="0" w:color="auto"/>
              </w:divBdr>
              <w:divsChild>
                <w:div w:id="350382156">
                  <w:marLeft w:val="640"/>
                  <w:marRight w:val="0"/>
                  <w:marTop w:val="0"/>
                  <w:marBottom w:val="0"/>
                  <w:divBdr>
                    <w:top w:val="none" w:sz="0" w:space="0" w:color="auto"/>
                    <w:left w:val="none" w:sz="0" w:space="0" w:color="auto"/>
                    <w:bottom w:val="none" w:sz="0" w:space="0" w:color="auto"/>
                    <w:right w:val="none" w:sz="0" w:space="0" w:color="auto"/>
                  </w:divBdr>
                </w:div>
                <w:div w:id="1506046259">
                  <w:marLeft w:val="640"/>
                  <w:marRight w:val="0"/>
                  <w:marTop w:val="0"/>
                  <w:marBottom w:val="0"/>
                  <w:divBdr>
                    <w:top w:val="none" w:sz="0" w:space="0" w:color="auto"/>
                    <w:left w:val="none" w:sz="0" w:space="0" w:color="auto"/>
                    <w:bottom w:val="none" w:sz="0" w:space="0" w:color="auto"/>
                    <w:right w:val="none" w:sz="0" w:space="0" w:color="auto"/>
                  </w:divBdr>
                </w:div>
                <w:div w:id="1682122093">
                  <w:marLeft w:val="640"/>
                  <w:marRight w:val="0"/>
                  <w:marTop w:val="0"/>
                  <w:marBottom w:val="0"/>
                  <w:divBdr>
                    <w:top w:val="none" w:sz="0" w:space="0" w:color="auto"/>
                    <w:left w:val="none" w:sz="0" w:space="0" w:color="auto"/>
                    <w:bottom w:val="none" w:sz="0" w:space="0" w:color="auto"/>
                    <w:right w:val="none" w:sz="0" w:space="0" w:color="auto"/>
                  </w:divBdr>
                </w:div>
                <w:div w:id="1668901159">
                  <w:marLeft w:val="640"/>
                  <w:marRight w:val="0"/>
                  <w:marTop w:val="0"/>
                  <w:marBottom w:val="0"/>
                  <w:divBdr>
                    <w:top w:val="none" w:sz="0" w:space="0" w:color="auto"/>
                    <w:left w:val="none" w:sz="0" w:space="0" w:color="auto"/>
                    <w:bottom w:val="none" w:sz="0" w:space="0" w:color="auto"/>
                    <w:right w:val="none" w:sz="0" w:space="0" w:color="auto"/>
                  </w:divBdr>
                </w:div>
                <w:div w:id="925650144">
                  <w:marLeft w:val="640"/>
                  <w:marRight w:val="0"/>
                  <w:marTop w:val="0"/>
                  <w:marBottom w:val="0"/>
                  <w:divBdr>
                    <w:top w:val="none" w:sz="0" w:space="0" w:color="auto"/>
                    <w:left w:val="none" w:sz="0" w:space="0" w:color="auto"/>
                    <w:bottom w:val="none" w:sz="0" w:space="0" w:color="auto"/>
                    <w:right w:val="none" w:sz="0" w:space="0" w:color="auto"/>
                  </w:divBdr>
                </w:div>
                <w:div w:id="1095051786">
                  <w:marLeft w:val="640"/>
                  <w:marRight w:val="0"/>
                  <w:marTop w:val="0"/>
                  <w:marBottom w:val="0"/>
                  <w:divBdr>
                    <w:top w:val="none" w:sz="0" w:space="0" w:color="auto"/>
                    <w:left w:val="none" w:sz="0" w:space="0" w:color="auto"/>
                    <w:bottom w:val="none" w:sz="0" w:space="0" w:color="auto"/>
                    <w:right w:val="none" w:sz="0" w:space="0" w:color="auto"/>
                  </w:divBdr>
                </w:div>
                <w:div w:id="1265382068">
                  <w:marLeft w:val="640"/>
                  <w:marRight w:val="0"/>
                  <w:marTop w:val="0"/>
                  <w:marBottom w:val="0"/>
                  <w:divBdr>
                    <w:top w:val="none" w:sz="0" w:space="0" w:color="auto"/>
                    <w:left w:val="none" w:sz="0" w:space="0" w:color="auto"/>
                    <w:bottom w:val="none" w:sz="0" w:space="0" w:color="auto"/>
                    <w:right w:val="none" w:sz="0" w:space="0" w:color="auto"/>
                  </w:divBdr>
                </w:div>
                <w:div w:id="917404565">
                  <w:marLeft w:val="640"/>
                  <w:marRight w:val="0"/>
                  <w:marTop w:val="0"/>
                  <w:marBottom w:val="0"/>
                  <w:divBdr>
                    <w:top w:val="none" w:sz="0" w:space="0" w:color="auto"/>
                    <w:left w:val="none" w:sz="0" w:space="0" w:color="auto"/>
                    <w:bottom w:val="none" w:sz="0" w:space="0" w:color="auto"/>
                    <w:right w:val="none" w:sz="0" w:space="0" w:color="auto"/>
                  </w:divBdr>
                </w:div>
                <w:div w:id="932082010">
                  <w:marLeft w:val="640"/>
                  <w:marRight w:val="0"/>
                  <w:marTop w:val="0"/>
                  <w:marBottom w:val="0"/>
                  <w:divBdr>
                    <w:top w:val="none" w:sz="0" w:space="0" w:color="auto"/>
                    <w:left w:val="none" w:sz="0" w:space="0" w:color="auto"/>
                    <w:bottom w:val="none" w:sz="0" w:space="0" w:color="auto"/>
                    <w:right w:val="none" w:sz="0" w:space="0" w:color="auto"/>
                  </w:divBdr>
                </w:div>
                <w:div w:id="639192247">
                  <w:marLeft w:val="640"/>
                  <w:marRight w:val="0"/>
                  <w:marTop w:val="0"/>
                  <w:marBottom w:val="0"/>
                  <w:divBdr>
                    <w:top w:val="none" w:sz="0" w:space="0" w:color="auto"/>
                    <w:left w:val="none" w:sz="0" w:space="0" w:color="auto"/>
                    <w:bottom w:val="none" w:sz="0" w:space="0" w:color="auto"/>
                    <w:right w:val="none" w:sz="0" w:space="0" w:color="auto"/>
                  </w:divBdr>
                </w:div>
                <w:div w:id="530610301">
                  <w:marLeft w:val="640"/>
                  <w:marRight w:val="0"/>
                  <w:marTop w:val="0"/>
                  <w:marBottom w:val="0"/>
                  <w:divBdr>
                    <w:top w:val="none" w:sz="0" w:space="0" w:color="auto"/>
                    <w:left w:val="none" w:sz="0" w:space="0" w:color="auto"/>
                    <w:bottom w:val="none" w:sz="0" w:space="0" w:color="auto"/>
                    <w:right w:val="none" w:sz="0" w:space="0" w:color="auto"/>
                  </w:divBdr>
                </w:div>
                <w:div w:id="207302793">
                  <w:marLeft w:val="640"/>
                  <w:marRight w:val="0"/>
                  <w:marTop w:val="0"/>
                  <w:marBottom w:val="0"/>
                  <w:divBdr>
                    <w:top w:val="none" w:sz="0" w:space="0" w:color="auto"/>
                    <w:left w:val="none" w:sz="0" w:space="0" w:color="auto"/>
                    <w:bottom w:val="none" w:sz="0" w:space="0" w:color="auto"/>
                    <w:right w:val="none" w:sz="0" w:space="0" w:color="auto"/>
                  </w:divBdr>
                </w:div>
                <w:div w:id="275060888">
                  <w:marLeft w:val="640"/>
                  <w:marRight w:val="0"/>
                  <w:marTop w:val="0"/>
                  <w:marBottom w:val="0"/>
                  <w:divBdr>
                    <w:top w:val="none" w:sz="0" w:space="0" w:color="auto"/>
                    <w:left w:val="none" w:sz="0" w:space="0" w:color="auto"/>
                    <w:bottom w:val="none" w:sz="0" w:space="0" w:color="auto"/>
                    <w:right w:val="none" w:sz="0" w:space="0" w:color="auto"/>
                  </w:divBdr>
                </w:div>
                <w:div w:id="500393155">
                  <w:marLeft w:val="640"/>
                  <w:marRight w:val="0"/>
                  <w:marTop w:val="0"/>
                  <w:marBottom w:val="0"/>
                  <w:divBdr>
                    <w:top w:val="none" w:sz="0" w:space="0" w:color="auto"/>
                    <w:left w:val="none" w:sz="0" w:space="0" w:color="auto"/>
                    <w:bottom w:val="none" w:sz="0" w:space="0" w:color="auto"/>
                    <w:right w:val="none" w:sz="0" w:space="0" w:color="auto"/>
                  </w:divBdr>
                </w:div>
                <w:div w:id="862135255">
                  <w:marLeft w:val="640"/>
                  <w:marRight w:val="0"/>
                  <w:marTop w:val="0"/>
                  <w:marBottom w:val="0"/>
                  <w:divBdr>
                    <w:top w:val="none" w:sz="0" w:space="0" w:color="auto"/>
                    <w:left w:val="none" w:sz="0" w:space="0" w:color="auto"/>
                    <w:bottom w:val="none" w:sz="0" w:space="0" w:color="auto"/>
                    <w:right w:val="none" w:sz="0" w:space="0" w:color="auto"/>
                  </w:divBdr>
                </w:div>
                <w:div w:id="2100321288">
                  <w:marLeft w:val="640"/>
                  <w:marRight w:val="0"/>
                  <w:marTop w:val="0"/>
                  <w:marBottom w:val="0"/>
                  <w:divBdr>
                    <w:top w:val="none" w:sz="0" w:space="0" w:color="auto"/>
                    <w:left w:val="none" w:sz="0" w:space="0" w:color="auto"/>
                    <w:bottom w:val="none" w:sz="0" w:space="0" w:color="auto"/>
                    <w:right w:val="none" w:sz="0" w:space="0" w:color="auto"/>
                  </w:divBdr>
                </w:div>
                <w:div w:id="1331560737">
                  <w:marLeft w:val="640"/>
                  <w:marRight w:val="0"/>
                  <w:marTop w:val="0"/>
                  <w:marBottom w:val="0"/>
                  <w:divBdr>
                    <w:top w:val="none" w:sz="0" w:space="0" w:color="auto"/>
                    <w:left w:val="none" w:sz="0" w:space="0" w:color="auto"/>
                    <w:bottom w:val="none" w:sz="0" w:space="0" w:color="auto"/>
                    <w:right w:val="none" w:sz="0" w:space="0" w:color="auto"/>
                  </w:divBdr>
                </w:div>
                <w:div w:id="1219781485">
                  <w:marLeft w:val="640"/>
                  <w:marRight w:val="0"/>
                  <w:marTop w:val="0"/>
                  <w:marBottom w:val="0"/>
                  <w:divBdr>
                    <w:top w:val="none" w:sz="0" w:space="0" w:color="auto"/>
                    <w:left w:val="none" w:sz="0" w:space="0" w:color="auto"/>
                    <w:bottom w:val="none" w:sz="0" w:space="0" w:color="auto"/>
                    <w:right w:val="none" w:sz="0" w:space="0" w:color="auto"/>
                  </w:divBdr>
                </w:div>
                <w:div w:id="1901669118">
                  <w:marLeft w:val="640"/>
                  <w:marRight w:val="0"/>
                  <w:marTop w:val="0"/>
                  <w:marBottom w:val="0"/>
                  <w:divBdr>
                    <w:top w:val="none" w:sz="0" w:space="0" w:color="auto"/>
                    <w:left w:val="none" w:sz="0" w:space="0" w:color="auto"/>
                    <w:bottom w:val="none" w:sz="0" w:space="0" w:color="auto"/>
                    <w:right w:val="none" w:sz="0" w:space="0" w:color="auto"/>
                  </w:divBdr>
                </w:div>
                <w:div w:id="2049335014">
                  <w:marLeft w:val="640"/>
                  <w:marRight w:val="0"/>
                  <w:marTop w:val="0"/>
                  <w:marBottom w:val="0"/>
                  <w:divBdr>
                    <w:top w:val="none" w:sz="0" w:space="0" w:color="auto"/>
                    <w:left w:val="none" w:sz="0" w:space="0" w:color="auto"/>
                    <w:bottom w:val="none" w:sz="0" w:space="0" w:color="auto"/>
                    <w:right w:val="none" w:sz="0" w:space="0" w:color="auto"/>
                  </w:divBdr>
                </w:div>
                <w:div w:id="1135563719">
                  <w:marLeft w:val="640"/>
                  <w:marRight w:val="0"/>
                  <w:marTop w:val="0"/>
                  <w:marBottom w:val="0"/>
                  <w:divBdr>
                    <w:top w:val="none" w:sz="0" w:space="0" w:color="auto"/>
                    <w:left w:val="none" w:sz="0" w:space="0" w:color="auto"/>
                    <w:bottom w:val="none" w:sz="0" w:space="0" w:color="auto"/>
                    <w:right w:val="none" w:sz="0" w:space="0" w:color="auto"/>
                  </w:divBdr>
                </w:div>
                <w:div w:id="588195677">
                  <w:marLeft w:val="640"/>
                  <w:marRight w:val="0"/>
                  <w:marTop w:val="0"/>
                  <w:marBottom w:val="0"/>
                  <w:divBdr>
                    <w:top w:val="none" w:sz="0" w:space="0" w:color="auto"/>
                    <w:left w:val="none" w:sz="0" w:space="0" w:color="auto"/>
                    <w:bottom w:val="none" w:sz="0" w:space="0" w:color="auto"/>
                    <w:right w:val="none" w:sz="0" w:space="0" w:color="auto"/>
                  </w:divBdr>
                </w:div>
                <w:div w:id="938488704">
                  <w:marLeft w:val="640"/>
                  <w:marRight w:val="0"/>
                  <w:marTop w:val="0"/>
                  <w:marBottom w:val="0"/>
                  <w:divBdr>
                    <w:top w:val="none" w:sz="0" w:space="0" w:color="auto"/>
                    <w:left w:val="none" w:sz="0" w:space="0" w:color="auto"/>
                    <w:bottom w:val="none" w:sz="0" w:space="0" w:color="auto"/>
                    <w:right w:val="none" w:sz="0" w:space="0" w:color="auto"/>
                  </w:divBdr>
                </w:div>
                <w:div w:id="1548226059">
                  <w:marLeft w:val="640"/>
                  <w:marRight w:val="0"/>
                  <w:marTop w:val="0"/>
                  <w:marBottom w:val="0"/>
                  <w:divBdr>
                    <w:top w:val="none" w:sz="0" w:space="0" w:color="auto"/>
                    <w:left w:val="none" w:sz="0" w:space="0" w:color="auto"/>
                    <w:bottom w:val="none" w:sz="0" w:space="0" w:color="auto"/>
                    <w:right w:val="none" w:sz="0" w:space="0" w:color="auto"/>
                  </w:divBdr>
                </w:div>
                <w:div w:id="1114060036">
                  <w:marLeft w:val="640"/>
                  <w:marRight w:val="0"/>
                  <w:marTop w:val="0"/>
                  <w:marBottom w:val="0"/>
                  <w:divBdr>
                    <w:top w:val="none" w:sz="0" w:space="0" w:color="auto"/>
                    <w:left w:val="none" w:sz="0" w:space="0" w:color="auto"/>
                    <w:bottom w:val="none" w:sz="0" w:space="0" w:color="auto"/>
                    <w:right w:val="none" w:sz="0" w:space="0" w:color="auto"/>
                  </w:divBdr>
                </w:div>
              </w:divsChild>
            </w:div>
            <w:div w:id="21519987">
              <w:marLeft w:val="0"/>
              <w:marRight w:val="0"/>
              <w:marTop w:val="0"/>
              <w:marBottom w:val="0"/>
              <w:divBdr>
                <w:top w:val="none" w:sz="0" w:space="0" w:color="auto"/>
                <w:left w:val="none" w:sz="0" w:space="0" w:color="auto"/>
                <w:bottom w:val="none" w:sz="0" w:space="0" w:color="auto"/>
                <w:right w:val="none" w:sz="0" w:space="0" w:color="auto"/>
              </w:divBdr>
              <w:divsChild>
                <w:div w:id="946232930">
                  <w:marLeft w:val="640"/>
                  <w:marRight w:val="0"/>
                  <w:marTop w:val="0"/>
                  <w:marBottom w:val="0"/>
                  <w:divBdr>
                    <w:top w:val="none" w:sz="0" w:space="0" w:color="auto"/>
                    <w:left w:val="none" w:sz="0" w:space="0" w:color="auto"/>
                    <w:bottom w:val="none" w:sz="0" w:space="0" w:color="auto"/>
                    <w:right w:val="none" w:sz="0" w:space="0" w:color="auto"/>
                  </w:divBdr>
                </w:div>
                <w:div w:id="1772313366">
                  <w:marLeft w:val="640"/>
                  <w:marRight w:val="0"/>
                  <w:marTop w:val="0"/>
                  <w:marBottom w:val="0"/>
                  <w:divBdr>
                    <w:top w:val="none" w:sz="0" w:space="0" w:color="auto"/>
                    <w:left w:val="none" w:sz="0" w:space="0" w:color="auto"/>
                    <w:bottom w:val="none" w:sz="0" w:space="0" w:color="auto"/>
                    <w:right w:val="none" w:sz="0" w:space="0" w:color="auto"/>
                  </w:divBdr>
                </w:div>
                <w:div w:id="115414552">
                  <w:marLeft w:val="640"/>
                  <w:marRight w:val="0"/>
                  <w:marTop w:val="0"/>
                  <w:marBottom w:val="0"/>
                  <w:divBdr>
                    <w:top w:val="none" w:sz="0" w:space="0" w:color="auto"/>
                    <w:left w:val="none" w:sz="0" w:space="0" w:color="auto"/>
                    <w:bottom w:val="none" w:sz="0" w:space="0" w:color="auto"/>
                    <w:right w:val="none" w:sz="0" w:space="0" w:color="auto"/>
                  </w:divBdr>
                </w:div>
                <w:div w:id="426075687">
                  <w:marLeft w:val="640"/>
                  <w:marRight w:val="0"/>
                  <w:marTop w:val="0"/>
                  <w:marBottom w:val="0"/>
                  <w:divBdr>
                    <w:top w:val="none" w:sz="0" w:space="0" w:color="auto"/>
                    <w:left w:val="none" w:sz="0" w:space="0" w:color="auto"/>
                    <w:bottom w:val="none" w:sz="0" w:space="0" w:color="auto"/>
                    <w:right w:val="none" w:sz="0" w:space="0" w:color="auto"/>
                  </w:divBdr>
                </w:div>
                <w:div w:id="310253983">
                  <w:marLeft w:val="640"/>
                  <w:marRight w:val="0"/>
                  <w:marTop w:val="0"/>
                  <w:marBottom w:val="0"/>
                  <w:divBdr>
                    <w:top w:val="none" w:sz="0" w:space="0" w:color="auto"/>
                    <w:left w:val="none" w:sz="0" w:space="0" w:color="auto"/>
                    <w:bottom w:val="none" w:sz="0" w:space="0" w:color="auto"/>
                    <w:right w:val="none" w:sz="0" w:space="0" w:color="auto"/>
                  </w:divBdr>
                </w:div>
                <w:div w:id="1996375487">
                  <w:marLeft w:val="640"/>
                  <w:marRight w:val="0"/>
                  <w:marTop w:val="0"/>
                  <w:marBottom w:val="0"/>
                  <w:divBdr>
                    <w:top w:val="none" w:sz="0" w:space="0" w:color="auto"/>
                    <w:left w:val="none" w:sz="0" w:space="0" w:color="auto"/>
                    <w:bottom w:val="none" w:sz="0" w:space="0" w:color="auto"/>
                    <w:right w:val="none" w:sz="0" w:space="0" w:color="auto"/>
                  </w:divBdr>
                </w:div>
                <w:div w:id="1015307668">
                  <w:marLeft w:val="640"/>
                  <w:marRight w:val="0"/>
                  <w:marTop w:val="0"/>
                  <w:marBottom w:val="0"/>
                  <w:divBdr>
                    <w:top w:val="none" w:sz="0" w:space="0" w:color="auto"/>
                    <w:left w:val="none" w:sz="0" w:space="0" w:color="auto"/>
                    <w:bottom w:val="none" w:sz="0" w:space="0" w:color="auto"/>
                    <w:right w:val="none" w:sz="0" w:space="0" w:color="auto"/>
                  </w:divBdr>
                </w:div>
                <w:div w:id="504520572">
                  <w:marLeft w:val="640"/>
                  <w:marRight w:val="0"/>
                  <w:marTop w:val="0"/>
                  <w:marBottom w:val="0"/>
                  <w:divBdr>
                    <w:top w:val="none" w:sz="0" w:space="0" w:color="auto"/>
                    <w:left w:val="none" w:sz="0" w:space="0" w:color="auto"/>
                    <w:bottom w:val="none" w:sz="0" w:space="0" w:color="auto"/>
                    <w:right w:val="none" w:sz="0" w:space="0" w:color="auto"/>
                  </w:divBdr>
                </w:div>
                <w:div w:id="1140877976">
                  <w:marLeft w:val="640"/>
                  <w:marRight w:val="0"/>
                  <w:marTop w:val="0"/>
                  <w:marBottom w:val="0"/>
                  <w:divBdr>
                    <w:top w:val="none" w:sz="0" w:space="0" w:color="auto"/>
                    <w:left w:val="none" w:sz="0" w:space="0" w:color="auto"/>
                    <w:bottom w:val="none" w:sz="0" w:space="0" w:color="auto"/>
                    <w:right w:val="none" w:sz="0" w:space="0" w:color="auto"/>
                  </w:divBdr>
                </w:div>
                <w:div w:id="1677031768">
                  <w:marLeft w:val="640"/>
                  <w:marRight w:val="0"/>
                  <w:marTop w:val="0"/>
                  <w:marBottom w:val="0"/>
                  <w:divBdr>
                    <w:top w:val="none" w:sz="0" w:space="0" w:color="auto"/>
                    <w:left w:val="none" w:sz="0" w:space="0" w:color="auto"/>
                    <w:bottom w:val="none" w:sz="0" w:space="0" w:color="auto"/>
                    <w:right w:val="none" w:sz="0" w:space="0" w:color="auto"/>
                  </w:divBdr>
                </w:div>
                <w:div w:id="1247762182">
                  <w:marLeft w:val="640"/>
                  <w:marRight w:val="0"/>
                  <w:marTop w:val="0"/>
                  <w:marBottom w:val="0"/>
                  <w:divBdr>
                    <w:top w:val="none" w:sz="0" w:space="0" w:color="auto"/>
                    <w:left w:val="none" w:sz="0" w:space="0" w:color="auto"/>
                    <w:bottom w:val="none" w:sz="0" w:space="0" w:color="auto"/>
                    <w:right w:val="none" w:sz="0" w:space="0" w:color="auto"/>
                  </w:divBdr>
                </w:div>
                <w:div w:id="409348278">
                  <w:marLeft w:val="640"/>
                  <w:marRight w:val="0"/>
                  <w:marTop w:val="0"/>
                  <w:marBottom w:val="0"/>
                  <w:divBdr>
                    <w:top w:val="none" w:sz="0" w:space="0" w:color="auto"/>
                    <w:left w:val="none" w:sz="0" w:space="0" w:color="auto"/>
                    <w:bottom w:val="none" w:sz="0" w:space="0" w:color="auto"/>
                    <w:right w:val="none" w:sz="0" w:space="0" w:color="auto"/>
                  </w:divBdr>
                </w:div>
                <w:div w:id="1682118644">
                  <w:marLeft w:val="640"/>
                  <w:marRight w:val="0"/>
                  <w:marTop w:val="0"/>
                  <w:marBottom w:val="0"/>
                  <w:divBdr>
                    <w:top w:val="none" w:sz="0" w:space="0" w:color="auto"/>
                    <w:left w:val="none" w:sz="0" w:space="0" w:color="auto"/>
                    <w:bottom w:val="none" w:sz="0" w:space="0" w:color="auto"/>
                    <w:right w:val="none" w:sz="0" w:space="0" w:color="auto"/>
                  </w:divBdr>
                </w:div>
                <w:div w:id="1914050586">
                  <w:marLeft w:val="640"/>
                  <w:marRight w:val="0"/>
                  <w:marTop w:val="0"/>
                  <w:marBottom w:val="0"/>
                  <w:divBdr>
                    <w:top w:val="none" w:sz="0" w:space="0" w:color="auto"/>
                    <w:left w:val="none" w:sz="0" w:space="0" w:color="auto"/>
                    <w:bottom w:val="none" w:sz="0" w:space="0" w:color="auto"/>
                    <w:right w:val="none" w:sz="0" w:space="0" w:color="auto"/>
                  </w:divBdr>
                </w:div>
                <w:div w:id="1054739429">
                  <w:marLeft w:val="640"/>
                  <w:marRight w:val="0"/>
                  <w:marTop w:val="0"/>
                  <w:marBottom w:val="0"/>
                  <w:divBdr>
                    <w:top w:val="none" w:sz="0" w:space="0" w:color="auto"/>
                    <w:left w:val="none" w:sz="0" w:space="0" w:color="auto"/>
                    <w:bottom w:val="none" w:sz="0" w:space="0" w:color="auto"/>
                    <w:right w:val="none" w:sz="0" w:space="0" w:color="auto"/>
                  </w:divBdr>
                </w:div>
                <w:div w:id="1507089154">
                  <w:marLeft w:val="640"/>
                  <w:marRight w:val="0"/>
                  <w:marTop w:val="0"/>
                  <w:marBottom w:val="0"/>
                  <w:divBdr>
                    <w:top w:val="none" w:sz="0" w:space="0" w:color="auto"/>
                    <w:left w:val="none" w:sz="0" w:space="0" w:color="auto"/>
                    <w:bottom w:val="none" w:sz="0" w:space="0" w:color="auto"/>
                    <w:right w:val="none" w:sz="0" w:space="0" w:color="auto"/>
                  </w:divBdr>
                </w:div>
                <w:div w:id="1923831858">
                  <w:marLeft w:val="640"/>
                  <w:marRight w:val="0"/>
                  <w:marTop w:val="0"/>
                  <w:marBottom w:val="0"/>
                  <w:divBdr>
                    <w:top w:val="none" w:sz="0" w:space="0" w:color="auto"/>
                    <w:left w:val="none" w:sz="0" w:space="0" w:color="auto"/>
                    <w:bottom w:val="none" w:sz="0" w:space="0" w:color="auto"/>
                    <w:right w:val="none" w:sz="0" w:space="0" w:color="auto"/>
                  </w:divBdr>
                </w:div>
                <w:div w:id="491069766">
                  <w:marLeft w:val="640"/>
                  <w:marRight w:val="0"/>
                  <w:marTop w:val="0"/>
                  <w:marBottom w:val="0"/>
                  <w:divBdr>
                    <w:top w:val="none" w:sz="0" w:space="0" w:color="auto"/>
                    <w:left w:val="none" w:sz="0" w:space="0" w:color="auto"/>
                    <w:bottom w:val="none" w:sz="0" w:space="0" w:color="auto"/>
                    <w:right w:val="none" w:sz="0" w:space="0" w:color="auto"/>
                  </w:divBdr>
                </w:div>
                <w:div w:id="22292080">
                  <w:marLeft w:val="640"/>
                  <w:marRight w:val="0"/>
                  <w:marTop w:val="0"/>
                  <w:marBottom w:val="0"/>
                  <w:divBdr>
                    <w:top w:val="none" w:sz="0" w:space="0" w:color="auto"/>
                    <w:left w:val="none" w:sz="0" w:space="0" w:color="auto"/>
                    <w:bottom w:val="none" w:sz="0" w:space="0" w:color="auto"/>
                    <w:right w:val="none" w:sz="0" w:space="0" w:color="auto"/>
                  </w:divBdr>
                </w:div>
                <w:div w:id="640578104">
                  <w:marLeft w:val="640"/>
                  <w:marRight w:val="0"/>
                  <w:marTop w:val="0"/>
                  <w:marBottom w:val="0"/>
                  <w:divBdr>
                    <w:top w:val="none" w:sz="0" w:space="0" w:color="auto"/>
                    <w:left w:val="none" w:sz="0" w:space="0" w:color="auto"/>
                    <w:bottom w:val="none" w:sz="0" w:space="0" w:color="auto"/>
                    <w:right w:val="none" w:sz="0" w:space="0" w:color="auto"/>
                  </w:divBdr>
                </w:div>
                <w:div w:id="95515844">
                  <w:marLeft w:val="640"/>
                  <w:marRight w:val="0"/>
                  <w:marTop w:val="0"/>
                  <w:marBottom w:val="0"/>
                  <w:divBdr>
                    <w:top w:val="none" w:sz="0" w:space="0" w:color="auto"/>
                    <w:left w:val="none" w:sz="0" w:space="0" w:color="auto"/>
                    <w:bottom w:val="none" w:sz="0" w:space="0" w:color="auto"/>
                    <w:right w:val="none" w:sz="0" w:space="0" w:color="auto"/>
                  </w:divBdr>
                </w:div>
                <w:div w:id="962612949">
                  <w:marLeft w:val="640"/>
                  <w:marRight w:val="0"/>
                  <w:marTop w:val="0"/>
                  <w:marBottom w:val="0"/>
                  <w:divBdr>
                    <w:top w:val="none" w:sz="0" w:space="0" w:color="auto"/>
                    <w:left w:val="none" w:sz="0" w:space="0" w:color="auto"/>
                    <w:bottom w:val="none" w:sz="0" w:space="0" w:color="auto"/>
                    <w:right w:val="none" w:sz="0" w:space="0" w:color="auto"/>
                  </w:divBdr>
                </w:div>
                <w:div w:id="1806459825">
                  <w:marLeft w:val="640"/>
                  <w:marRight w:val="0"/>
                  <w:marTop w:val="0"/>
                  <w:marBottom w:val="0"/>
                  <w:divBdr>
                    <w:top w:val="none" w:sz="0" w:space="0" w:color="auto"/>
                    <w:left w:val="none" w:sz="0" w:space="0" w:color="auto"/>
                    <w:bottom w:val="none" w:sz="0" w:space="0" w:color="auto"/>
                    <w:right w:val="none" w:sz="0" w:space="0" w:color="auto"/>
                  </w:divBdr>
                </w:div>
                <w:div w:id="616058695">
                  <w:marLeft w:val="640"/>
                  <w:marRight w:val="0"/>
                  <w:marTop w:val="0"/>
                  <w:marBottom w:val="0"/>
                  <w:divBdr>
                    <w:top w:val="none" w:sz="0" w:space="0" w:color="auto"/>
                    <w:left w:val="none" w:sz="0" w:space="0" w:color="auto"/>
                    <w:bottom w:val="none" w:sz="0" w:space="0" w:color="auto"/>
                    <w:right w:val="none" w:sz="0" w:space="0" w:color="auto"/>
                  </w:divBdr>
                </w:div>
                <w:div w:id="2076970307">
                  <w:marLeft w:val="640"/>
                  <w:marRight w:val="0"/>
                  <w:marTop w:val="0"/>
                  <w:marBottom w:val="0"/>
                  <w:divBdr>
                    <w:top w:val="none" w:sz="0" w:space="0" w:color="auto"/>
                    <w:left w:val="none" w:sz="0" w:space="0" w:color="auto"/>
                    <w:bottom w:val="none" w:sz="0" w:space="0" w:color="auto"/>
                    <w:right w:val="none" w:sz="0" w:space="0" w:color="auto"/>
                  </w:divBdr>
                </w:div>
                <w:div w:id="1627152284">
                  <w:marLeft w:val="640"/>
                  <w:marRight w:val="0"/>
                  <w:marTop w:val="0"/>
                  <w:marBottom w:val="0"/>
                  <w:divBdr>
                    <w:top w:val="none" w:sz="0" w:space="0" w:color="auto"/>
                    <w:left w:val="none" w:sz="0" w:space="0" w:color="auto"/>
                    <w:bottom w:val="none" w:sz="0" w:space="0" w:color="auto"/>
                    <w:right w:val="none" w:sz="0" w:space="0" w:color="auto"/>
                  </w:divBdr>
                </w:div>
              </w:divsChild>
            </w:div>
            <w:div w:id="1766413405">
              <w:marLeft w:val="0"/>
              <w:marRight w:val="0"/>
              <w:marTop w:val="0"/>
              <w:marBottom w:val="0"/>
              <w:divBdr>
                <w:top w:val="none" w:sz="0" w:space="0" w:color="auto"/>
                <w:left w:val="none" w:sz="0" w:space="0" w:color="auto"/>
                <w:bottom w:val="none" w:sz="0" w:space="0" w:color="auto"/>
                <w:right w:val="none" w:sz="0" w:space="0" w:color="auto"/>
              </w:divBdr>
              <w:divsChild>
                <w:div w:id="917137423">
                  <w:marLeft w:val="640"/>
                  <w:marRight w:val="0"/>
                  <w:marTop w:val="0"/>
                  <w:marBottom w:val="0"/>
                  <w:divBdr>
                    <w:top w:val="none" w:sz="0" w:space="0" w:color="auto"/>
                    <w:left w:val="none" w:sz="0" w:space="0" w:color="auto"/>
                    <w:bottom w:val="none" w:sz="0" w:space="0" w:color="auto"/>
                    <w:right w:val="none" w:sz="0" w:space="0" w:color="auto"/>
                  </w:divBdr>
                </w:div>
                <w:div w:id="498083815">
                  <w:marLeft w:val="640"/>
                  <w:marRight w:val="0"/>
                  <w:marTop w:val="0"/>
                  <w:marBottom w:val="0"/>
                  <w:divBdr>
                    <w:top w:val="none" w:sz="0" w:space="0" w:color="auto"/>
                    <w:left w:val="none" w:sz="0" w:space="0" w:color="auto"/>
                    <w:bottom w:val="none" w:sz="0" w:space="0" w:color="auto"/>
                    <w:right w:val="none" w:sz="0" w:space="0" w:color="auto"/>
                  </w:divBdr>
                </w:div>
                <w:div w:id="1306012022">
                  <w:marLeft w:val="640"/>
                  <w:marRight w:val="0"/>
                  <w:marTop w:val="0"/>
                  <w:marBottom w:val="0"/>
                  <w:divBdr>
                    <w:top w:val="none" w:sz="0" w:space="0" w:color="auto"/>
                    <w:left w:val="none" w:sz="0" w:space="0" w:color="auto"/>
                    <w:bottom w:val="none" w:sz="0" w:space="0" w:color="auto"/>
                    <w:right w:val="none" w:sz="0" w:space="0" w:color="auto"/>
                  </w:divBdr>
                </w:div>
                <w:div w:id="741102824">
                  <w:marLeft w:val="640"/>
                  <w:marRight w:val="0"/>
                  <w:marTop w:val="0"/>
                  <w:marBottom w:val="0"/>
                  <w:divBdr>
                    <w:top w:val="none" w:sz="0" w:space="0" w:color="auto"/>
                    <w:left w:val="none" w:sz="0" w:space="0" w:color="auto"/>
                    <w:bottom w:val="none" w:sz="0" w:space="0" w:color="auto"/>
                    <w:right w:val="none" w:sz="0" w:space="0" w:color="auto"/>
                  </w:divBdr>
                </w:div>
                <w:div w:id="1527257554">
                  <w:marLeft w:val="640"/>
                  <w:marRight w:val="0"/>
                  <w:marTop w:val="0"/>
                  <w:marBottom w:val="0"/>
                  <w:divBdr>
                    <w:top w:val="none" w:sz="0" w:space="0" w:color="auto"/>
                    <w:left w:val="none" w:sz="0" w:space="0" w:color="auto"/>
                    <w:bottom w:val="none" w:sz="0" w:space="0" w:color="auto"/>
                    <w:right w:val="none" w:sz="0" w:space="0" w:color="auto"/>
                  </w:divBdr>
                </w:div>
                <w:div w:id="589628266">
                  <w:marLeft w:val="640"/>
                  <w:marRight w:val="0"/>
                  <w:marTop w:val="0"/>
                  <w:marBottom w:val="0"/>
                  <w:divBdr>
                    <w:top w:val="none" w:sz="0" w:space="0" w:color="auto"/>
                    <w:left w:val="none" w:sz="0" w:space="0" w:color="auto"/>
                    <w:bottom w:val="none" w:sz="0" w:space="0" w:color="auto"/>
                    <w:right w:val="none" w:sz="0" w:space="0" w:color="auto"/>
                  </w:divBdr>
                </w:div>
                <w:div w:id="10643582">
                  <w:marLeft w:val="640"/>
                  <w:marRight w:val="0"/>
                  <w:marTop w:val="0"/>
                  <w:marBottom w:val="0"/>
                  <w:divBdr>
                    <w:top w:val="none" w:sz="0" w:space="0" w:color="auto"/>
                    <w:left w:val="none" w:sz="0" w:space="0" w:color="auto"/>
                    <w:bottom w:val="none" w:sz="0" w:space="0" w:color="auto"/>
                    <w:right w:val="none" w:sz="0" w:space="0" w:color="auto"/>
                  </w:divBdr>
                </w:div>
                <w:div w:id="1391735550">
                  <w:marLeft w:val="640"/>
                  <w:marRight w:val="0"/>
                  <w:marTop w:val="0"/>
                  <w:marBottom w:val="0"/>
                  <w:divBdr>
                    <w:top w:val="none" w:sz="0" w:space="0" w:color="auto"/>
                    <w:left w:val="none" w:sz="0" w:space="0" w:color="auto"/>
                    <w:bottom w:val="none" w:sz="0" w:space="0" w:color="auto"/>
                    <w:right w:val="none" w:sz="0" w:space="0" w:color="auto"/>
                  </w:divBdr>
                </w:div>
                <w:div w:id="1093362242">
                  <w:marLeft w:val="640"/>
                  <w:marRight w:val="0"/>
                  <w:marTop w:val="0"/>
                  <w:marBottom w:val="0"/>
                  <w:divBdr>
                    <w:top w:val="none" w:sz="0" w:space="0" w:color="auto"/>
                    <w:left w:val="none" w:sz="0" w:space="0" w:color="auto"/>
                    <w:bottom w:val="none" w:sz="0" w:space="0" w:color="auto"/>
                    <w:right w:val="none" w:sz="0" w:space="0" w:color="auto"/>
                  </w:divBdr>
                </w:div>
                <w:div w:id="309098111">
                  <w:marLeft w:val="640"/>
                  <w:marRight w:val="0"/>
                  <w:marTop w:val="0"/>
                  <w:marBottom w:val="0"/>
                  <w:divBdr>
                    <w:top w:val="none" w:sz="0" w:space="0" w:color="auto"/>
                    <w:left w:val="none" w:sz="0" w:space="0" w:color="auto"/>
                    <w:bottom w:val="none" w:sz="0" w:space="0" w:color="auto"/>
                    <w:right w:val="none" w:sz="0" w:space="0" w:color="auto"/>
                  </w:divBdr>
                </w:div>
                <w:div w:id="88625047">
                  <w:marLeft w:val="640"/>
                  <w:marRight w:val="0"/>
                  <w:marTop w:val="0"/>
                  <w:marBottom w:val="0"/>
                  <w:divBdr>
                    <w:top w:val="none" w:sz="0" w:space="0" w:color="auto"/>
                    <w:left w:val="none" w:sz="0" w:space="0" w:color="auto"/>
                    <w:bottom w:val="none" w:sz="0" w:space="0" w:color="auto"/>
                    <w:right w:val="none" w:sz="0" w:space="0" w:color="auto"/>
                  </w:divBdr>
                </w:div>
                <w:div w:id="1701934450">
                  <w:marLeft w:val="640"/>
                  <w:marRight w:val="0"/>
                  <w:marTop w:val="0"/>
                  <w:marBottom w:val="0"/>
                  <w:divBdr>
                    <w:top w:val="none" w:sz="0" w:space="0" w:color="auto"/>
                    <w:left w:val="none" w:sz="0" w:space="0" w:color="auto"/>
                    <w:bottom w:val="none" w:sz="0" w:space="0" w:color="auto"/>
                    <w:right w:val="none" w:sz="0" w:space="0" w:color="auto"/>
                  </w:divBdr>
                </w:div>
                <w:div w:id="1280062749">
                  <w:marLeft w:val="640"/>
                  <w:marRight w:val="0"/>
                  <w:marTop w:val="0"/>
                  <w:marBottom w:val="0"/>
                  <w:divBdr>
                    <w:top w:val="none" w:sz="0" w:space="0" w:color="auto"/>
                    <w:left w:val="none" w:sz="0" w:space="0" w:color="auto"/>
                    <w:bottom w:val="none" w:sz="0" w:space="0" w:color="auto"/>
                    <w:right w:val="none" w:sz="0" w:space="0" w:color="auto"/>
                  </w:divBdr>
                </w:div>
                <w:div w:id="840969913">
                  <w:marLeft w:val="640"/>
                  <w:marRight w:val="0"/>
                  <w:marTop w:val="0"/>
                  <w:marBottom w:val="0"/>
                  <w:divBdr>
                    <w:top w:val="none" w:sz="0" w:space="0" w:color="auto"/>
                    <w:left w:val="none" w:sz="0" w:space="0" w:color="auto"/>
                    <w:bottom w:val="none" w:sz="0" w:space="0" w:color="auto"/>
                    <w:right w:val="none" w:sz="0" w:space="0" w:color="auto"/>
                  </w:divBdr>
                </w:div>
                <w:div w:id="19598542">
                  <w:marLeft w:val="640"/>
                  <w:marRight w:val="0"/>
                  <w:marTop w:val="0"/>
                  <w:marBottom w:val="0"/>
                  <w:divBdr>
                    <w:top w:val="none" w:sz="0" w:space="0" w:color="auto"/>
                    <w:left w:val="none" w:sz="0" w:space="0" w:color="auto"/>
                    <w:bottom w:val="none" w:sz="0" w:space="0" w:color="auto"/>
                    <w:right w:val="none" w:sz="0" w:space="0" w:color="auto"/>
                  </w:divBdr>
                </w:div>
                <w:div w:id="989332997">
                  <w:marLeft w:val="640"/>
                  <w:marRight w:val="0"/>
                  <w:marTop w:val="0"/>
                  <w:marBottom w:val="0"/>
                  <w:divBdr>
                    <w:top w:val="none" w:sz="0" w:space="0" w:color="auto"/>
                    <w:left w:val="none" w:sz="0" w:space="0" w:color="auto"/>
                    <w:bottom w:val="none" w:sz="0" w:space="0" w:color="auto"/>
                    <w:right w:val="none" w:sz="0" w:space="0" w:color="auto"/>
                  </w:divBdr>
                </w:div>
                <w:div w:id="153647654">
                  <w:marLeft w:val="640"/>
                  <w:marRight w:val="0"/>
                  <w:marTop w:val="0"/>
                  <w:marBottom w:val="0"/>
                  <w:divBdr>
                    <w:top w:val="none" w:sz="0" w:space="0" w:color="auto"/>
                    <w:left w:val="none" w:sz="0" w:space="0" w:color="auto"/>
                    <w:bottom w:val="none" w:sz="0" w:space="0" w:color="auto"/>
                    <w:right w:val="none" w:sz="0" w:space="0" w:color="auto"/>
                  </w:divBdr>
                </w:div>
                <w:div w:id="854811517">
                  <w:marLeft w:val="640"/>
                  <w:marRight w:val="0"/>
                  <w:marTop w:val="0"/>
                  <w:marBottom w:val="0"/>
                  <w:divBdr>
                    <w:top w:val="none" w:sz="0" w:space="0" w:color="auto"/>
                    <w:left w:val="none" w:sz="0" w:space="0" w:color="auto"/>
                    <w:bottom w:val="none" w:sz="0" w:space="0" w:color="auto"/>
                    <w:right w:val="none" w:sz="0" w:space="0" w:color="auto"/>
                  </w:divBdr>
                </w:div>
                <w:div w:id="1538813201">
                  <w:marLeft w:val="640"/>
                  <w:marRight w:val="0"/>
                  <w:marTop w:val="0"/>
                  <w:marBottom w:val="0"/>
                  <w:divBdr>
                    <w:top w:val="none" w:sz="0" w:space="0" w:color="auto"/>
                    <w:left w:val="none" w:sz="0" w:space="0" w:color="auto"/>
                    <w:bottom w:val="none" w:sz="0" w:space="0" w:color="auto"/>
                    <w:right w:val="none" w:sz="0" w:space="0" w:color="auto"/>
                  </w:divBdr>
                </w:div>
                <w:div w:id="1520008172">
                  <w:marLeft w:val="640"/>
                  <w:marRight w:val="0"/>
                  <w:marTop w:val="0"/>
                  <w:marBottom w:val="0"/>
                  <w:divBdr>
                    <w:top w:val="none" w:sz="0" w:space="0" w:color="auto"/>
                    <w:left w:val="none" w:sz="0" w:space="0" w:color="auto"/>
                    <w:bottom w:val="none" w:sz="0" w:space="0" w:color="auto"/>
                    <w:right w:val="none" w:sz="0" w:space="0" w:color="auto"/>
                  </w:divBdr>
                </w:div>
                <w:div w:id="896624241">
                  <w:marLeft w:val="640"/>
                  <w:marRight w:val="0"/>
                  <w:marTop w:val="0"/>
                  <w:marBottom w:val="0"/>
                  <w:divBdr>
                    <w:top w:val="none" w:sz="0" w:space="0" w:color="auto"/>
                    <w:left w:val="none" w:sz="0" w:space="0" w:color="auto"/>
                    <w:bottom w:val="none" w:sz="0" w:space="0" w:color="auto"/>
                    <w:right w:val="none" w:sz="0" w:space="0" w:color="auto"/>
                  </w:divBdr>
                </w:div>
                <w:div w:id="358512730">
                  <w:marLeft w:val="640"/>
                  <w:marRight w:val="0"/>
                  <w:marTop w:val="0"/>
                  <w:marBottom w:val="0"/>
                  <w:divBdr>
                    <w:top w:val="none" w:sz="0" w:space="0" w:color="auto"/>
                    <w:left w:val="none" w:sz="0" w:space="0" w:color="auto"/>
                    <w:bottom w:val="none" w:sz="0" w:space="0" w:color="auto"/>
                    <w:right w:val="none" w:sz="0" w:space="0" w:color="auto"/>
                  </w:divBdr>
                </w:div>
                <w:div w:id="941375412">
                  <w:marLeft w:val="640"/>
                  <w:marRight w:val="0"/>
                  <w:marTop w:val="0"/>
                  <w:marBottom w:val="0"/>
                  <w:divBdr>
                    <w:top w:val="none" w:sz="0" w:space="0" w:color="auto"/>
                    <w:left w:val="none" w:sz="0" w:space="0" w:color="auto"/>
                    <w:bottom w:val="none" w:sz="0" w:space="0" w:color="auto"/>
                    <w:right w:val="none" w:sz="0" w:space="0" w:color="auto"/>
                  </w:divBdr>
                </w:div>
                <w:div w:id="1965574236">
                  <w:marLeft w:val="640"/>
                  <w:marRight w:val="0"/>
                  <w:marTop w:val="0"/>
                  <w:marBottom w:val="0"/>
                  <w:divBdr>
                    <w:top w:val="none" w:sz="0" w:space="0" w:color="auto"/>
                    <w:left w:val="none" w:sz="0" w:space="0" w:color="auto"/>
                    <w:bottom w:val="none" w:sz="0" w:space="0" w:color="auto"/>
                    <w:right w:val="none" w:sz="0" w:space="0" w:color="auto"/>
                  </w:divBdr>
                </w:div>
                <w:div w:id="135610502">
                  <w:marLeft w:val="640"/>
                  <w:marRight w:val="0"/>
                  <w:marTop w:val="0"/>
                  <w:marBottom w:val="0"/>
                  <w:divBdr>
                    <w:top w:val="none" w:sz="0" w:space="0" w:color="auto"/>
                    <w:left w:val="none" w:sz="0" w:space="0" w:color="auto"/>
                    <w:bottom w:val="none" w:sz="0" w:space="0" w:color="auto"/>
                    <w:right w:val="none" w:sz="0" w:space="0" w:color="auto"/>
                  </w:divBdr>
                </w:div>
                <w:div w:id="1751464253">
                  <w:marLeft w:val="640"/>
                  <w:marRight w:val="0"/>
                  <w:marTop w:val="0"/>
                  <w:marBottom w:val="0"/>
                  <w:divBdr>
                    <w:top w:val="none" w:sz="0" w:space="0" w:color="auto"/>
                    <w:left w:val="none" w:sz="0" w:space="0" w:color="auto"/>
                    <w:bottom w:val="none" w:sz="0" w:space="0" w:color="auto"/>
                    <w:right w:val="none" w:sz="0" w:space="0" w:color="auto"/>
                  </w:divBdr>
                </w:div>
              </w:divsChild>
            </w:div>
            <w:div w:id="1595285242">
              <w:marLeft w:val="0"/>
              <w:marRight w:val="0"/>
              <w:marTop w:val="0"/>
              <w:marBottom w:val="0"/>
              <w:divBdr>
                <w:top w:val="none" w:sz="0" w:space="0" w:color="auto"/>
                <w:left w:val="none" w:sz="0" w:space="0" w:color="auto"/>
                <w:bottom w:val="none" w:sz="0" w:space="0" w:color="auto"/>
                <w:right w:val="none" w:sz="0" w:space="0" w:color="auto"/>
              </w:divBdr>
              <w:divsChild>
                <w:div w:id="1501891122">
                  <w:marLeft w:val="640"/>
                  <w:marRight w:val="0"/>
                  <w:marTop w:val="0"/>
                  <w:marBottom w:val="0"/>
                  <w:divBdr>
                    <w:top w:val="none" w:sz="0" w:space="0" w:color="auto"/>
                    <w:left w:val="none" w:sz="0" w:space="0" w:color="auto"/>
                    <w:bottom w:val="none" w:sz="0" w:space="0" w:color="auto"/>
                    <w:right w:val="none" w:sz="0" w:space="0" w:color="auto"/>
                  </w:divBdr>
                </w:div>
                <w:div w:id="514150971">
                  <w:marLeft w:val="640"/>
                  <w:marRight w:val="0"/>
                  <w:marTop w:val="0"/>
                  <w:marBottom w:val="0"/>
                  <w:divBdr>
                    <w:top w:val="none" w:sz="0" w:space="0" w:color="auto"/>
                    <w:left w:val="none" w:sz="0" w:space="0" w:color="auto"/>
                    <w:bottom w:val="none" w:sz="0" w:space="0" w:color="auto"/>
                    <w:right w:val="none" w:sz="0" w:space="0" w:color="auto"/>
                  </w:divBdr>
                </w:div>
                <w:div w:id="1012875809">
                  <w:marLeft w:val="640"/>
                  <w:marRight w:val="0"/>
                  <w:marTop w:val="0"/>
                  <w:marBottom w:val="0"/>
                  <w:divBdr>
                    <w:top w:val="none" w:sz="0" w:space="0" w:color="auto"/>
                    <w:left w:val="none" w:sz="0" w:space="0" w:color="auto"/>
                    <w:bottom w:val="none" w:sz="0" w:space="0" w:color="auto"/>
                    <w:right w:val="none" w:sz="0" w:space="0" w:color="auto"/>
                  </w:divBdr>
                </w:div>
                <w:div w:id="1970474041">
                  <w:marLeft w:val="640"/>
                  <w:marRight w:val="0"/>
                  <w:marTop w:val="0"/>
                  <w:marBottom w:val="0"/>
                  <w:divBdr>
                    <w:top w:val="none" w:sz="0" w:space="0" w:color="auto"/>
                    <w:left w:val="none" w:sz="0" w:space="0" w:color="auto"/>
                    <w:bottom w:val="none" w:sz="0" w:space="0" w:color="auto"/>
                    <w:right w:val="none" w:sz="0" w:space="0" w:color="auto"/>
                  </w:divBdr>
                </w:div>
                <w:div w:id="1798838032">
                  <w:marLeft w:val="640"/>
                  <w:marRight w:val="0"/>
                  <w:marTop w:val="0"/>
                  <w:marBottom w:val="0"/>
                  <w:divBdr>
                    <w:top w:val="none" w:sz="0" w:space="0" w:color="auto"/>
                    <w:left w:val="none" w:sz="0" w:space="0" w:color="auto"/>
                    <w:bottom w:val="none" w:sz="0" w:space="0" w:color="auto"/>
                    <w:right w:val="none" w:sz="0" w:space="0" w:color="auto"/>
                  </w:divBdr>
                </w:div>
                <w:div w:id="1255632466">
                  <w:marLeft w:val="640"/>
                  <w:marRight w:val="0"/>
                  <w:marTop w:val="0"/>
                  <w:marBottom w:val="0"/>
                  <w:divBdr>
                    <w:top w:val="none" w:sz="0" w:space="0" w:color="auto"/>
                    <w:left w:val="none" w:sz="0" w:space="0" w:color="auto"/>
                    <w:bottom w:val="none" w:sz="0" w:space="0" w:color="auto"/>
                    <w:right w:val="none" w:sz="0" w:space="0" w:color="auto"/>
                  </w:divBdr>
                </w:div>
                <w:div w:id="1478065685">
                  <w:marLeft w:val="640"/>
                  <w:marRight w:val="0"/>
                  <w:marTop w:val="0"/>
                  <w:marBottom w:val="0"/>
                  <w:divBdr>
                    <w:top w:val="none" w:sz="0" w:space="0" w:color="auto"/>
                    <w:left w:val="none" w:sz="0" w:space="0" w:color="auto"/>
                    <w:bottom w:val="none" w:sz="0" w:space="0" w:color="auto"/>
                    <w:right w:val="none" w:sz="0" w:space="0" w:color="auto"/>
                  </w:divBdr>
                </w:div>
                <w:div w:id="134300052">
                  <w:marLeft w:val="640"/>
                  <w:marRight w:val="0"/>
                  <w:marTop w:val="0"/>
                  <w:marBottom w:val="0"/>
                  <w:divBdr>
                    <w:top w:val="none" w:sz="0" w:space="0" w:color="auto"/>
                    <w:left w:val="none" w:sz="0" w:space="0" w:color="auto"/>
                    <w:bottom w:val="none" w:sz="0" w:space="0" w:color="auto"/>
                    <w:right w:val="none" w:sz="0" w:space="0" w:color="auto"/>
                  </w:divBdr>
                </w:div>
                <w:div w:id="1893687445">
                  <w:marLeft w:val="640"/>
                  <w:marRight w:val="0"/>
                  <w:marTop w:val="0"/>
                  <w:marBottom w:val="0"/>
                  <w:divBdr>
                    <w:top w:val="none" w:sz="0" w:space="0" w:color="auto"/>
                    <w:left w:val="none" w:sz="0" w:space="0" w:color="auto"/>
                    <w:bottom w:val="none" w:sz="0" w:space="0" w:color="auto"/>
                    <w:right w:val="none" w:sz="0" w:space="0" w:color="auto"/>
                  </w:divBdr>
                </w:div>
                <w:div w:id="1172723277">
                  <w:marLeft w:val="640"/>
                  <w:marRight w:val="0"/>
                  <w:marTop w:val="0"/>
                  <w:marBottom w:val="0"/>
                  <w:divBdr>
                    <w:top w:val="none" w:sz="0" w:space="0" w:color="auto"/>
                    <w:left w:val="none" w:sz="0" w:space="0" w:color="auto"/>
                    <w:bottom w:val="none" w:sz="0" w:space="0" w:color="auto"/>
                    <w:right w:val="none" w:sz="0" w:space="0" w:color="auto"/>
                  </w:divBdr>
                </w:div>
                <w:div w:id="2013219118">
                  <w:marLeft w:val="640"/>
                  <w:marRight w:val="0"/>
                  <w:marTop w:val="0"/>
                  <w:marBottom w:val="0"/>
                  <w:divBdr>
                    <w:top w:val="none" w:sz="0" w:space="0" w:color="auto"/>
                    <w:left w:val="none" w:sz="0" w:space="0" w:color="auto"/>
                    <w:bottom w:val="none" w:sz="0" w:space="0" w:color="auto"/>
                    <w:right w:val="none" w:sz="0" w:space="0" w:color="auto"/>
                  </w:divBdr>
                </w:div>
                <w:div w:id="94326925">
                  <w:marLeft w:val="640"/>
                  <w:marRight w:val="0"/>
                  <w:marTop w:val="0"/>
                  <w:marBottom w:val="0"/>
                  <w:divBdr>
                    <w:top w:val="none" w:sz="0" w:space="0" w:color="auto"/>
                    <w:left w:val="none" w:sz="0" w:space="0" w:color="auto"/>
                    <w:bottom w:val="none" w:sz="0" w:space="0" w:color="auto"/>
                    <w:right w:val="none" w:sz="0" w:space="0" w:color="auto"/>
                  </w:divBdr>
                </w:div>
                <w:div w:id="1048460066">
                  <w:marLeft w:val="640"/>
                  <w:marRight w:val="0"/>
                  <w:marTop w:val="0"/>
                  <w:marBottom w:val="0"/>
                  <w:divBdr>
                    <w:top w:val="none" w:sz="0" w:space="0" w:color="auto"/>
                    <w:left w:val="none" w:sz="0" w:space="0" w:color="auto"/>
                    <w:bottom w:val="none" w:sz="0" w:space="0" w:color="auto"/>
                    <w:right w:val="none" w:sz="0" w:space="0" w:color="auto"/>
                  </w:divBdr>
                </w:div>
                <w:div w:id="346104189">
                  <w:marLeft w:val="640"/>
                  <w:marRight w:val="0"/>
                  <w:marTop w:val="0"/>
                  <w:marBottom w:val="0"/>
                  <w:divBdr>
                    <w:top w:val="none" w:sz="0" w:space="0" w:color="auto"/>
                    <w:left w:val="none" w:sz="0" w:space="0" w:color="auto"/>
                    <w:bottom w:val="none" w:sz="0" w:space="0" w:color="auto"/>
                    <w:right w:val="none" w:sz="0" w:space="0" w:color="auto"/>
                  </w:divBdr>
                </w:div>
                <w:div w:id="1364818310">
                  <w:marLeft w:val="640"/>
                  <w:marRight w:val="0"/>
                  <w:marTop w:val="0"/>
                  <w:marBottom w:val="0"/>
                  <w:divBdr>
                    <w:top w:val="none" w:sz="0" w:space="0" w:color="auto"/>
                    <w:left w:val="none" w:sz="0" w:space="0" w:color="auto"/>
                    <w:bottom w:val="none" w:sz="0" w:space="0" w:color="auto"/>
                    <w:right w:val="none" w:sz="0" w:space="0" w:color="auto"/>
                  </w:divBdr>
                </w:div>
                <w:div w:id="1198739521">
                  <w:marLeft w:val="640"/>
                  <w:marRight w:val="0"/>
                  <w:marTop w:val="0"/>
                  <w:marBottom w:val="0"/>
                  <w:divBdr>
                    <w:top w:val="none" w:sz="0" w:space="0" w:color="auto"/>
                    <w:left w:val="none" w:sz="0" w:space="0" w:color="auto"/>
                    <w:bottom w:val="none" w:sz="0" w:space="0" w:color="auto"/>
                    <w:right w:val="none" w:sz="0" w:space="0" w:color="auto"/>
                  </w:divBdr>
                </w:div>
                <w:div w:id="1999189178">
                  <w:marLeft w:val="640"/>
                  <w:marRight w:val="0"/>
                  <w:marTop w:val="0"/>
                  <w:marBottom w:val="0"/>
                  <w:divBdr>
                    <w:top w:val="none" w:sz="0" w:space="0" w:color="auto"/>
                    <w:left w:val="none" w:sz="0" w:space="0" w:color="auto"/>
                    <w:bottom w:val="none" w:sz="0" w:space="0" w:color="auto"/>
                    <w:right w:val="none" w:sz="0" w:space="0" w:color="auto"/>
                  </w:divBdr>
                </w:div>
                <w:div w:id="1246113405">
                  <w:marLeft w:val="640"/>
                  <w:marRight w:val="0"/>
                  <w:marTop w:val="0"/>
                  <w:marBottom w:val="0"/>
                  <w:divBdr>
                    <w:top w:val="none" w:sz="0" w:space="0" w:color="auto"/>
                    <w:left w:val="none" w:sz="0" w:space="0" w:color="auto"/>
                    <w:bottom w:val="none" w:sz="0" w:space="0" w:color="auto"/>
                    <w:right w:val="none" w:sz="0" w:space="0" w:color="auto"/>
                  </w:divBdr>
                </w:div>
                <w:div w:id="358773438">
                  <w:marLeft w:val="640"/>
                  <w:marRight w:val="0"/>
                  <w:marTop w:val="0"/>
                  <w:marBottom w:val="0"/>
                  <w:divBdr>
                    <w:top w:val="none" w:sz="0" w:space="0" w:color="auto"/>
                    <w:left w:val="none" w:sz="0" w:space="0" w:color="auto"/>
                    <w:bottom w:val="none" w:sz="0" w:space="0" w:color="auto"/>
                    <w:right w:val="none" w:sz="0" w:space="0" w:color="auto"/>
                  </w:divBdr>
                </w:div>
                <w:div w:id="45299056">
                  <w:marLeft w:val="640"/>
                  <w:marRight w:val="0"/>
                  <w:marTop w:val="0"/>
                  <w:marBottom w:val="0"/>
                  <w:divBdr>
                    <w:top w:val="none" w:sz="0" w:space="0" w:color="auto"/>
                    <w:left w:val="none" w:sz="0" w:space="0" w:color="auto"/>
                    <w:bottom w:val="none" w:sz="0" w:space="0" w:color="auto"/>
                    <w:right w:val="none" w:sz="0" w:space="0" w:color="auto"/>
                  </w:divBdr>
                </w:div>
                <w:div w:id="734546773">
                  <w:marLeft w:val="640"/>
                  <w:marRight w:val="0"/>
                  <w:marTop w:val="0"/>
                  <w:marBottom w:val="0"/>
                  <w:divBdr>
                    <w:top w:val="none" w:sz="0" w:space="0" w:color="auto"/>
                    <w:left w:val="none" w:sz="0" w:space="0" w:color="auto"/>
                    <w:bottom w:val="none" w:sz="0" w:space="0" w:color="auto"/>
                    <w:right w:val="none" w:sz="0" w:space="0" w:color="auto"/>
                  </w:divBdr>
                </w:div>
                <w:div w:id="706639566">
                  <w:marLeft w:val="640"/>
                  <w:marRight w:val="0"/>
                  <w:marTop w:val="0"/>
                  <w:marBottom w:val="0"/>
                  <w:divBdr>
                    <w:top w:val="none" w:sz="0" w:space="0" w:color="auto"/>
                    <w:left w:val="none" w:sz="0" w:space="0" w:color="auto"/>
                    <w:bottom w:val="none" w:sz="0" w:space="0" w:color="auto"/>
                    <w:right w:val="none" w:sz="0" w:space="0" w:color="auto"/>
                  </w:divBdr>
                </w:div>
                <w:div w:id="1516656042">
                  <w:marLeft w:val="640"/>
                  <w:marRight w:val="0"/>
                  <w:marTop w:val="0"/>
                  <w:marBottom w:val="0"/>
                  <w:divBdr>
                    <w:top w:val="none" w:sz="0" w:space="0" w:color="auto"/>
                    <w:left w:val="none" w:sz="0" w:space="0" w:color="auto"/>
                    <w:bottom w:val="none" w:sz="0" w:space="0" w:color="auto"/>
                    <w:right w:val="none" w:sz="0" w:space="0" w:color="auto"/>
                  </w:divBdr>
                </w:div>
                <w:div w:id="111286027">
                  <w:marLeft w:val="640"/>
                  <w:marRight w:val="0"/>
                  <w:marTop w:val="0"/>
                  <w:marBottom w:val="0"/>
                  <w:divBdr>
                    <w:top w:val="none" w:sz="0" w:space="0" w:color="auto"/>
                    <w:left w:val="none" w:sz="0" w:space="0" w:color="auto"/>
                    <w:bottom w:val="none" w:sz="0" w:space="0" w:color="auto"/>
                    <w:right w:val="none" w:sz="0" w:space="0" w:color="auto"/>
                  </w:divBdr>
                </w:div>
                <w:div w:id="505755793">
                  <w:marLeft w:val="640"/>
                  <w:marRight w:val="0"/>
                  <w:marTop w:val="0"/>
                  <w:marBottom w:val="0"/>
                  <w:divBdr>
                    <w:top w:val="none" w:sz="0" w:space="0" w:color="auto"/>
                    <w:left w:val="none" w:sz="0" w:space="0" w:color="auto"/>
                    <w:bottom w:val="none" w:sz="0" w:space="0" w:color="auto"/>
                    <w:right w:val="none" w:sz="0" w:space="0" w:color="auto"/>
                  </w:divBdr>
                </w:div>
                <w:div w:id="860775400">
                  <w:marLeft w:val="640"/>
                  <w:marRight w:val="0"/>
                  <w:marTop w:val="0"/>
                  <w:marBottom w:val="0"/>
                  <w:divBdr>
                    <w:top w:val="none" w:sz="0" w:space="0" w:color="auto"/>
                    <w:left w:val="none" w:sz="0" w:space="0" w:color="auto"/>
                    <w:bottom w:val="none" w:sz="0" w:space="0" w:color="auto"/>
                    <w:right w:val="none" w:sz="0" w:space="0" w:color="auto"/>
                  </w:divBdr>
                </w:div>
              </w:divsChild>
            </w:div>
            <w:div w:id="1986812560">
              <w:marLeft w:val="0"/>
              <w:marRight w:val="0"/>
              <w:marTop w:val="0"/>
              <w:marBottom w:val="0"/>
              <w:divBdr>
                <w:top w:val="none" w:sz="0" w:space="0" w:color="auto"/>
                <w:left w:val="none" w:sz="0" w:space="0" w:color="auto"/>
                <w:bottom w:val="none" w:sz="0" w:space="0" w:color="auto"/>
                <w:right w:val="none" w:sz="0" w:space="0" w:color="auto"/>
              </w:divBdr>
              <w:divsChild>
                <w:div w:id="1688290176">
                  <w:marLeft w:val="640"/>
                  <w:marRight w:val="0"/>
                  <w:marTop w:val="0"/>
                  <w:marBottom w:val="0"/>
                  <w:divBdr>
                    <w:top w:val="none" w:sz="0" w:space="0" w:color="auto"/>
                    <w:left w:val="none" w:sz="0" w:space="0" w:color="auto"/>
                    <w:bottom w:val="none" w:sz="0" w:space="0" w:color="auto"/>
                    <w:right w:val="none" w:sz="0" w:space="0" w:color="auto"/>
                  </w:divBdr>
                </w:div>
                <w:div w:id="591277301">
                  <w:marLeft w:val="640"/>
                  <w:marRight w:val="0"/>
                  <w:marTop w:val="0"/>
                  <w:marBottom w:val="0"/>
                  <w:divBdr>
                    <w:top w:val="none" w:sz="0" w:space="0" w:color="auto"/>
                    <w:left w:val="none" w:sz="0" w:space="0" w:color="auto"/>
                    <w:bottom w:val="none" w:sz="0" w:space="0" w:color="auto"/>
                    <w:right w:val="none" w:sz="0" w:space="0" w:color="auto"/>
                  </w:divBdr>
                </w:div>
                <w:div w:id="1254819809">
                  <w:marLeft w:val="640"/>
                  <w:marRight w:val="0"/>
                  <w:marTop w:val="0"/>
                  <w:marBottom w:val="0"/>
                  <w:divBdr>
                    <w:top w:val="none" w:sz="0" w:space="0" w:color="auto"/>
                    <w:left w:val="none" w:sz="0" w:space="0" w:color="auto"/>
                    <w:bottom w:val="none" w:sz="0" w:space="0" w:color="auto"/>
                    <w:right w:val="none" w:sz="0" w:space="0" w:color="auto"/>
                  </w:divBdr>
                </w:div>
                <w:div w:id="1200557384">
                  <w:marLeft w:val="640"/>
                  <w:marRight w:val="0"/>
                  <w:marTop w:val="0"/>
                  <w:marBottom w:val="0"/>
                  <w:divBdr>
                    <w:top w:val="none" w:sz="0" w:space="0" w:color="auto"/>
                    <w:left w:val="none" w:sz="0" w:space="0" w:color="auto"/>
                    <w:bottom w:val="none" w:sz="0" w:space="0" w:color="auto"/>
                    <w:right w:val="none" w:sz="0" w:space="0" w:color="auto"/>
                  </w:divBdr>
                </w:div>
                <w:div w:id="136773887">
                  <w:marLeft w:val="640"/>
                  <w:marRight w:val="0"/>
                  <w:marTop w:val="0"/>
                  <w:marBottom w:val="0"/>
                  <w:divBdr>
                    <w:top w:val="none" w:sz="0" w:space="0" w:color="auto"/>
                    <w:left w:val="none" w:sz="0" w:space="0" w:color="auto"/>
                    <w:bottom w:val="none" w:sz="0" w:space="0" w:color="auto"/>
                    <w:right w:val="none" w:sz="0" w:space="0" w:color="auto"/>
                  </w:divBdr>
                </w:div>
                <w:div w:id="973290261">
                  <w:marLeft w:val="640"/>
                  <w:marRight w:val="0"/>
                  <w:marTop w:val="0"/>
                  <w:marBottom w:val="0"/>
                  <w:divBdr>
                    <w:top w:val="none" w:sz="0" w:space="0" w:color="auto"/>
                    <w:left w:val="none" w:sz="0" w:space="0" w:color="auto"/>
                    <w:bottom w:val="none" w:sz="0" w:space="0" w:color="auto"/>
                    <w:right w:val="none" w:sz="0" w:space="0" w:color="auto"/>
                  </w:divBdr>
                </w:div>
                <w:div w:id="740980104">
                  <w:marLeft w:val="640"/>
                  <w:marRight w:val="0"/>
                  <w:marTop w:val="0"/>
                  <w:marBottom w:val="0"/>
                  <w:divBdr>
                    <w:top w:val="none" w:sz="0" w:space="0" w:color="auto"/>
                    <w:left w:val="none" w:sz="0" w:space="0" w:color="auto"/>
                    <w:bottom w:val="none" w:sz="0" w:space="0" w:color="auto"/>
                    <w:right w:val="none" w:sz="0" w:space="0" w:color="auto"/>
                  </w:divBdr>
                </w:div>
                <w:div w:id="2116830241">
                  <w:marLeft w:val="640"/>
                  <w:marRight w:val="0"/>
                  <w:marTop w:val="0"/>
                  <w:marBottom w:val="0"/>
                  <w:divBdr>
                    <w:top w:val="none" w:sz="0" w:space="0" w:color="auto"/>
                    <w:left w:val="none" w:sz="0" w:space="0" w:color="auto"/>
                    <w:bottom w:val="none" w:sz="0" w:space="0" w:color="auto"/>
                    <w:right w:val="none" w:sz="0" w:space="0" w:color="auto"/>
                  </w:divBdr>
                </w:div>
                <w:div w:id="1092966791">
                  <w:marLeft w:val="640"/>
                  <w:marRight w:val="0"/>
                  <w:marTop w:val="0"/>
                  <w:marBottom w:val="0"/>
                  <w:divBdr>
                    <w:top w:val="none" w:sz="0" w:space="0" w:color="auto"/>
                    <w:left w:val="none" w:sz="0" w:space="0" w:color="auto"/>
                    <w:bottom w:val="none" w:sz="0" w:space="0" w:color="auto"/>
                    <w:right w:val="none" w:sz="0" w:space="0" w:color="auto"/>
                  </w:divBdr>
                </w:div>
                <w:div w:id="735590831">
                  <w:marLeft w:val="640"/>
                  <w:marRight w:val="0"/>
                  <w:marTop w:val="0"/>
                  <w:marBottom w:val="0"/>
                  <w:divBdr>
                    <w:top w:val="none" w:sz="0" w:space="0" w:color="auto"/>
                    <w:left w:val="none" w:sz="0" w:space="0" w:color="auto"/>
                    <w:bottom w:val="none" w:sz="0" w:space="0" w:color="auto"/>
                    <w:right w:val="none" w:sz="0" w:space="0" w:color="auto"/>
                  </w:divBdr>
                </w:div>
                <w:div w:id="1974092618">
                  <w:marLeft w:val="640"/>
                  <w:marRight w:val="0"/>
                  <w:marTop w:val="0"/>
                  <w:marBottom w:val="0"/>
                  <w:divBdr>
                    <w:top w:val="none" w:sz="0" w:space="0" w:color="auto"/>
                    <w:left w:val="none" w:sz="0" w:space="0" w:color="auto"/>
                    <w:bottom w:val="none" w:sz="0" w:space="0" w:color="auto"/>
                    <w:right w:val="none" w:sz="0" w:space="0" w:color="auto"/>
                  </w:divBdr>
                </w:div>
                <w:div w:id="87309420">
                  <w:marLeft w:val="640"/>
                  <w:marRight w:val="0"/>
                  <w:marTop w:val="0"/>
                  <w:marBottom w:val="0"/>
                  <w:divBdr>
                    <w:top w:val="none" w:sz="0" w:space="0" w:color="auto"/>
                    <w:left w:val="none" w:sz="0" w:space="0" w:color="auto"/>
                    <w:bottom w:val="none" w:sz="0" w:space="0" w:color="auto"/>
                    <w:right w:val="none" w:sz="0" w:space="0" w:color="auto"/>
                  </w:divBdr>
                </w:div>
                <w:div w:id="175577571">
                  <w:marLeft w:val="640"/>
                  <w:marRight w:val="0"/>
                  <w:marTop w:val="0"/>
                  <w:marBottom w:val="0"/>
                  <w:divBdr>
                    <w:top w:val="none" w:sz="0" w:space="0" w:color="auto"/>
                    <w:left w:val="none" w:sz="0" w:space="0" w:color="auto"/>
                    <w:bottom w:val="none" w:sz="0" w:space="0" w:color="auto"/>
                    <w:right w:val="none" w:sz="0" w:space="0" w:color="auto"/>
                  </w:divBdr>
                </w:div>
                <w:div w:id="805466566">
                  <w:marLeft w:val="640"/>
                  <w:marRight w:val="0"/>
                  <w:marTop w:val="0"/>
                  <w:marBottom w:val="0"/>
                  <w:divBdr>
                    <w:top w:val="none" w:sz="0" w:space="0" w:color="auto"/>
                    <w:left w:val="none" w:sz="0" w:space="0" w:color="auto"/>
                    <w:bottom w:val="none" w:sz="0" w:space="0" w:color="auto"/>
                    <w:right w:val="none" w:sz="0" w:space="0" w:color="auto"/>
                  </w:divBdr>
                </w:div>
                <w:div w:id="1886327336">
                  <w:marLeft w:val="640"/>
                  <w:marRight w:val="0"/>
                  <w:marTop w:val="0"/>
                  <w:marBottom w:val="0"/>
                  <w:divBdr>
                    <w:top w:val="none" w:sz="0" w:space="0" w:color="auto"/>
                    <w:left w:val="none" w:sz="0" w:space="0" w:color="auto"/>
                    <w:bottom w:val="none" w:sz="0" w:space="0" w:color="auto"/>
                    <w:right w:val="none" w:sz="0" w:space="0" w:color="auto"/>
                  </w:divBdr>
                </w:div>
                <w:div w:id="634533336">
                  <w:marLeft w:val="640"/>
                  <w:marRight w:val="0"/>
                  <w:marTop w:val="0"/>
                  <w:marBottom w:val="0"/>
                  <w:divBdr>
                    <w:top w:val="none" w:sz="0" w:space="0" w:color="auto"/>
                    <w:left w:val="none" w:sz="0" w:space="0" w:color="auto"/>
                    <w:bottom w:val="none" w:sz="0" w:space="0" w:color="auto"/>
                    <w:right w:val="none" w:sz="0" w:space="0" w:color="auto"/>
                  </w:divBdr>
                </w:div>
                <w:div w:id="750347807">
                  <w:marLeft w:val="640"/>
                  <w:marRight w:val="0"/>
                  <w:marTop w:val="0"/>
                  <w:marBottom w:val="0"/>
                  <w:divBdr>
                    <w:top w:val="none" w:sz="0" w:space="0" w:color="auto"/>
                    <w:left w:val="none" w:sz="0" w:space="0" w:color="auto"/>
                    <w:bottom w:val="none" w:sz="0" w:space="0" w:color="auto"/>
                    <w:right w:val="none" w:sz="0" w:space="0" w:color="auto"/>
                  </w:divBdr>
                </w:div>
                <w:div w:id="1213885013">
                  <w:marLeft w:val="640"/>
                  <w:marRight w:val="0"/>
                  <w:marTop w:val="0"/>
                  <w:marBottom w:val="0"/>
                  <w:divBdr>
                    <w:top w:val="none" w:sz="0" w:space="0" w:color="auto"/>
                    <w:left w:val="none" w:sz="0" w:space="0" w:color="auto"/>
                    <w:bottom w:val="none" w:sz="0" w:space="0" w:color="auto"/>
                    <w:right w:val="none" w:sz="0" w:space="0" w:color="auto"/>
                  </w:divBdr>
                </w:div>
                <w:div w:id="1711882576">
                  <w:marLeft w:val="640"/>
                  <w:marRight w:val="0"/>
                  <w:marTop w:val="0"/>
                  <w:marBottom w:val="0"/>
                  <w:divBdr>
                    <w:top w:val="none" w:sz="0" w:space="0" w:color="auto"/>
                    <w:left w:val="none" w:sz="0" w:space="0" w:color="auto"/>
                    <w:bottom w:val="none" w:sz="0" w:space="0" w:color="auto"/>
                    <w:right w:val="none" w:sz="0" w:space="0" w:color="auto"/>
                  </w:divBdr>
                </w:div>
                <w:div w:id="1160921539">
                  <w:marLeft w:val="640"/>
                  <w:marRight w:val="0"/>
                  <w:marTop w:val="0"/>
                  <w:marBottom w:val="0"/>
                  <w:divBdr>
                    <w:top w:val="none" w:sz="0" w:space="0" w:color="auto"/>
                    <w:left w:val="none" w:sz="0" w:space="0" w:color="auto"/>
                    <w:bottom w:val="none" w:sz="0" w:space="0" w:color="auto"/>
                    <w:right w:val="none" w:sz="0" w:space="0" w:color="auto"/>
                  </w:divBdr>
                </w:div>
                <w:div w:id="1817184662">
                  <w:marLeft w:val="640"/>
                  <w:marRight w:val="0"/>
                  <w:marTop w:val="0"/>
                  <w:marBottom w:val="0"/>
                  <w:divBdr>
                    <w:top w:val="none" w:sz="0" w:space="0" w:color="auto"/>
                    <w:left w:val="none" w:sz="0" w:space="0" w:color="auto"/>
                    <w:bottom w:val="none" w:sz="0" w:space="0" w:color="auto"/>
                    <w:right w:val="none" w:sz="0" w:space="0" w:color="auto"/>
                  </w:divBdr>
                </w:div>
                <w:div w:id="1566406841">
                  <w:marLeft w:val="640"/>
                  <w:marRight w:val="0"/>
                  <w:marTop w:val="0"/>
                  <w:marBottom w:val="0"/>
                  <w:divBdr>
                    <w:top w:val="none" w:sz="0" w:space="0" w:color="auto"/>
                    <w:left w:val="none" w:sz="0" w:space="0" w:color="auto"/>
                    <w:bottom w:val="none" w:sz="0" w:space="0" w:color="auto"/>
                    <w:right w:val="none" w:sz="0" w:space="0" w:color="auto"/>
                  </w:divBdr>
                </w:div>
                <w:div w:id="1999384118">
                  <w:marLeft w:val="640"/>
                  <w:marRight w:val="0"/>
                  <w:marTop w:val="0"/>
                  <w:marBottom w:val="0"/>
                  <w:divBdr>
                    <w:top w:val="none" w:sz="0" w:space="0" w:color="auto"/>
                    <w:left w:val="none" w:sz="0" w:space="0" w:color="auto"/>
                    <w:bottom w:val="none" w:sz="0" w:space="0" w:color="auto"/>
                    <w:right w:val="none" w:sz="0" w:space="0" w:color="auto"/>
                  </w:divBdr>
                </w:div>
                <w:div w:id="1463184195">
                  <w:marLeft w:val="640"/>
                  <w:marRight w:val="0"/>
                  <w:marTop w:val="0"/>
                  <w:marBottom w:val="0"/>
                  <w:divBdr>
                    <w:top w:val="none" w:sz="0" w:space="0" w:color="auto"/>
                    <w:left w:val="none" w:sz="0" w:space="0" w:color="auto"/>
                    <w:bottom w:val="none" w:sz="0" w:space="0" w:color="auto"/>
                    <w:right w:val="none" w:sz="0" w:space="0" w:color="auto"/>
                  </w:divBdr>
                </w:div>
                <w:div w:id="76558436">
                  <w:marLeft w:val="640"/>
                  <w:marRight w:val="0"/>
                  <w:marTop w:val="0"/>
                  <w:marBottom w:val="0"/>
                  <w:divBdr>
                    <w:top w:val="none" w:sz="0" w:space="0" w:color="auto"/>
                    <w:left w:val="none" w:sz="0" w:space="0" w:color="auto"/>
                    <w:bottom w:val="none" w:sz="0" w:space="0" w:color="auto"/>
                    <w:right w:val="none" w:sz="0" w:space="0" w:color="auto"/>
                  </w:divBdr>
                </w:div>
                <w:div w:id="177355728">
                  <w:marLeft w:val="640"/>
                  <w:marRight w:val="0"/>
                  <w:marTop w:val="0"/>
                  <w:marBottom w:val="0"/>
                  <w:divBdr>
                    <w:top w:val="none" w:sz="0" w:space="0" w:color="auto"/>
                    <w:left w:val="none" w:sz="0" w:space="0" w:color="auto"/>
                    <w:bottom w:val="none" w:sz="0" w:space="0" w:color="auto"/>
                    <w:right w:val="none" w:sz="0" w:space="0" w:color="auto"/>
                  </w:divBdr>
                </w:div>
                <w:div w:id="1068309815">
                  <w:marLeft w:val="640"/>
                  <w:marRight w:val="0"/>
                  <w:marTop w:val="0"/>
                  <w:marBottom w:val="0"/>
                  <w:divBdr>
                    <w:top w:val="none" w:sz="0" w:space="0" w:color="auto"/>
                    <w:left w:val="none" w:sz="0" w:space="0" w:color="auto"/>
                    <w:bottom w:val="none" w:sz="0" w:space="0" w:color="auto"/>
                    <w:right w:val="none" w:sz="0" w:space="0" w:color="auto"/>
                  </w:divBdr>
                </w:div>
                <w:div w:id="1683388224">
                  <w:marLeft w:val="640"/>
                  <w:marRight w:val="0"/>
                  <w:marTop w:val="0"/>
                  <w:marBottom w:val="0"/>
                  <w:divBdr>
                    <w:top w:val="none" w:sz="0" w:space="0" w:color="auto"/>
                    <w:left w:val="none" w:sz="0" w:space="0" w:color="auto"/>
                    <w:bottom w:val="none" w:sz="0" w:space="0" w:color="auto"/>
                    <w:right w:val="none" w:sz="0" w:space="0" w:color="auto"/>
                  </w:divBdr>
                </w:div>
              </w:divsChild>
            </w:div>
            <w:div w:id="1296907591">
              <w:marLeft w:val="0"/>
              <w:marRight w:val="0"/>
              <w:marTop w:val="0"/>
              <w:marBottom w:val="0"/>
              <w:divBdr>
                <w:top w:val="none" w:sz="0" w:space="0" w:color="auto"/>
                <w:left w:val="none" w:sz="0" w:space="0" w:color="auto"/>
                <w:bottom w:val="none" w:sz="0" w:space="0" w:color="auto"/>
                <w:right w:val="none" w:sz="0" w:space="0" w:color="auto"/>
              </w:divBdr>
              <w:divsChild>
                <w:div w:id="1995642754">
                  <w:marLeft w:val="640"/>
                  <w:marRight w:val="0"/>
                  <w:marTop w:val="0"/>
                  <w:marBottom w:val="0"/>
                  <w:divBdr>
                    <w:top w:val="none" w:sz="0" w:space="0" w:color="auto"/>
                    <w:left w:val="none" w:sz="0" w:space="0" w:color="auto"/>
                    <w:bottom w:val="none" w:sz="0" w:space="0" w:color="auto"/>
                    <w:right w:val="none" w:sz="0" w:space="0" w:color="auto"/>
                  </w:divBdr>
                </w:div>
                <w:div w:id="1681353372">
                  <w:marLeft w:val="640"/>
                  <w:marRight w:val="0"/>
                  <w:marTop w:val="0"/>
                  <w:marBottom w:val="0"/>
                  <w:divBdr>
                    <w:top w:val="none" w:sz="0" w:space="0" w:color="auto"/>
                    <w:left w:val="none" w:sz="0" w:space="0" w:color="auto"/>
                    <w:bottom w:val="none" w:sz="0" w:space="0" w:color="auto"/>
                    <w:right w:val="none" w:sz="0" w:space="0" w:color="auto"/>
                  </w:divBdr>
                </w:div>
                <w:div w:id="168182685">
                  <w:marLeft w:val="640"/>
                  <w:marRight w:val="0"/>
                  <w:marTop w:val="0"/>
                  <w:marBottom w:val="0"/>
                  <w:divBdr>
                    <w:top w:val="none" w:sz="0" w:space="0" w:color="auto"/>
                    <w:left w:val="none" w:sz="0" w:space="0" w:color="auto"/>
                    <w:bottom w:val="none" w:sz="0" w:space="0" w:color="auto"/>
                    <w:right w:val="none" w:sz="0" w:space="0" w:color="auto"/>
                  </w:divBdr>
                </w:div>
                <w:div w:id="203637843">
                  <w:marLeft w:val="640"/>
                  <w:marRight w:val="0"/>
                  <w:marTop w:val="0"/>
                  <w:marBottom w:val="0"/>
                  <w:divBdr>
                    <w:top w:val="none" w:sz="0" w:space="0" w:color="auto"/>
                    <w:left w:val="none" w:sz="0" w:space="0" w:color="auto"/>
                    <w:bottom w:val="none" w:sz="0" w:space="0" w:color="auto"/>
                    <w:right w:val="none" w:sz="0" w:space="0" w:color="auto"/>
                  </w:divBdr>
                </w:div>
                <w:div w:id="1400590099">
                  <w:marLeft w:val="640"/>
                  <w:marRight w:val="0"/>
                  <w:marTop w:val="0"/>
                  <w:marBottom w:val="0"/>
                  <w:divBdr>
                    <w:top w:val="none" w:sz="0" w:space="0" w:color="auto"/>
                    <w:left w:val="none" w:sz="0" w:space="0" w:color="auto"/>
                    <w:bottom w:val="none" w:sz="0" w:space="0" w:color="auto"/>
                    <w:right w:val="none" w:sz="0" w:space="0" w:color="auto"/>
                  </w:divBdr>
                </w:div>
                <w:div w:id="1043561153">
                  <w:marLeft w:val="640"/>
                  <w:marRight w:val="0"/>
                  <w:marTop w:val="0"/>
                  <w:marBottom w:val="0"/>
                  <w:divBdr>
                    <w:top w:val="none" w:sz="0" w:space="0" w:color="auto"/>
                    <w:left w:val="none" w:sz="0" w:space="0" w:color="auto"/>
                    <w:bottom w:val="none" w:sz="0" w:space="0" w:color="auto"/>
                    <w:right w:val="none" w:sz="0" w:space="0" w:color="auto"/>
                  </w:divBdr>
                </w:div>
                <w:div w:id="1864199666">
                  <w:marLeft w:val="640"/>
                  <w:marRight w:val="0"/>
                  <w:marTop w:val="0"/>
                  <w:marBottom w:val="0"/>
                  <w:divBdr>
                    <w:top w:val="none" w:sz="0" w:space="0" w:color="auto"/>
                    <w:left w:val="none" w:sz="0" w:space="0" w:color="auto"/>
                    <w:bottom w:val="none" w:sz="0" w:space="0" w:color="auto"/>
                    <w:right w:val="none" w:sz="0" w:space="0" w:color="auto"/>
                  </w:divBdr>
                </w:div>
                <w:div w:id="1996299669">
                  <w:marLeft w:val="640"/>
                  <w:marRight w:val="0"/>
                  <w:marTop w:val="0"/>
                  <w:marBottom w:val="0"/>
                  <w:divBdr>
                    <w:top w:val="none" w:sz="0" w:space="0" w:color="auto"/>
                    <w:left w:val="none" w:sz="0" w:space="0" w:color="auto"/>
                    <w:bottom w:val="none" w:sz="0" w:space="0" w:color="auto"/>
                    <w:right w:val="none" w:sz="0" w:space="0" w:color="auto"/>
                  </w:divBdr>
                </w:div>
                <w:div w:id="1999845811">
                  <w:marLeft w:val="640"/>
                  <w:marRight w:val="0"/>
                  <w:marTop w:val="0"/>
                  <w:marBottom w:val="0"/>
                  <w:divBdr>
                    <w:top w:val="none" w:sz="0" w:space="0" w:color="auto"/>
                    <w:left w:val="none" w:sz="0" w:space="0" w:color="auto"/>
                    <w:bottom w:val="none" w:sz="0" w:space="0" w:color="auto"/>
                    <w:right w:val="none" w:sz="0" w:space="0" w:color="auto"/>
                  </w:divBdr>
                </w:div>
                <w:div w:id="265382257">
                  <w:marLeft w:val="640"/>
                  <w:marRight w:val="0"/>
                  <w:marTop w:val="0"/>
                  <w:marBottom w:val="0"/>
                  <w:divBdr>
                    <w:top w:val="none" w:sz="0" w:space="0" w:color="auto"/>
                    <w:left w:val="none" w:sz="0" w:space="0" w:color="auto"/>
                    <w:bottom w:val="none" w:sz="0" w:space="0" w:color="auto"/>
                    <w:right w:val="none" w:sz="0" w:space="0" w:color="auto"/>
                  </w:divBdr>
                </w:div>
                <w:div w:id="835192894">
                  <w:marLeft w:val="640"/>
                  <w:marRight w:val="0"/>
                  <w:marTop w:val="0"/>
                  <w:marBottom w:val="0"/>
                  <w:divBdr>
                    <w:top w:val="none" w:sz="0" w:space="0" w:color="auto"/>
                    <w:left w:val="none" w:sz="0" w:space="0" w:color="auto"/>
                    <w:bottom w:val="none" w:sz="0" w:space="0" w:color="auto"/>
                    <w:right w:val="none" w:sz="0" w:space="0" w:color="auto"/>
                  </w:divBdr>
                </w:div>
                <w:div w:id="1012759500">
                  <w:marLeft w:val="640"/>
                  <w:marRight w:val="0"/>
                  <w:marTop w:val="0"/>
                  <w:marBottom w:val="0"/>
                  <w:divBdr>
                    <w:top w:val="none" w:sz="0" w:space="0" w:color="auto"/>
                    <w:left w:val="none" w:sz="0" w:space="0" w:color="auto"/>
                    <w:bottom w:val="none" w:sz="0" w:space="0" w:color="auto"/>
                    <w:right w:val="none" w:sz="0" w:space="0" w:color="auto"/>
                  </w:divBdr>
                </w:div>
                <w:div w:id="1665428236">
                  <w:marLeft w:val="640"/>
                  <w:marRight w:val="0"/>
                  <w:marTop w:val="0"/>
                  <w:marBottom w:val="0"/>
                  <w:divBdr>
                    <w:top w:val="none" w:sz="0" w:space="0" w:color="auto"/>
                    <w:left w:val="none" w:sz="0" w:space="0" w:color="auto"/>
                    <w:bottom w:val="none" w:sz="0" w:space="0" w:color="auto"/>
                    <w:right w:val="none" w:sz="0" w:space="0" w:color="auto"/>
                  </w:divBdr>
                </w:div>
                <w:div w:id="1480415863">
                  <w:marLeft w:val="640"/>
                  <w:marRight w:val="0"/>
                  <w:marTop w:val="0"/>
                  <w:marBottom w:val="0"/>
                  <w:divBdr>
                    <w:top w:val="none" w:sz="0" w:space="0" w:color="auto"/>
                    <w:left w:val="none" w:sz="0" w:space="0" w:color="auto"/>
                    <w:bottom w:val="none" w:sz="0" w:space="0" w:color="auto"/>
                    <w:right w:val="none" w:sz="0" w:space="0" w:color="auto"/>
                  </w:divBdr>
                </w:div>
                <w:div w:id="548809327">
                  <w:marLeft w:val="640"/>
                  <w:marRight w:val="0"/>
                  <w:marTop w:val="0"/>
                  <w:marBottom w:val="0"/>
                  <w:divBdr>
                    <w:top w:val="none" w:sz="0" w:space="0" w:color="auto"/>
                    <w:left w:val="none" w:sz="0" w:space="0" w:color="auto"/>
                    <w:bottom w:val="none" w:sz="0" w:space="0" w:color="auto"/>
                    <w:right w:val="none" w:sz="0" w:space="0" w:color="auto"/>
                  </w:divBdr>
                </w:div>
                <w:div w:id="1964077458">
                  <w:marLeft w:val="640"/>
                  <w:marRight w:val="0"/>
                  <w:marTop w:val="0"/>
                  <w:marBottom w:val="0"/>
                  <w:divBdr>
                    <w:top w:val="none" w:sz="0" w:space="0" w:color="auto"/>
                    <w:left w:val="none" w:sz="0" w:space="0" w:color="auto"/>
                    <w:bottom w:val="none" w:sz="0" w:space="0" w:color="auto"/>
                    <w:right w:val="none" w:sz="0" w:space="0" w:color="auto"/>
                  </w:divBdr>
                </w:div>
                <w:div w:id="210263805">
                  <w:marLeft w:val="640"/>
                  <w:marRight w:val="0"/>
                  <w:marTop w:val="0"/>
                  <w:marBottom w:val="0"/>
                  <w:divBdr>
                    <w:top w:val="none" w:sz="0" w:space="0" w:color="auto"/>
                    <w:left w:val="none" w:sz="0" w:space="0" w:color="auto"/>
                    <w:bottom w:val="none" w:sz="0" w:space="0" w:color="auto"/>
                    <w:right w:val="none" w:sz="0" w:space="0" w:color="auto"/>
                  </w:divBdr>
                </w:div>
                <w:div w:id="860633690">
                  <w:marLeft w:val="640"/>
                  <w:marRight w:val="0"/>
                  <w:marTop w:val="0"/>
                  <w:marBottom w:val="0"/>
                  <w:divBdr>
                    <w:top w:val="none" w:sz="0" w:space="0" w:color="auto"/>
                    <w:left w:val="none" w:sz="0" w:space="0" w:color="auto"/>
                    <w:bottom w:val="none" w:sz="0" w:space="0" w:color="auto"/>
                    <w:right w:val="none" w:sz="0" w:space="0" w:color="auto"/>
                  </w:divBdr>
                </w:div>
                <w:div w:id="438574302">
                  <w:marLeft w:val="640"/>
                  <w:marRight w:val="0"/>
                  <w:marTop w:val="0"/>
                  <w:marBottom w:val="0"/>
                  <w:divBdr>
                    <w:top w:val="none" w:sz="0" w:space="0" w:color="auto"/>
                    <w:left w:val="none" w:sz="0" w:space="0" w:color="auto"/>
                    <w:bottom w:val="none" w:sz="0" w:space="0" w:color="auto"/>
                    <w:right w:val="none" w:sz="0" w:space="0" w:color="auto"/>
                  </w:divBdr>
                </w:div>
                <w:div w:id="1968118098">
                  <w:marLeft w:val="640"/>
                  <w:marRight w:val="0"/>
                  <w:marTop w:val="0"/>
                  <w:marBottom w:val="0"/>
                  <w:divBdr>
                    <w:top w:val="none" w:sz="0" w:space="0" w:color="auto"/>
                    <w:left w:val="none" w:sz="0" w:space="0" w:color="auto"/>
                    <w:bottom w:val="none" w:sz="0" w:space="0" w:color="auto"/>
                    <w:right w:val="none" w:sz="0" w:space="0" w:color="auto"/>
                  </w:divBdr>
                </w:div>
                <w:div w:id="1662928626">
                  <w:marLeft w:val="640"/>
                  <w:marRight w:val="0"/>
                  <w:marTop w:val="0"/>
                  <w:marBottom w:val="0"/>
                  <w:divBdr>
                    <w:top w:val="none" w:sz="0" w:space="0" w:color="auto"/>
                    <w:left w:val="none" w:sz="0" w:space="0" w:color="auto"/>
                    <w:bottom w:val="none" w:sz="0" w:space="0" w:color="auto"/>
                    <w:right w:val="none" w:sz="0" w:space="0" w:color="auto"/>
                  </w:divBdr>
                </w:div>
                <w:div w:id="1322276110">
                  <w:marLeft w:val="640"/>
                  <w:marRight w:val="0"/>
                  <w:marTop w:val="0"/>
                  <w:marBottom w:val="0"/>
                  <w:divBdr>
                    <w:top w:val="none" w:sz="0" w:space="0" w:color="auto"/>
                    <w:left w:val="none" w:sz="0" w:space="0" w:color="auto"/>
                    <w:bottom w:val="none" w:sz="0" w:space="0" w:color="auto"/>
                    <w:right w:val="none" w:sz="0" w:space="0" w:color="auto"/>
                  </w:divBdr>
                </w:div>
                <w:div w:id="468979411">
                  <w:marLeft w:val="640"/>
                  <w:marRight w:val="0"/>
                  <w:marTop w:val="0"/>
                  <w:marBottom w:val="0"/>
                  <w:divBdr>
                    <w:top w:val="none" w:sz="0" w:space="0" w:color="auto"/>
                    <w:left w:val="none" w:sz="0" w:space="0" w:color="auto"/>
                    <w:bottom w:val="none" w:sz="0" w:space="0" w:color="auto"/>
                    <w:right w:val="none" w:sz="0" w:space="0" w:color="auto"/>
                  </w:divBdr>
                </w:div>
                <w:div w:id="1398438390">
                  <w:marLeft w:val="640"/>
                  <w:marRight w:val="0"/>
                  <w:marTop w:val="0"/>
                  <w:marBottom w:val="0"/>
                  <w:divBdr>
                    <w:top w:val="none" w:sz="0" w:space="0" w:color="auto"/>
                    <w:left w:val="none" w:sz="0" w:space="0" w:color="auto"/>
                    <w:bottom w:val="none" w:sz="0" w:space="0" w:color="auto"/>
                    <w:right w:val="none" w:sz="0" w:space="0" w:color="auto"/>
                  </w:divBdr>
                </w:div>
                <w:div w:id="247540621">
                  <w:marLeft w:val="640"/>
                  <w:marRight w:val="0"/>
                  <w:marTop w:val="0"/>
                  <w:marBottom w:val="0"/>
                  <w:divBdr>
                    <w:top w:val="none" w:sz="0" w:space="0" w:color="auto"/>
                    <w:left w:val="none" w:sz="0" w:space="0" w:color="auto"/>
                    <w:bottom w:val="none" w:sz="0" w:space="0" w:color="auto"/>
                    <w:right w:val="none" w:sz="0" w:space="0" w:color="auto"/>
                  </w:divBdr>
                </w:div>
                <w:div w:id="1577545740">
                  <w:marLeft w:val="640"/>
                  <w:marRight w:val="0"/>
                  <w:marTop w:val="0"/>
                  <w:marBottom w:val="0"/>
                  <w:divBdr>
                    <w:top w:val="none" w:sz="0" w:space="0" w:color="auto"/>
                    <w:left w:val="none" w:sz="0" w:space="0" w:color="auto"/>
                    <w:bottom w:val="none" w:sz="0" w:space="0" w:color="auto"/>
                    <w:right w:val="none" w:sz="0" w:space="0" w:color="auto"/>
                  </w:divBdr>
                </w:div>
                <w:div w:id="464205312">
                  <w:marLeft w:val="640"/>
                  <w:marRight w:val="0"/>
                  <w:marTop w:val="0"/>
                  <w:marBottom w:val="0"/>
                  <w:divBdr>
                    <w:top w:val="none" w:sz="0" w:space="0" w:color="auto"/>
                    <w:left w:val="none" w:sz="0" w:space="0" w:color="auto"/>
                    <w:bottom w:val="none" w:sz="0" w:space="0" w:color="auto"/>
                    <w:right w:val="none" w:sz="0" w:space="0" w:color="auto"/>
                  </w:divBdr>
                </w:div>
                <w:div w:id="91319772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08420">
      <w:bodyDiv w:val="1"/>
      <w:marLeft w:val="0"/>
      <w:marRight w:val="0"/>
      <w:marTop w:val="0"/>
      <w:marBottom w:val="0"/>
      <w:divBdr>
        <w:top w:val="none" w:sz="0" w:space="0" w:color="auto"/>
        <w:left w:val="none" w:sz="0" w:space="0" w:color="auto"/>
        <w:bottom w:val="none" w:sz="0" w:space="0" w:color="auto"/>
        <w:right w:val="none" w:sz="0" w:space="0" w:color="auto"/>
      </w:divBdr>
      <w:divsChild>
        <w:div w:id="970403800">
          <w:marLeft w:val="0"/>
          <w:marRight w:val="0"/>
          <w:marTop w:val="0"/>
          <w:marBottom w:val="0"/>
          <w:divBdr>
            <w:top w:val="none" w:sz="0" w:space="0" w:color="auto"/>
            <w:left w:val="none" w:sz="0" w:space="0" w:color="auto"/>
            <w:bottom w:val="none" w:sz="0" w:space="0" w:color="auto"/>
            <w:right w:val="none" w:sz="0" w:space="0" w:color="auto"/>
          </w:divBdr>
          <w:divsChild>
            <w:div w:id="641615451">
              <w:marLeft w:val="0"/>
              <w:marRight w:val="0"/>
              <w:marTop w:val="0"/>
              <w:marBottom w:val="0"/>
              <w:divBdr>
                <w:top w:val="none" w:sz="0" w:space="0" w:color="auto"/>
                <w:left w:val="none" w:sz="0" w:space="0" w:color="auto"/>
                <w:bottom w:val="none" w:sz="0" w:space="0" w:color="auto"/>
                <w:right w:val="none" w:sz="0" w:space="0" w:color="auto"/>
              </w:divBdr>
              <w:divsChild>
                <w:div w:id="1840848709">
                  <w:marLeft w:val="0"/>
                  <w:marRight w:val="0"/>
                  <w:marTop w:val="0"/>
                  <w:marBottom w:val="0"/>
                  <w:divBdr>
                    <w:top w:val="none" w:sz="0" w:space="0" w:color="auto"/>
                    <w:left w:val="none" w:sz="0" w:space="0" w:color="auto"/>
                    <w:bottom w:val="none" w:sz="0" w:space="0" w:color="auto"/>
                    <w:right w:val="none" w:sz="0" w:space="0" w:color="auto"/>
                  </w:divBdr>
                  <w:divsChild>
                    <w:div w:id="163421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41304">
          <w:marLeft w:val="0"/>
          <w:marRight w:val="0"/>
          <w:marTop w:val="0"/>
          <w:marBottom w:val="0"/>
          <w:divBdr>
            <w:top w:val="none" w:sz="0" w:space="0" w:color="auto"/>
            <w:left w:val="none" w:sz="0" w:space="0" w:color="auto"/>
            <w:bottom w:val="none" w:sz="0" w:space="0" w:color="auto"/>
            <w:right w:val="none" w:sz="0" w:space="0" w:color="auto"/>
          </w:divBdr>
          <w:divsChild>
            <w:div w:id="1553424776">
              <w:marLeft w:val="0"/>
              <w:marRight w:val="0"/>
              <w:marTop w:val="0"/>
              <w:marBottom w:val="0"/>
              <w:divBdr>
                <w:top w:val="none" w:sz="0" w:space="0" w:color="auto"/>
                <w:left w:val="none" w:sz="0" w:space="0" w:color="auto"/>
                <w:bottom w:val="none" w:sz="0" w:space="0" w:color="auto"/>
                <w:right w:val="none" w:sz="0" w:space="0" w:color="auto"/>
              </w:divBdr>
              <w:divsChild>
                <w:div w:id="194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86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5A97D1-6AE6-4040-9E35-2D6DBF5935DC}">
  <we:reference id="wa104382081" version="1.35.0.0" store="en-US" storeType="OMEX"/>
  <we:alternateReferences>
    <we:reference id="wa104382081" version="1.35.0.0" store="en-US" storeType="OMEX"/>
  </we:alternateReferences>
  <we:properties>
    <we:property name="MENDELEY_CITATIONS" value="[{&quot;properties&quot;:{&quot;noteIndex&quot;:0},&quot;citationID&quot;:&quot;MENDELEY_CITATION_6421ee42-99d7-4caf-88a8-1a1ae17567ce&quot;,&quot;citationItems&quot;:[{&quot;id&quot;:&quot;6785669a-16f4-3fb7-a145-426183f0b482&quot;,&quot;isTemporary&quot;:false,&quot;itemData&quot;:{&quot;type&quot;:&quot;article-journal&quot;,&quot;id&quot;:&quot;6785669a-16f4-3fb7-a145-426183f0b482&quot;,&quot;title&quot;:&quot;Gene expression profiling predicts clinical outcome of breast cancer&quot;,&quot;author&quot;:[{&quot;family&quot;:&quot;Van't Veer&quot;,&quot;given&quot;:&quot;Laura J.&quot;,&quot;parse-names&quot;:false,&quot;dropping-particle&quot;:&quot;&quot;,&quot;non-dropping-particle&quot;:&quot;&quot;},{&quot;family&quot;:&quot;Dai&quot;,&quot;given&quot;:&quot;Hongyue&quot;,&quot;parse-names&quot;:false,&quot;dropping-particle&quot;:&quot;&quot;,&quot;non-dropping-particle&quot;:&quot;&quot;},{&quot;family&quot;:&quot;Vijver&quot;,&quot;given&quot;:&quot;Marc J.&quot;,&quot;parse-names&quot;:false,&quot;dropping-particle&quot;:&quot;&quot;,&quot;non-dropping-particle&quot;:&quot;van de&quot;},{&quot;family&quot;:&quot;He&quot;,&quot;given&quot;:&quot;Yudong D.&quot;,&quot;parse-names&quot;:false,&quot;dropping-particle&quot;:&quot;&quot;,&quot;non-dropping-particle&quot;:&quot;&quot;},{&quot;family&quot;:&quot;Hart&quot;,&quot;given&quot;:&quot;Augustinus A.M.&quot;,&quot;parse-names&quot;:false,&quot;dropping-particle&quot;:&quot;&quot;,&quot;non-dropping-particle&quot;:&quot;&quot;},{&quot;family&quot;:&quot;Mao&quot;,&quot;given&quot;:&quot;Mao&quot;,&quot;parse-names&quot;:false,&quot;dropping-particle&quot;:&quot;&quot;,&quot;non-dropping-particle&quot;:&quot;&quot;},{&quot;family&quot;:&quot;Peterse&quot;,&quot;given&quot;:&quot;Hans L.&quot;,&quot;parse-names&quot;:false,&quot;dropping-particle&quot;:&quot;&quot;,&quot;non-dropping-particle&quot;:&quot;&quot;},{&quot;family&quot;:&quot;Kooy&quot;,&quot;given&quot;:&quot;Karin&quot;,&quot;parse-names&quot;:false,&quot;dropping-particle&quot;:&quot;&quot;,&quot;non-dropping-particle&quot;:&quot;van der&quot;},{&quot;family&quot;:&quot;Marton&quot;,&quot;given&quot;:&quot;Matthew J.&quot;,&quot;parse-names&quot;:false,&quot;dropping-particle&quot;:&quot;&quot;,&quot;non-dropping-particle&quot;:&quot;&quot;},{&quot;family&quot;:&quot;Witteveen&quot;,&quot;given&quot;:&quot;Anke T.&quot;,&quot;parse-names&quot;:false,&quot;dropping-particle&quot;:&quot;&quot;,&quot;non-dropping-particle&quot;:&quot;&quot;},{&quot;family&quot;:&quot;Schreiber&quot;,&quot;given&quot;:&quot;George J.&quot;,&quot;parse-names&quot;:false,&quot;dropping-particle&quot;:&quot;&quot;,&quot;non-dropping-particle&quot;:&quot;&quot;},{&quot;family&quot;:&quot;Kerkhoven&quot;,&quot;given&quot;:&quot;Ron M.&quot;,&quot;parse-names&quot;:false,&quot;dropping-particle&quot;:&quot;&quot;,&quot;non-dropping-particle&quot;:&quot;&quot;},{&quot;family&quot;:&quot;Roberts&quot;,&quot;given&quot;:&quot;Chris&quot;,&quot;parse-names&quot;:false,&quot;dropping-particle&quot;:&quot;&quot;,&quot;non-dropping-particle&quot;:&quot;&quot;},{&quot;family&quot;:&quot;Linsley&quot;,&quot;given&quot;:&quot;Peter S.&quot;,&quot;parse-names&quot;:false,&quot;dropping-particle&quot;:&quot;&quot;,&quot;non-dropping-particle&quot;:&quot;&quot;},{&quot;family&quot;:&quot;Bernards&quot;,&quot;given&quot;:&quot;René&quot;,&quot;parse-names&quot;:false,&quot;dropping-particle&quot;:&quot;&quot;,&quot;non-dropping-particle&quot;:&quot;&quot;},{&quot;family&quot;:&quot;Friend&quot;,&quot;given&quot;:&quot;Stephen H.&quot;,&quot;parse-names&quot;:false,&quot;dropping-particle&quot;:&quot;&quot;,&quot;non-dropping-particle&quot;:&quot;&quot;}],&quot;container-title&quot;:&quot;Nature&quot;,&quot;DOI&quot;:&quot;10.1038/415530a&quot;,&quot;ISSN&quot;:&quot;00280836&quot;,&quot;PMID&quot;:&quot;11823860&quot;,&quot;issued&quot;:{&quot;date-parts&quot;:[[2002]]},&quot;page&quot;:&quot;530-536&quot;,&quot;abstract&quot;:&quot;Breast cancer patients with the same stage of disease can have markedly different treatment responses and overall outcome. The strongest predictors for metastases (for example, lymph node status and histological grade) fail to classify accurately breast tumours according to their clinical behaviour. Chemotherapy or hormonal therapy reduces the risk of distant metastases by approximately one-third; however, 70-80% of patients receiving this treatment would have survived without it. None of the signatures of breast cancer gene expression reported to date allow for patient-tailored therapy strategies. Here we used DNA microarray analysis on primary breast tumours of 117 young patients, and applied supervised classification to identify a gene expression signature strongly predictive of a short interval to distant metastases ('poor prognosis' signature) in patients without tumour cells in local lymph nodes at diagnosis (lymph node negative). In addition, we established a signature that identifies tumours of BRCA1 carriers. The poor prognosis signature consists of genes regulating cell cycle, invasion, metastasis and angiogenesis. This gene expression profile will outperform all currently used clinical parameters in predicting disease outcome. Our findings provide a strategy to select patients who would benefit from adjuvant therapy. © 2002 Macmillan Magazines Ltd.&quot;,&quot;issue&quot;:&quot;6871&quot;,&quot;volume&quot;:&quot;415&quot;,&quot;expandedJournalTitle&quot;:&quot;Nature&quot;}},{&quot;id&quot;:&quot;c4ae4b99-1c81-3a1a-b3bc-eca4fc3cd943&quot;,&quot;isTemporary&quot;:false,&quot;itemData&quot;:{&quot;type&quot;:&quot;article-journal&quot;,&quot;id&quot;:&quot;c4ae4b99-1c81-3a1a-b3bc-eca4fc3cd943&quot;,&quot;title&quot;:&quot;A Gene-Expression Signature as a Predictor of Survival in Breast Cancer&quot;,&quot;author&quot;:[{&quot;family&quot;:&quot;Vijver&quot;,&quot;given&quot;:&quot;Marc J.&quot;,&quot;parse-names&quot;:false,&quot;dropping-particle&quot;:&quot;&quot;,&quot;non-dropping-particle&quot;:&quot;van de&quot;},{&quot;family&quot;:&quot;He&quot;,&quot;given&quot;:&quot;Yudong D.&quot;,&quot;parse-names&quot;:false,&quot;dropping-particle&quot;:&quot;&quot;,&quot;non-dropping-particle&quot;:&quot;&quot;},{&quot;family&quot;:&quot;'t Veer&quot;,&quot;given&quot;:&quot;Laura J.&quot;,&quot;parse-names&quot;:false,&quot;dropping-particle&quot;:&quot;&quot;,&quot;non-dropping-particle&quot;:&quot;van&quot;},{&quot;family&quot;:&quot;Dai&quot;,&quot;given&quot;:&quot;Hongyue&quot;,&quot;parse-names&quot;:false,&quot;dropping-particle&quot;:&quot;&quot;,&quot;non-dropping-particle&quot;:&quot;&quot;},{&quot;family&quot;:&quot;Hart&quot;,&quot;given&quot;:&quot;Augustinus A.M.&quot;,&quot;parse-names&quot;:false,&quot;dropping-particle&quot;:&quot;&quot;,&quot;non-dropping-particle&quot;:&quot;&quot;},{&quot;family&quot;:&quot;Voskuil&quot;,&quot;given&quot;:&quot;Dorien W.&quot;,&quot;parse-names&quot;:false,&quot;dropping-particle&quot;:&quot;&quot;,&quot;non-dropping-particle&quot;:&quot;&quot;},{&quot;family&quot;:&quot;Schreiber&quot;,&quot;given&quot;:&quot;George J.&quot;,&quot;parse-names&quot;:false,&quot;dropping-particle&quot;:&quot;&quot;,&quot;non-dropping-particle&quot;:&quot;&quot;},{&quot;family&quot;:&quot;Peterse&quot;,&quot;given&quot;:&quot;Johannes L.&quot;,&quot;parse-names&quot;:false,&quot;dropping-particle&quot;:&quot;&quot;,&quot;non-dropping-particle&quot;:&quot;&quot;},{&quot;family&quot;:&quot;Roberts&quot;,&quot;given&quot;:&quot;Chris&quot;,&quot;parse-names&quot;:false,&quot;dropping-particle&quot;:&quot;&quot;,&quot;non-dropping-particle&quot;:&quot;&quot;},{&quot;family&quot;:&quot;Marton&quot;,&quot;given&quot;:&quot;Matthew J.&quot;,&quot;parse-names&quot;:false,&quot;dropping-particle&quot;:&quot;&quot;,&quot;non-dropping-particle&quot;:&quot;&quot;},{&quot;family&quot;:&quot;Parrish&quot;,&quot;given&quot;:&quot;Mark&quot;,&quot;parse-names&quot;:false,&quot;dropping-particle&quot;:&quot;&quot;,&quot;non-dropping-particle&quot;:&quot;&quot;},{&quot;family&quot;:&quot;Atsma&quot;,&quot;given&quot;:&quot;Douwe&quot;,&quot;parse-names&quot;:false,&quot;dropping-particle&quot;:&quot;&quot;,&quot;non-dropping-particle&quot;:&quot;&quot;},{&quot;family&quot;:&quot;Witteveen&quot;,&quot;given&quot;:&quot;Anke&quot;,&quot;parse-names&quot;:false,&quot;dropping-particle&quot;:&quot;&quot;,&quot;non-dropping-particle&quot;:&quot;&quot;},{&quot;family&quot;:&quot;Glas&quot;,&quot;given&quot;:&quot;Annuska&quot;,&quot;parse-names&quot;:false,&quot;dropping-particle&quot;:&quot;&quot;,&quot;non-dropping-particle&quot;:&quot;&quot;},{&quot;family&quot;:&quot;Delahaye&quot;,&quot;given&quot;:&quot;Leonie&quot;,&quot;parse-names&quot;:false,&quot;dropping-particle&quot;:&quot;&quot;,&quot;non-dropping-particle&quot;:&quot;&quot;},{&quot;family&quot;:&quot;Velde&quot;,&quot;given&quot;:&quot;Tony&quot;,&quot;parse-names&quot;:false,&quot;dropping-particle&quot;:&quot;&quot;,&quot;non-dropping-particle&quot;:&quot;van der&quot;},{&quot;family&quot;:&quot;Bartelink&quot;,&quot;given&quot;:&quot;Harry&quot;,&quot;parse-names&quot;:false,&quot;dropping-particle&quot;:&quot;&quot;,&quot;non-dropping-particle&quot;:&quot;&quot;},{&quot;family&quot;:&quot;Rodenhuis&quot;,&quot;given&quot;:&quot;Sjoerd&quot;,&quot;parse-names&quot;:false,&quot;dropping-particle&quot;:&quot;&quot;,&quot;non-dropping-particle&quot;:&quot;&quot;},{&quot;family&quot;:&quot;Rutgers&quot;,&quot;given&quot;:&quot;Emiel T.&quot;,&quot;parse-names&quot;:false,&quot;dropping-particle&quot;:&quot;&quot;,&quot;non-dropping-particle&quot;:&quot;&quot;},{&quot;family&quot;:&quot;Friend&quot;,&quot;given&quot;:&quot;Stephen H.&quot;,&quot;parse-names&quot;:false,&quot;dropping-particle&quot;:&quot;&quot;,&quot;non-dropping-particle&quot;:&quot;&quot;},{&quot;family&quot;:&quot;Bernards&quot;,&quot;given&quot;:&quot;René&quot;,&quot;parse-names&quot;:false,&quot;dropping-particle&quot;:&quot;&quot;,&quot;non-dropping-particle&quot;:&quot;&quot;}],&quot;container-title&quot;:&quot;New England Journal of Medicine&quot;,&quot;DOI&quot;:&quot;10.1056/nejmoa021967&quot;,&quot;ISSN&quot;:&quot;0028-4793&quot;,&quot;PMID&quot;:&quot;12490681&quot;,&quot;issued&quot;:{&quot;date-parts&quot;:[[2002]]},&quot;page&quot;:&quot;1999-2009&quot;,&quot;abstract&quot;:&quot;A more accurate means of prognostication in breast cancer will improve the selection of patients for adjuvant systemic therapy.&quot;,&quot;issue&quot;:&quot;25&quot;,&quot;volume&quot;:&quot;347&quot;,&quot;expandedJournalTitle&quot;:&quot;New England Journal of Medicine&quot;}},{&quot;id&quot;:&quot;8b012d83-e87a-39d4-ab3c-25ed0127e841&quot;,&quot;itemData&quot;:{&quot;type&quot;:&quot;paper-conference&quot;,&quot;id&quot;:&quot;8b012d83-e87a-39d4-ab3c-25ed0127e841&quot;,&quot;title&quot;:&quot;MINDACT: Long-term results of the large prospective trial testing the 70-gene signature MammaPrint as guidance for adjuvant chemotherapy in breast cancer patients.&quot;,&quot;author&quot;:[{&quot;family&quot;:&quot;Cardoso&quot;,&quot;given&quot;:&quot;Fatima&quot;,&quot;parse-names&quot;:false,&quot;dropping-particle&quot;:&quot;&quot;,&quot;non-dropping-particle&quot;:&quot;&quot;},{&quot;family&quot;:&quot;'t Veer&quot;,&quot;given&quot;:&quot;Laura&quot;,&quot;parse-names&quot;:false,&quot;dropping-particle&quot;:&quot;&quot;,&quot;non-dropping-particle&quot;:&quot;van&quot;},{&quot;family&quot;:&quot;Poncet&quot;,&quot;given&quot;:&quot;Coralie&quot;,&quot;parse-names&quot;:false,&quot;dropping-particle&quot;:&quot;&quot;,&quot;non-dropping-particle&quot;:&quot;&quot;},{&quot;family&quot;:&quot;Lopes Cardozo&quot;,&quot;given&quot;:&quot;Josephine&quot;,&quot;parse-names&quot;:false,&quot;dropping-particle&quot;:&quot;&quot;,&quot;non-dropping-particle&quot;:&quot;&quot;},{&quot;family&quot;:&quot;Delaloge&quot;,&quot;given&quot;:&quot;Suzette&quot;,&quot;parse-names&quot;:false,&quot;dropping-particle&quot;:&quot;&quot;,&quot;non-dropping-particle&quot;:&quot;&quot;},{&quot;family&quot;:&quot;Pierga&quot;,&quot;given&quot;:&quot;Jean-Yves&quot;,&quot;parse-names&quot;:false,&quot;dropping-particle&quot;:&quot;&quot;,&quot;non-dropping-particle&quot;:&quot;&quot;},{&quot;family&quot;:&quot;Vuylsteke&quot;,&quot;given&quot;:&quot;Peter&quot;,&quot;parse-names&quot;:false,&quot;dropping-particle&quot;:&quot;&quot;,&quot;non-dropping-particle&quot;:&quot;&quot;},{&quot;family&quot;:&quot;Brain&quot;,&quot;given&quot;:&quot;Etienne&quot;,&quot;parse-names&quot;:false,&quot;dropping-particle&quot;:&quot;&quot;,&quot;non-dropping-particle&quot;:&quot;&quot;},{&quot;family&quot;:&quot;Viale&quot;,&quot;given&quot;:&quot;Giuseppe&quot;,&quot;parse-names&quot;:false,&quot;dropping-particle&quot;:&quot;&quot;,&quot;non-dropping-particle&quot;:&quot;&quot;},{&quot;family&quot;:&quot;Kuemmel&quot;,&quot;given&quot;:&quot;Sherko&quot;,&quot;parse-names&quot;:false,&quot;dropping-particle&quot;:&quot;&quot;,&quot;non-dropping-particle&quot;:&quot;&quot;},{&quot;family&quot;:&quot;Rubio&quot;,&quot;given&quot;:&quot;Isabel T.&quot;,&quot;parse-names&quot;:false,&quot;dropping-particle&quot;:&quot;&quot;,&quot;non-dropping-particle&quot;:&quot;&quot;},{&quot;family&quot;:&quot;Zoppoli&quot;,&quot;given&quot;:&quot;Gabriele&quot;,&quot;parse-names&quot;:false,&quot;dropping-particle&quot;:&quot;&quot;,&quot;non-dropping-particle&quot;:&quot;&quot;},{&quot;family&quot;:&quot;Thompson&quot;,&quot;given&quot;:&quot;Alastair Mark&quot;,&quot;parse-names&quot;:false,&quot;dropping-particle&quot;:&quot;&quot;,&quot;non-dropping-particle&quot;:&quot;&quot;},{&quot;family&quot;:&quot;Matos&quot;,&quot;given&quot;:&quot;Erika&quot;,&quot;parse-names&quot;:false,&quot;dropping-particle&quot;:&quot;&quot;,&quot;non-dropping-particle&quot;:&quot;&quot;},{&quot;family&quot;:&quot;Zaman&quot;,&quot;given&quot;:&quot;Khalil&quot;,&quot;parse-names&quot;:false,&quot;dropping-particle&quot;:&quot;&quot;,&quot;non-dropping-particle&quot;:&quot;&quot;},{&quot;family&quot;:&quot;Hilbers&quot;,&quot;given&quot;:&quot;Florentine&quot;,&quot;parse-names&quot;:false,&quot;dropping-particle&quot;:&quot;&quot;,&quot;non-dropping-particle&quot;:&quot;&quot;},{&quot;family&quot;:&quot;Dudek-Perić&quot;,&quot;given&quot;:&quot;Aleksandra&quot;,&quot;parse-names&quot;:false,&quot;dropping-particle&quot;:&quot;&quot;,&quot;non-dropping-particle&quot;:&quot;&quot;},{&quot;family&quot;:&quot;Meulemans&quot;,&quot;given&quot;:&quot;Bart&quot;,&quot;parse-names&quot;:false,&quot;dropping-particle&quot;:&quot;&quot;,&quot;non-dropping-particle&quot;:&quot;&quot;},{&quot;family&quot;:&quot;Piccart-Gebhart&quot;,&quot;given&quot;:&quot;Martine J.&quot;,&quot;parse-names&quot;:false,&quot;dropping-particle&quot;:&quot;&quot;,&quot;non-dropping-particle&quot;:&quot;&quot;},{&quot;family&quot;:&quot;Rutgers&quot;,&quot;given&quot;:&quot;Emiel J.&quot;,&quot;parse-names&quot;:false,&quot;dropping-particle&quot;:&quot;&quot;,&quot;non-dropping-particle&quot;:&quot;&quot;}],&quot;container-title&quot;:&quot;Journal of Clinical Oncology&quot;,&quot;DOI&quot;:&quot;10.1200/jco.2020.38.15_suppl.506&quot;,&quot;ISSN&quot;:&quot;0732-183X&quot;,&quot;issued&quot;:{&quot;date-parts&quot;:[[2020]]},&quot;page&quot;:&quot;506&quot;,&quot;abstract&quot;:&quot;506Background: The 70-gene signature MammaPrint has been shown to identify breast cancer patients for whom adjuvant chemotherapy (CT) could be safely omitted even in the presence of unfavorable standard clinical-pathological criteria. The MINDACT primary endpoint at 5 years median follow-up was met in 2016 (Cardoso et al, NEJM 2016) with a distant metastasis free survival (DMFS) rate at 5 years of 94.7% (95% CI: 92.5-96.2) in clinical high (C-High) / genomic low (G-Low) risk patients who received no CT. Longer follow-up is now available. Methods: 6693 patients were enrolled in the prospective phase III randomized MINDACT study (EORTC 10041/BIG3-04) between 2007-2011. We assessed the DMFS rate at 5 years in the primary test (PT) population of C-High / G-Low patients who were randomized to receive no CT (n = 644). As secondary analysis, we evaluated DMFS and overall survival (OS) in the intention to treat (ITT) population of the C-High / G-Low group randomized to CT vs no CT (n = 749 and 748 respectively). Comparisons between CT and no CT groups are low-powered. We used Kaplan-Meier estimates for time to event endpoints and hazard ratios (HR) with 95% CI from cox-regression models adjusted for stratification factors used for the randomization. Results: The median follow-up is 8.7 years, resulting in an updated 5-year DMFS rate for the PT population of C-High / G-Low patients with no CT of 95.1% (95% CI 93.1-96.6). The updated outcomes of the ITT population of C-High / G-Low patients are shown in the table. Further analyses will update the suggested age-dependent effect of CT omission for luminal breast cancer seen at 5 years in pre- versus post-menopausal women as in Tailor-X (Piccart et al, SABCS 2019). Conclusions: The primary DMFS endpoint at 5 years continues to be met in CT untreated C-High / G-Low risk women, confirming MINDACT as a positive de-escalation study. With longer follow-up and in line with the natural history of luminal breast cancer, more distant relapses do occur but the estimated gain of 2.6% for CT administration in C-High / G-Low patients remains small in light of CT harmful effects. The level IA evidence for the clinical utility of the 70-gene signature for adjuvant CT decision making is maintained. Clinical trial information: NCT00433589 . [Table: see text]&quot;},&quot;isTemporary&quot;:false}],&quot;isEdited&quot;:false,&quot;manualOverride&quot;:{&quot;isManuallyOverridden&quot;:false,&quot;manualOverrideText&quot;:&quot;&quot;,&quot;citeprocText&quot;:&quot;[1–3]&quot;},&quot;citationTag&quot;:&quot;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&quot;},{&quot;properties&quot;:{&quot;noteIndex&quot;:0},&quot;citationID&quot;:&quot;MENDELEY_CITATION_861b21b0-cf03-4da0-8276-72a99bbace3a&quot;,&quot;isEdited&quot;:false,&quot;citationItems&quot;:[{&quot;id&quot;:&quot;c65db2ea-b7a7-3990-b585-a121e537184b&quot;,&quot;isTemporary&quot;:false,&quot;itemData&quot;:{&quot;type&quot;:&quot;article-journal&quot;,&quot;id&quot;:&quot;c65db2ea-b7a7-3990-b585-a121e537184b&quot;,&quot;title&quot;:&quot;21-Gene Assay to Inform Chemotherapy Benefit in Node-Positive Breast Cancer&quot;,&quot;author&quot;:[{&quot;family&quot;:&quot;Kalinsky&quot;,&quot;given&quot;:&quot;Kevin&quot;,&quot;parse-names&quot;:false,&quot;dropping-particle&quot;:&quot;&quot;,&quot;non-dropping-particle&quot;:&quot;&quot;},{&quot;family&quot;:&quot;Barlow&quot;,&quot;given&quot;:&quot;William E.&quot;,&quot;parse-names&quot;:false,&quot;dropping-particle&quot;:&quot;&quot;,&quot;non-dropping-particle&quot;:&quot;&quot;},{&quot;family&quot;:&quot;Gralow&quot;,&quot;given&quot;:&quot;Julie R.&quot;,&quot;parse-names&quot;:false,&quot;dropping-particle&quot;:&quot;&quot;,&quot;non-dropping-particle&quot;:&quot;&quot;},{&quot;family&quot;:&quot;Meric-Bernstam&quot;,&quot;given&quot;:&quot;Funda&quot;,&quot;parse-names&quot;:false,&quot;dropping-particle&quot;:&quot;&quot;,&quot;non-dropping-particle&quot;:&quot;&quot;},{&quot;family&quot;:&quot;Albain&quot;,&quot;given&quot;:&quot;Kathy S.&quot;,&quot;parse-names&quot;:false,&quot;dropping-particle&quot;:&quot;&quot;,&quot;non-dropping-particle&quot;:&quot;&quot;},{&quot;family&quot;:&quot;Hayes&quot;,&quot;given&quot;:&quot;Daniel F.&quot;,&quot;parse-names&quot;:false,&quot;dropping-particle&quot;:&quot;&quot;,&quot;non-dropping-particle&quot;:&quot;&quot;},{&quot;family&quot;:&quot;Lin&quot;,&quot;given&quot;:&quot;Nancy U.&quot;,&quot;parse-names&quot;:false,&quot;dropping-particle&quot;:&quot;&quot;,&quot;non-dropping-particle&quot;:&quot;&quot;},{&quot;family&quot;:&quot;Perez&quot;,&quot;given&quot;:&quot;Edith A.&quot;,&quot;parse-names&quot;:false,&quot;dropping-particle&quot;:&quot;&quot;,&quot;non-dropping-particle&quot;:&quot;&quot;},{&quot;family&quot;:&quot;Goldstein&quot;,&quot;given&quot;:&quot;Lori J.&quot;,&quot;parse-names&quot;:false,&quot;dropping-particle&quot;:&quot;&quot;,&quot;non-dropping-particle&quot;:&quot;&quot;},{&quot;family&quot;:&quot;Chia&quot;,&quot;given&quot;:&quot;Stephen K.L.&quot;,&quot;parse-names&quot;:false,&quot;dropping-particle&quot;:&quot;&quot;,&quot;non-dropping-particle&quot;:&quot;&quot;},{&quot;family&quot;:&quot;Dhesy-Thind&quot;,&quot;given&quot;:&quot;Sukhbinder&quot;,&quot;parse-names&quot;:false,&quot;dropping-particle&quot;:&quot;&quot;,&quot;non-dropping-particle&quot;:&quot;&quot;},{&quot;family&quot;:&quot;Rastogi&quot;,&quot;given&quot;:&quot;Priya&quot;,&quot;parse-names&quot;:false,&quot;dropping-particle&quot;:&quot;&quot;,&quot;non-dropping-particle&quot;:&quot;&quot;},{&quot;family&quot;:&quot;Alba&quot;,&quot;given&quot;:&quot;Emilio&quot;,&quot;parse-names&quot;:false,&quot;dropping-particle&quot;:&quot;&quot;,&quot;non-dropping-particle&quot;:&quot;&quot;},{&quot;family&quot;:&quot;Delaloge&quot;,&quot;given&quot;:&quot;Suzette&quot;,&quot;parse-names&quot;:false,&quot;dropping-particle&quot;:&quot;&quot;,&quot;non-dropping-particle&quot;:&quot;&quot;},{&quot;family&quot;:&quot;Martin&quot;,&quot;given&quot;:&quot;Miguel&quot;,&quot;parse-names&quot;:false,&quot;dropping-particle&quot;:&quot;&quot;,&quot;non-dropping-particle&quot;:&quot;&quot;},{&quot;family&quot;:&quot;Kelly&quot;,&quot;given&quot;:&quot;Catherine M.&quot;,&quot;parse-names&quot;:false,&quot;dropping-particle&quot;:&quot;&quot;,&quot;non-dropping-particle&quot;:&quot;&quot;},{&quot;family&quot;:&quot;Ruiz-Borrego&quot;,&quot;given&quot;:&quot;Manuel&quot;,&quot;parse-names&quot;:false,&quot;dropping-particle&quot;:&quot;&quot;,&quot;non-dropping-particle&quot;:&quot;&quot;},{&quot;family&quot;:&quot;Gil-Gil&quot;,&quot;given&quot;:&quot;Miguel&quot;,&quot;parse-names&quot;:false,&quot;dropping-particle&quot;:&quot;&quot;,&quot;non-dropping-particle&quot;:&quot;&quot;},{&quot;family&quot;:&quot;Arce-Salinas&quot;,&quot;given&quot;:&quot;Claudia H.&quot;,&quot;parse-names&quot;:false,&quot;dropping-particle&quot;:&quot;&quot;,&quot;non-dropping-particle&quot;:&quot;&quot;},{&quot;family&quot;:&quot;Brain&quot;,&quot;given&quot;:&quot;Etienne G.C.&quot;,&quot;parse-names&quot;:false,&quot;dropping-particle&quot;:&quot;&quot;,&quot;non-dropping-particle&quot;:&quot;&quot;},{&quot;family&quot;:&quot;Lee&quot;,&quot;given&quot;:&quot;Eun-Sook&quot;,&quot;parse-names&quot;:false,&quot;dropping-particle&quot;:&quot;&quot;,&quot;non-dropping-particle&quot;:&quot;&quot;},{&quot;family&quot;:&quot;Pierga&quot;,&quot;given&quot;:&quot;Jean-Yves&quot;,&quot;parse-names&quot;:false,&quot;dropping-particle&quot;:&quot;&quot;,&quot;non-dropping-particle&quot;:&quot;&quot;},{&quot;family&quot;:&quot;Bermejo&quot;,&quot;given&quot;:&quot;Begoña&quot;,&quot;parse-names&quot;:false,&quot;dropping-particle&quot;:&quot;&quot;,&quot;non-dropping-particle&quot;:&quot;&quot;},{&quot;family&quot;:&quot;Ramos-Vazquez&quot;,&quot;given&quot;:&quot;Manuel&quot;,&quot;parse-names&quot;:false,&quot;dropping-particle&quot;:&quot;&quot;,&quot;non-dropping-particle&quot;:&quot;&quot;},{&quot;family&quot;:&quot;Jung&quot;,&quot;given&quot;:&quot;Kyung-Hae&quot;,&quot;parse-names&quot;:false,&quot;dropping-particle&quot;:&quot;&quot;,&quot;non-dropping-particle&quot;:&quot;&quot;},{&quot;family&quot;:&quot;Ferrero&quot;,&quot;given&quot;:&quot;Jean-Marc&quot;,&quot;parse-names&quot;:false,&quot;dropping-particle&quot;:&quot;&quot;,&quot;non-dropping-particle&quot;:&quot;&quot;},{&quot;family&quot;:&quot;Schott&quot;,&quot;given&quot;:&quot;Anne F.&quot;,&quot;parse-names&quot;:false,&quot;dropping-particle&quot;:&quot;&quot;,&quot;non-dropping-particle&quot;:&quot;&quot;},{&quot;family&quot;:&quot;Shak&quot;,&quot;given&quot;:&quot;Steven&quot;,&quot;parse-names&quot;:false,&quot;dropping-particle&quot;:&quot;&quot;,&quot;non-dropping-particle&quot;:&quot;&quot;},{&quot;family&quot;:&quot;Sharma&quot;,&quot;given&quot;:&quot;Priyanka&quot;,&quot;parse-names&quot;:false,&quot;dropping-particle&quot;:&quot;&quot;,&quot;non-dropping-particle&quot;:&quot;&quot;},{&quot;family&quot;:&quot;Lew&quot;,&quot;given&quot;:&quot;Danika L.&quot;,&quot;parse-names&quot;:false,&quot;dropping-particle&quot;:&quot;&quot;,&quot;non-dropping-particle&quot;:&quot;&quot;},{&quot;family&quot;:&quot;Miao&quot;,&quot;given&quot;:&quot;Jieling&quot;,&quot;parse-names&quot;:false,&quot;dropping-particle&quot;:&quot;&quot;,&quot;non-dropping-particle&quot;:&quot;&quot;},{&quot;family&quot;:&quot;Tripathy&quot;,&quot;given&quot;:&quot;Debasish&quot;,&quot;parse-names&quot;:false,&quot;dropping-particle&quot;:&quot;&quot;,&quot;non-dropping-particle&quot;:&quot;&quot;},{&quot;family&quot;:&quot;Pusztai&quot;,&quot;given&quot;:&quot;Lajos&quot;,&quot;parse-names&quot;:false,&quot;dropping-particle&quot;:&quot;&quot;,&quot;non-dropping-particle&quot;:&quot;&quot;},{&quot;family&quot;:&quot;Hortobagyi&quot;,&quot;given&quot;:&quot;Gabriel N.&quot;,&quot;parse-names&quot;:false,&quot;dropping-particle&quot;:&quot;&quot;,&quot;non-dropping-particle&quot;:&quot;&quot;}],&quot;container-title&quot;:&quot;The New England journal of medicine&quot;,&quot;accessed&quot;:{&quot;date-parts&quot;:[[2022,1,10]]},&quot;DOI&quot;:&quot;10.1056/NEJMOA2108873&quot;,&quot;ISSN&quot;:&quot;1533-4406&quot;,&quot;PMID&quot;:&quot;34914339&quot;,&quot;URL&quot;:&quot;https://pubmed.ncbi.nlm.nih.gov/34914339/&quot;,&quot;issued&quot;:{&quot;date-parts&quot;:[[2021,12,16]]},&quot;page&quot;:&quot;2336-2347&quot;,&quot;abstract&quot;:&quot;Abstract Background The recurrence score based on the 21-gene breast-cancer assay has been clinically useful in predicting a chemotherapy benefit in hormone-receptor–positive, human epidermal growt...&quot;,&quot;publisher&quot;:&quot;N Engl J Med&quot;,&quot;issue&quot;:&quot;25&quot;,&quot;volume&quot;:&quot;385&quot;,&quot;expandedJournalTitle&quot;:&quot;The New England journal of medicine&quot;}}],&quot;manualOverride&quot;:{&quot;isManuallyOverridden&quot;:false,&quot;manualOverrideText&quot;:&quot;&quot;,&quot;citeprocText&quot;:&quot;[4]&quot;},&quot;citationTag&quot;:&quot;MENDELEY_CITATION_v3_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&quot;},{&quot;citationID&quot;:&quot;MENDELEY_CITATION_2d35b1a6-d184-4751-bd2b-6be2b8de56ac&quot;,&quot;properties&quot;:{&quot;noteIndex&quot;:0},&quot;isEdited&quot;:false,&quot;manualOverride&quot;:{&quot;isManuallyOverridden&quot;:false,&quot;citeprocText&quot;:&quot;[5]&quot;,&quot;manualOverrideText&quot;:&quot;&quot;},&quot;citationItems&quot;:[{&quot;id&quot;:&quot;cd13ab91-df8b-3648-a679-f7491aeea845&quot;,&quot;itemData&quot;:{&quot;type&quot;:&quot;article-journal&quot;,&quot;id&quot;:&quot;cd13ab91-df8b-3648-a679-f7491aeea845&quot;,&quot;title&quot;:&quot;The incidence of discordant clinical and genomic risk in patients with invasive lobular or ductal carcinoma of the breast: a National Cancer Database Study&quot;,&quot;author&quot;:[{&quot;family&quot;:&quot;Abel&quot;,&quot;given&quot;:&quot;Mary Kathryn&quot;,&quot;parse-names&quot;:false,&quot;dropping-particle&quot;:&quot;&quot;,&quot;non-dropping-particle&quot;:&quot;&quot;},{&quot;family&quot;:&quot;Shui&quot;,&quot;given&quot;:&quot;Amy M.&quot;,&quot;parse-names&quot;:false,&quot;dropping-particle&quot;:&quot;&quot;,&quot;non-dropping-particle&quot;:&quot;&quot;},{&quot;family&quot;:&quot;Melisko&quot;,&quot;given&quot;:&quot;Michelle&quot;,&quot;parse-names&quot;:false,&quot;dropping-particle&quot;:&quot;&quot;,&quot;non-dropping-particle&quot;:&quot;&quot;},{&quot;family&quot;:&quot;Chien&quot;,&quot;given&quot;:&quot;A. Jo&quot;,&quot;parse-names&quot;:false,&quot;dropping-particle&quot;:&quot;&quot;,&quot;non-dropping-particle&quot;:&quot;&quot;},{&quot;family&quot;:&quot;Yoshida&quot;,&quot;given&quot;:&quot;Emi J.&quot;,&quot;parse-names&quot;:false,&quot;dropping-particle&quot;:&quot;&quot;,&quot;non-dropping-particle&quot;:&quot;&quot;},{&quot;family&quot;:&quot;Lancaster&quot;,&quot;given&quot;:&quot;Elizabeth M.&quot;,&quot;parse-names&quot;:false,&quot;dropping-particle&quot;:&quot;&quot;,&quot;non-dropping-particle&quot;:&quot;&quot;},{&quot;family&quot;:&quot;‘T Veer&quot;,&quot;given&quot;:&quot;Laura&quot;,&quot;parse-names&quot;:false,&quot;dropping-particle&quot;:&quot;&quot;,&quot;non-dropping-particle&quot;:&quot;van&quot;},{&quot;family&quot;:&quot;Esserman&quot;,&quot;given&quot;:&quot;Laura J.&quot;,&quot;parse-names&quot;:false,&quot;dropping-particle&quot;:&quot;&quot;,&quot;non-dropping-particle&quot;:&quot;&quot;},{&quot;family&quot;:&quot;Mukhtar&quot;,&quot;given&quot;:&quot;Rita A.&quot;,&quot;parse-names&quot;:false,&quot;dropping-particle&quot;:&quot;&quot;,&quot;non-dropping-particle&quot;:&quot;&quot;}],&quot;container-title&quot;:&quot;NPJ breast cancer&quot;,&quot;accessed&quot;:{&quot;date-parts&quot;:[[2022,1,10]]},&quot;DOI&quot;:&quot;10.1038/S41523-021-00366-X&quot;,&quot;ISSN&quot;:&quot;2374-4677&quot;,&quot;PMID&quot;:&quot;34934058&quot;,&quot;URL&quot;:&quot;https://pubmed.ncbi.nlm.nih.gov/34934058/&quot;,&quot;issued&quot;:{&quot;date-parts&quot;:[[2021,12,21]]},&quot;page&quot;:&quot;156&quot;,&quot;abstract&quot;:&quot;&lt;p&gt; When molecular testing classifies breast tumors as low risk but clinical risk is high, the optimal management strategy is unknown. One group of patients who may be more likely to have such discordant risk are those with invasive lobular carcinoma of the breast. We sought to examine whether patients with invasive lobular carcinoma are more likely to have clinical high/genomic low-risk tumors compared to those with invasive ductal carcinoma, and to evaluate the impact on receipt of chemotherapy and overall survival. We conducted a cohort study using the National Cancer Database from 2010–2016. Patients with hormone receptor positive, HER2 negative, stage I-III breast cancer who underwent 70-gene signature testing were included. We evaluated the proportion of patients with discordant clinical and genomic risk by histology using Kaplan-Meier plots, log-rank tests, and Cox proportional hazards models with and without propensity score matching. A total of 7399 patients (1497 with invasive lobular carcinoma [20.2%]) were identified. Patients with invasive lobular carcinoma were significantly more likely to fall into a discordant risk category compared to those with invasive ductal carcinoma (46.8% versus 37.1%, &lt;italic&gt;p&lt;/italic&gt;  &amp;lt; 0.001), especially in the clinical high/genomic low risk subgroup (35.6% versus 19.2%, &lt;italic&gt;p&lt;/italic&gt;  &amp;lt; 0.001). In unadjusted analysis of the clinical high/genomic low-risk cohort who received chemotherapy, invasive ductal carcinoma patients had significantly improved overall survival compared to those with invasive lobular carcinoma ( &lt;italic&gt;p&lt;/italic&gt;  = 0.02). These findings suggest that current tools for stratifying clinical and genomic risk could be improved for those with invasive lobular carcinoma to better tailor treatment selection. &lt;/p&gt;&quot;,&quot;publisher&quot;:&quot;NPJ Breast Cancer&quot;,&quot;issue&quot;:&quot;1&quot;,&quot;volume&quot;:&quot;7&quot;,&quot;expandedJournalTitle&quot;:&quot;NPJ breast cancer&quot;},&quot;isTemporary&quot;:false}],&quot;citationTag&quot;:&quot;MENDELEY_CITATION_v3_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&quot;},{&quot;properties&quot;:{&quot;noteIndex&quot;:0},&quot;citationID&quot;:&quot;MENDELEY_CITATION_9dd67d8d-f778-4f53-939e-3044074707a9&quot;,&quot;isEdited&quot;:false,&quot;citationItems&quot;:[{&quot;id&quot;:&quot;4366298d-cc92-3417-a389-c8d830205d45&quot;,&quot;isTemporary&quot;:false,&quot;itemData&quot;:{&quot;type&quot;:&quot;article-journal&quot;,&quot;id&quot;:&quot;4366298d-cc92-3417-a389-c8d830205d45&quot;,&quot;title&quot;:&quot;Collective Wisdom: Lobular Carcinoma of the Breast&quot;,&quot;author&quot;:[{&quot;family&quot;:&quot;Sledge&quot;,&quot;given&quot;:&quot;George W.&quot;,&quot;parse-names&quot;:false,&quot;dropping-particle&quot;:&quot;&quot;,&quot;non-dropping-particle&quot;:&quot;&quot;},{&quot;family&quot;:&quot;Chagpar&quot;,&quot;given&quot;:&quot;Anees&quot;,&quot;parse-names&quot;:false,&quot;dropping-particle&quot;:&quot;&quot;,&quot;non-dropping-particle&quot;:&quot;&quot;},{&quot;family&quot;:&quot;Perou&quot;,&quot;given&quot;:&quot;Charles&quot;,&quot;parse-names&quot;:false,&quot;dropping-particle&quot;:&quot;&quot;,&quot;non-dropping-particle&quot;:&quot;&quot;}],&quot;container-title&quot;:&quot;American Society of Clinical Oncology Educational Book&quot;,&quot;DOI&quot;:&quot;10.14694/edbk_100002&quot;,&quot;ISSN&quot;:&quot;1548-8748&quot;,&quot;issued&quot;:{&quot;date-parts&quot;:[[2016]]},&quot;page&quot;:&quot;18-21&quot;,&quot;abstract&quot;:&quot;B reast cancer researchers have a longstanding fascination for infiltrating lobular carcinomas. Second in frequency only to ductal adenocarcinomas, these tumors are charac-terized by unique histopathology and (among breast can-cers) distinctive clinical biology, both in the primary and metastatic settings. Early hints regarding the underlying sources of this peculiar cancer, in particular the important role of E-cadherin loss, have now been confirmed through comprehensive molecular portraits of the disease. These molecular observations, in turn, go far to explain how lobular carcinomas play out in the clinic, both as regards local control and therapeutic response to systemic therapy. To-gether, the \&quot; collective wisdom \&quot; of the laboratory and the clinic paint an interesting portrait of this fascinating disease. MOLECULAR BIOLOGY OF LOBULAR CARCINOMAS Invasive lobular breast carcinoma (ILC) is the second most prominent histologic form of breast cancer and accounts for 10%–15% of invasive breast tumors. On a molecular level, lobular breast cancers are a distinct disease type and should be considered as a unique disease. These molecular un-derpinnings were recently intensely studied as part of The Cancer Genome Atlas (TCGA) effort on breast cancer, including a recent publication focused on lobular breast cancers. 1 In this publication, 817 breast tumors from the TCGA project, including 490 invasive ductal cancers (IDCs), 127 ILCs, and 88 samples with a mixed IDC-ILC histology, were molecularly profiled on six genomic platforms to de-velop a comprehensive portrait of the genetic, epigenetic, transcriptional, and proteomic landscape of lobular breast cancers. Comprehensive multiplatform analyses, both su-pervised and unsupervised, of ILC tumors and across his-tologic subtypes were performed to identify genomic drivers of ILC oncogenesis. As expected, low expression of E-cadherin protein, as determined by reverse-phase protein array (RPPA), and decreased E-cadherin mRNA levels were uniformly observed in ILC cases. In total, 63% of ILC cases had an E-cadherin mutation, and 95% of ILC cases had loss when mutation, DNA copy number, and low gene and/or protein expression were summed together. It is reassuring that this modern study reaffirmed the primacy of E-cadherin loss in lobular breast cancer, and if a biomarker were to be chosen to identify ILC on a molecular level, it would likely be low E-cadherin protein expression and/or DNA mutation of CDH1. Lobu-lar carcinoma's unique histopathologic features and its metastatic patterns undoubtedly have their origins in their impoverished E-cadherin status. Beyond previously reported CDH1 and PIK3CA mutations (which occur at a 48% frequency in ILC), the TCGA study identified a number of novel ILC-enriched recurrent muta-tions targeting FOXA1, PTEN, RUNX1, and TBX3. FOXA1 function is particularly intriguing, as it works with the es-trogen receptor (ER) to drive the transcriptional output of ER. Interestingly, FOXA1 also plays a similar role in prostate cancer, but in these cancers its cofactor is the androgen receptor. 2 In ILC, we find an increased incidence (9% in ILC vs. 2% in IDC) of FOXA1 mutations, whereas in IDC, we find that GATA3 mutations are considerably enriched in IDC luminal tumors (19% IDC vs. 5% ILC). Within ILC tumors, FOXA1 mutations were found to cluster into a specific region of the forkhead (FK) domain. A broader analysis of FOXA1 muta-tions in breast and prostate cancer, in which it is also re-currently mutated, confirms two specific hotspots in the FK domain and the C-terminal transactivation domain. In-terestingly, these mutational classes were associated with higher FOXA1 messenger RNA and protein expression, and with unique transcriptional changes suggesting different functional effects. 3 More work into why FOXA1 is mutated in ILC, but GATA3 is mutated in IDC, is needed and could possibly reveal some important underlying biology. Another important finding concerning ILC was the in-creased incidence of phosphatase and tensin homologue (PTEN)-inactivating events. When including both mutations&quot;,&quot;volume&quot;:&quot;35&quot;,&quot;expandedJournalTitle&quot;:&quot;American Society of Clinical Oncology Educational Book&quot;}},{&quot;id&quot;:&quot;6367c86a-8c67-39f5-b673-19b9d8aabba5&quot;,&quot;isTemporary&quot;:false,&quot;itemData&quot;:{&quot;type&quot;:&quot;article-journal&quot;,&quot;id&quot;:&quot;6367c86a-8c67-39f5-b673-19b9d8aabba5&quot;,&quot;title&quot;:&quot;Lobular Breast Cancer: Different Disease, Different Algorithms?&quot;,&quot;author&quot;:[{&quot;family&quot;:&quot;Mamtani&quot;,&quot;given&quot;:&quot;Anita&quot;,&quot;parse-names&quot;:false,&quot;dropping-particle&quot;:&quot;&quot;,&quot;non-dropping-particle&quot;:&quot;&quot;},{&quot;family&quot;:&quot;King&quot;,&quot;given&quot;:&quot;Tari A.&quot;,&quot;parse-names&quot;:false,&quot;dropping-particle&quot;:&quot;&quot;,&quot;non-dropping-particle&quot;:&quot;&quot;}],&quot;container-title&quot;:&quot;Surgical Oncology Clinics of North America&quot;,&quot;DOI&quot;:&quot;10.1016/j.soc.2017.07.005&quot;,&quot;ISSN&quot;:&quot;15585042&quot;,&quot;URL&quot;:&quot;https://doi.org/10.1016/j.soc.2017.07.005&quot;,&quot;issued&quot;:{&quot;date-parts&quot;:[[2018]]},&quot;page&quot;:&quot;81-94&quot;,&quot;abstract&quot;:&quot;Invasive lobular carcinoma (ILC) is the second most common type of breast cancer, with a unique pathogenesis and distinct clinical biology. ILCs display a characteristic loss of E-cadherin, are largely estrogen receptor positive, HER2 negative, and low to intermediate grade. These features portend a favorable prognosis, but there is a tendency for late recurrences and atypical metastases. ILCs tend to be insidious and infiltrative, which can pose a challenge for diagnosis, and emerging data suggest they may have a propensity for a differing response to standard therapies.&quot;,&quot;publisher&quot;:&quot;Elsevier Inc&quot;,&quot;issue&quot;:&quot;1&quot;,&quot;volume&quot;:&quot;27&quot;,&quot;expandedJournalTitle&quot;:&quot;Surgical Oncology Clinics of North America&quot;}},{&quot;id&quot;:&quot;1dbb6797-cb08-3792-84d5-1dd6d2d96761&quot;,&quot;isTemporary&quot;:false,&quot;itemData&quot;:{&quot;type&quot;:&quot;article-journal&quot;,&quot;id&quot;:&quot;1dbb6797-cb08-3792-84d5-1dd6d2d96761&quot;,&quot;title&quot;:&quot;Lobular histology and response to neoadjuvant chemotherapy in invasive breast cancer&quot;,&quot;author&quot;:[{&quot;family&quot;:&quot;Lips&quot;,&quot;given&quot;:&quot;Esther H.&quot;,&quot;parse-names&quot;:false,&quot;dropping-particle&quot;:&quot;&quot;,&quot;non-dropping-particle&quot;:&quot;&quot;},{&quot;family&quot;:&quot;Mukhtar&quot;,&quot;given&quot;:&quot;Rita A.&quot;,&quot;parse-names&quot;:false,&quot;dropping-particle&quot;:&quot;&quot;,&quot;non-dropping-particle&quot;:&quot;&quot;},{&quot;family&quot;:&quot;Yau&quot;,&quot;given&quot;:&quot;Christina&quot;,&quot;parse-names&quot;:false,&quot;dropping-particle&quot;:&quot;&quot;,&quot;non-dropping-particle&quot;:&quot;&quot;},{&quot;family&quot;:&quot;Ronde&quot;,&quot;given&quot;:&quot;Jorma J.&quot;,&quot;parse-names&quot;:false,&quot;dropping-particle&quot;:&quot;&quot;,&quot;non-dropping-particle&quot;:&quot;de&quot;},{&quot;family&quot;:&quot;Livasy&quot;,&quot;given&quot;:&quot;Chad&quot;,&quot;parse-names&quot;:false,&quot;dropping-particle&quot;:&quot;&quot;,&quot;non-dropping-particle&quot;:&quot;&quot;},{&quot;family&quot;:&quot;Carey&quot;,&quot;given&quot;:&quot;Lisa A.&quot;,&quot;parse-names&quot;:false,&quot;dropping-particle&quot;:&quot;&quot;,&quot;non-dropping-particle&quot;:&quot;&quot;},{&quot;family&quot;:&quot;Loo&quot;,&quot;given&quot;:&quot;Claudette E.&quot;,&quot;parse-names&quot;:false,&quot;dropping-particle&quot;:&quot;&quot;,&quot;non-dropping-particle&quot;:&quot;&quot;},{&quot;family&quot;:&quot;Vrancken-Peeters&quot;,&quot;given&quot;:&quot;Marie Jeanne T.F.D.&quot;,&quot;parse-names&quot;:false,&quot;dropping-particle&quot;:&quot;&quot;,&quot;non-dropping-particle&quot;:&quot;&quot;},{&quot;family&quot;:&quot;Sonke&quot;,&quot;given&quot;:&quot;Gabe S.&quot;,&quot;parse-names&quot;:false,&quot;dropping-particle&quot;:&quot;&quot;,&quot;non-dropping-particle&quot;:&quot;&quot;},{&quot;family&quot;:&quot;Berry&quot;,&quot;given&quot;:&quot;Donald A.&quot;,&quot;parse-names&quot;:false,&quot;dropping-particle&quot;:&quot;&quot;,&quot;non-dropping-particle&quot;:&quot;&quot;},{&quot;family&quot;:&quot;Van'T Veer&quot;,&quot;given&quot;:&quot;Laura J.&quot;,&quot;parse-names&quot;:false,&quot;dropping-particle&quot;:&quot;&quot;,&quot;non-dropping-particle&quot;:&quot;&quot;},{&quot;family&quot;:&quot;Esserman&quot;,&quot;given&quot;:&quot;Laura J.&quot;,&quot;parse-names&quot;:false,&quot;dropping-particle&quot;:&quot;&quot;,&quot;non-dropping-particle&quot;:&quot;&quot;},{&quot;family&quot;:&quot;Wesseling&quot;,&quot;given&quot;:&quot;Jelle&quot;,&quot;parse-names&quot;:false,&quot;dropping-particle&quot;:&quot;&quot;,&quot;non-dropping-particle&quot;:&quot;&quot;},{&quot;family&quot;:&quot;Rodenhuis&quot;,&quot;given&quot;:&quot;Sjoerd&quot;,&quot;parse-names&quot;:false,&quot;dropping-particle&quot;:&quot;&quot;,&quot;non-dropping-particle&quot;:&quot;&quot;},{&quot;family&quot;:&quot;Shelley Hwang&quot;,&quot;given&quot;:&quot;E.&quot;,&quot;parse-names&quot;:false,&quot;dropping-particle&quot;:&quot;&quot;,&quot;non-dropping-particle&quot;:&quot;&quot;}],&quot;container-title&quot;:&quot;Breast Cancer Research and Treatment&quot;,&quot;DOI&quot;:&quot;10.1007/s10549-012-2233-z&quot;,&quot;ISSN&quot;:&quot;01676806&quot;,&quot;issued&quot;:{&quot;date-parts&quot;:[[2012]]},&quot;page&quot;:&quot;35-43&quot;,&quot;abstract&quot;:&quot;Invasive lobular carcinoma (ILC) has been reported to be less responsive to neoadjuvant chemotherapy (NAC) than invasive ductal carcinoma (IDC). We sought to determine whether ILC histology indeed predicts poor response to NAC by analyzing tumor characteristics such as protein expression, gene expression, and imaging features, and by comparing NAC response rates to those seen in IDC after adjustment for these factors. We combined datasets from two large prospective NAC trials, including in total 676 patients, of which 75 were of lobular histology. Eligible patients had tumors ≥3 cm in diameter or pathologic documentation of positive nodes, and underwent serial biopsies, expression microarray analysis, and MRI imaging. We compared pathologic complete response (pCR) rates and breast conservation surgery (BCS) rates between ILC and IDC, adjusted for clinicopathologic factors. On univariate analysis, ILCs were significantly less likely to have a pCR after NAC than IDCs (11 vs. 25 %, p = 0.01). However, the known differences in tumor characteristics between the two histologic types, including hormone receptor (HR) status, HER2 status, histological grade, and p53 expression, accounted for this difference with the lowest pCR rates among HR+/HER2- tumors in both ILC and IDC (7 and 5 %, respectively). ILC which were HR- and/or HER2+ had a pCR rate of 25 %. Expression subtyping, particularly the NKI 70-gene signature, was correlated with pCR, although the small numbers of ILC in each group precluded significant associations. BCS rate did not differ between IDC and ILC after adjusting for molecular characteristics. We conclude that ILC represents a heterogeneous group of tumors which are less responsive to NAC than IDC. However, this difference is explained by differences in molecular characteristics, particularly HR and HER2, and independent of lobular histology. © 2012 Springer Science+Business Media, LLC.&quot;,&quot;issue&quot;:&quot;1&quot;,&quot;volume&quot;:&quot;136&quot;,&quot;expandedJournalTitle&quot;:&quot;Breast Cancer Research and Treatment&quot;}},{&quot;id&quot;:&quot;72b81a21-8c08-3aef-8843-15ccff43307b&quot;,&quot;isTemporary&quot;:false,&quot;itemData&quot;:{&quot;type&quot;:&quot;article-journal&quot;,&quot;id&quot;:&quot;72b81a21-8c08-3aef-8843-15ccff43307b&quot;,&quot;title&quot;:&quot;Invasive lobular carcinoma of the breast: Response to hormonal therapy and outcomes&quot;,&quot;author&quot;:[{&quot;family&quot;:&quot;Rakha&quot;,&quot;given&quot;:&quot;Emad A.&quot;,&quot;parse-names&quot;:false,&quot;dropping-particle&quot;:&quot;&quot;,&quot;non-dropping-particle&quot;:&quot;&quot;},{&quot;family&quot;:&quot;El-Sayed&quot;,&quot;given&quot;:&quot;Maysa E.&quot;,&quot;parse-names&quot;:false,&quot;dropping-particle&quot;:&quot;&quot;,&quot;non-dropping-particle&quot;:&quot;&quot;},{&quot;family&quot;:&quot;Powe&quot;,&quot;given&quot;:&quot;Desmond G.&quot;,&quot;parse-names&quot;:false,&quot;dropping-particle&quot;:&quot;&quot;,&quot;non-dropping-particle&quot;:&quot;&quot;},{&quot;family&quot;:&quot;Green&quot;,&quot;given&quot;:&quot;Andrew R.&quot;,&quot;parse-names&quot;:false,&quot;dropping-particle&quot;:&quot;&quot;,&quot;non-dropping-particle&quot;:&quot;&quot;},{&quot;family&quot;:&quot;Habashy&quot;,&quot;given&quot;:&quot;Hany&quot;,&quot;parse-names&quot;:false,&quot;dropping-particle&quot;:&quot;&quot;,&quot;non-dropping-particle&quot;:&quot;&quot;},{&quot;family&quot;:&quot;Grainge&quot;,&quot;given&quot;:&quot;Matthew J.&quot;,&quot;parse-names&quot;:false,&quot;dropping-particle&quot;:&quot;&quot;,&quot;non-dropping-particle&quot;:&quot;&quot;},{&quot;family&quot;:&quot;Robertson&quot;,&quot;given&quot;:&quot;John F.R.&quot;,&quot;parse-names&quot;:false,&quot;dropping-particle&quot;:&quot;&quot;,&quot;non-dropping-particle&quot;:&quot;&quot;},{&quot;family&quot;:&quot;Blamey&quot;,&quot;given&quot;:&quot;Roger&quot;,&quot;parse-names&quot;:false,&quot;dropping-particle&quot;:&quot;&quot;,&quot;non-dropping-particle&quot;:&quot;&quot;},{&quot;family&quot;:&quot;Gee&quot;,&quot;given&quot;:&quot;Julia&quot;,&quot;parse-names&quot;:false,&quot;dropping-particle&quot;:&quot;&quot;,&quot;non-dropping-particle&quot;:&quot;&quot;},{&quot;family&quot;:&quot;Nicholson&quot;,&quot;given&quot;:&quot;Robert I.&quot;,&quot;parse-names&quot;:false,&quot;dropping-particle&quot;:&quot;&quot;,&quot;non-dropping-particle&quot;:&quot;&quot;},{&quot;family&quot;:&quot;Lee&quot;,&quot;given&quot;:&quot;Andrew H.S.&quot;,&quot;parse-names&quot;:false,&quot;dropping-particle&quot;:&quot;&quot;,&quot;non-dropping-particle&quot;:&quot;&quot;},{&quot;family&quot;:&quot;Ellis&quot;,&quot;given&quot;:&quot;Ian O.&quot;,&quot;parse-names&quot;:false,&quot;dropping-particle&quot;:&quot;&quot;,&quot;non-dropping-particle&quot;:&quot;&quot;}],&quot;container-title&quot;:&quot;European Journal of Cancer&quot;,&quot;DOI&quot;:&quot;10.1016/j.ejca.2007.10.009&quot;,&quot;ISBN&quot;:&quot;0959-8049&quot;,&quot;ISSN&quot;:&quot;09598049&quot;,&quot;PMID&quot;:&quot;18035533&quot;,&quot;issued&quot;:{&quot;date-parts&quot;:[[2008]]},&quot;page&quot;:&quot;73-83&quot;,&quot;abstract&quot;:&quot;Invasive lobular carcinoma (ILC) comprises approximately 5-15% of breast cancers and appears to have a distinct biology. It is less common than invasive ductal carcinoma (IDC) and few large studies have addressed its biologic characteristics and behaviour with respect to long-term clinical outcome and response to adjuvant therapy. Methods: This study is based on a large and well-characterised consecutive series of invasive breast carcinomas with a long-term follow-up (up to 25 years). This series included 415 (8%) patients with pure ILC and 2901 (55.7%) with IDC (not otherwise specified) identified from a consecutive cohort of 5680 breast tumours presented to our Breast Unit that were treated in a similar conventional manner. Clinicopathological, therapy and outcome information as well as data on a large panel of biomarkers were available. Results: Compared to IDC, patients with ILC tended to be older and present with tumours which are more frequently lower grade (typically, grade 2 [84%]), hormone-receptor positive (86% compared to 61% in IDC), of larger size, and with the absence of vascular invasion. A higher frequency of ILC was placed in the good Nottingham Prognostic Index group (40% compared to 21% in IDC). ILC showed indolent but progressive behavioural characteristics with nearly linear survival curves which crossed those of IDC after approximately 10 years of follow-up, thus eventually exhibiting a worse long-term outcome. Importantly, ILC showed a better response to adjuvant hormonal therapy (HT) with improvement in survival in patients who received HT compared with matched patients with IDC. Conclusion: ILC is a distinct entity of breast cancer that responds well to adjuvant HT. These data add important clinical information for assessing the long-term benefits of adjuvant HT use in ILC. © 2007 Elsevier Ltd. All rights reserved.&quot;,&quot;volume&quot;:&quot;44&quot;,&quot;expandedJournalTitle&quot;:&quot;European Journal of Cancer&quot;}},{&quot;id&quot;:&quot;02fd3158-2f6a-376f-9bb2-1fdc8b2a7eec&quot;,&quot;isTemporary&quot;:false,&quot;itemData&quot;:{&quot;type&quot;:&quot;article-journal&quot;,&quot;id&quot;:&quot;02fd3158-2f6a-376f-9bb2-1fdc8b2a7eec&quot;,&quot;title&quot;:&quot;Comparison of clinical outcomes between luminal invasive ductal carcinoma and luminal invasive lobular carcinoma&quot;,&quot;author&quot;:[{&quot;family&quot;:&quot;Adachi&quot;,&quot;given&quot;:&quot;Yayoi&quot;,&quot;parse-names&quot;:false,&quot;dropping-particle&quot;:&quot;&quot;,&quot;non-dropping-particle&quot;:&quot;&quot;},{&quot;family&quot;:&quot;Ishiguro&quot;,&quot;given&quot;:&quot;Junko&quot;,&quot;parse-names&quot;:false,&quot;dropping-particle&quot;:&quot;&quot;,&quot;non-dropping-particle&quot;:&quot;&quot;},{&quot;family&quot;:&quot;Kotani&quot;,&quot;given&quot;:&quot;Haruru&quot;,&quot;parse-names&quot;:false,&quot;dropping-particle&quot;:&quot;&quot;,&quot;non-dropping-particle&quot;:&quot;&quot;},{&quot;family&quot;:&quot;Hisada&quot;,&quot;given&quot;:&quot;Tomoka&quot;,&quot;parse-names&quot;:false,&quot;dropping-particle&quot;:&quot;&quot;,&quot;non-dropping-particle&quot;:&quot;&quot;},{&quot;family&quot;:&quot;Ichikawa&quot;,&quot;given&quot;:&quot;Mari&quot;,&quot;parse-names&quot;:false,&quot;dropping-particle&quot;:&quot;&quot;,&quot;non-dropping-particle&quot;:&quot;&quot;},{&quot;family&quot;:&quot;Gondo&quot;,&quot;given&quot;:&quot;Naomi&quot;,&quot;parse-names&quot;:false,&quot;dropping-particle&quot;:&quot;&quot;,&quot;non-dropping-particle&quot;:&quot;&quot;},{&quot;family&quot;:&quot;Yoshimura&quot;,&quot;given&quot;:&quot;Akiyo&quot;,&quot;parse-names&quot;:false,&quot;dropping-particle&quot;:&quot;&quot;,&quot;non-dropping-particle&quot;:&quot;&quot;},{&quot;family&quot;:&quot;Kondo&quot;,&quot;given&quot;:&quot;Naoto&quot;,&quot;parse-names&quot;:false,&quot;dropping-particle&quot;:&quot;&quot;,&quot;non-dropping-particle&quot;:&quot;&quot;},{&quot;family&quot;:&quot;Hattori&quot;,&quot;given&quot;:&quot;Masaya&quot;,&quot;parse-names&quot;:false,&quot;dropping-particle&quot;:&quot;&quot;,&quot;non-dropping-particle&quot;:&quot;&quot;},{&quot;family&quot;:&quot;Sawaki&quot;,&quot;given&quot;:&quot;Masataka&quot;,&quot;parse-names&quot;:false,&quot;dropping-particle&quot;:&quot;&quot;,&quot;non-dropping-particle&quot;:&quot;&quot;},{&quot;family&quot;:&quot;Fujita&quot;,&quot;given&quot;:&quot;Takashi&quot;,&quot;parse-names&quot;:false,&quot;dropping-particle&quot;:&quot;&quot;,&quot;non-dropping-particle&quot;:&quot;&quot;},{&quot;family&quot;:&quot;Kikumori&quot;,&quot;given&quot;:&quot;Toyone&quot;,&quot;parse-names&quot;:false,&quot;dropping-particle&quot;:&quot;&quot;,&quot;non-dropping-particle&quot;:&quot;&quot;},{&quot;family&quot;:&quot;Yatabe&quot;,&quot;given&quot;:&quot;Yasushi&quot;,&quot;parse-names&quot;:false,&quot;dropping-particle&quot;:&quot;&quot;,&quot;non-dropping-particle&quot;:&quot;&quot;},{&quot;family&quot;:&quot;Kodera&quot;,&quot;given&quot;:&quot;Yasuhiro&quot;,&quot;parse-names&quot;:false,&quot;dropping-particle&quot;:&quot;&quot;,&quot;non-dropping-particle&quot;:&quot;&quot;},{&quot;family&quot;:&quot;Iwata&quot;,&quot;given&quot;:&quot;Hiroji&quot;,&quot;parse-names&quot;:false,&quot;dropping-particle&quot;:&quot;&quot;,&quot;non-dropping-particle&quot;:&quot;&quot;}],&quot;container-title&quot;:&quot;BMC Cancer&quot;,&quot;DOI&quot;:&quot;10.1186/s12885-016-2275-4&quot;,&quot;ISBN&quot;:&quot;1471-2407&quot;,&quot;ISSN&quot;:&quot;14712407&quot;,&quot;PMID&quot;:&quot;27015895&quot;,&quot;issued&quot;:{&quot;date-parts&quot;:[[2016]]},&quot;abstract&quot;:&quot;BACKGROUND: The pathological and clinical features of invasive lobular carcinoma (ILC) differ from those of invasive ductal carcinoma (IDC). Several studies have indicated that patients with ILC have a better prognosis than those with ductal carcinoma. However, no previous study has considered the molecular subtypes and histological subtypes of ILC. We compared prognosis between IDC and classical, luminal type ILC and developed prognostic factors for early breast cancer patients with classical luminal ILC. METHODS: Four thousand one hundred ten breast cancer patients were treated at the Aichi Cancer Center Hospital from 2003 to 2012. We identified 1,661 cases with luminal IDC and 105 cases with luminal classical ILC. We examined baseline characteristics, clinical outcomes, and prognostic factors of luminal ILC. RESULTS: The prognosis of luminal ILC was significantly worse than that of luminal IDC. The rates of 5-year disease free survival (DFS) were 91.9 % and 88.4 % for patients with luminal IDC and luminal ILC, respectively (P = 0.008). The rates of 5-year overall survival (OS) were 97.6 % and 93.1 % for patients with luminal IDC and luminal ILC respectively (P = 0.030). Although we analyzed prognosis according to stratification by tumor size, luminal ILC tended to have worse DFS than luminal IDC in the large tumor group. In addition, although our analysis was performed according to matching lymph node status, luminal ILC had a significantly worse DFS and OS than luminal IDC in node-positive patients. Survival curves showed that the prognosis for ILC became worse than IDC over time. Multivariate analysis showed that ILC was an important factor related to higher risk of recurrence of luminal type breast cancer, even when tumor size, lymph node status and histological grade were considered. CONCLUSIONS: Luminal ILC had worse outcomes than luminal IDC. Consequently, different treatment approaches should be used for luminal ILC than for luminal IDC.&quot;,&quot;volume&quot;:&quot;16&quot;,&quot;expandedJournalTitle&quot;:&quot;BMC Cancer&quot;}},{&quot;id&quot;:&quot;5593756c-aed8-3f0c-8fa8-bb7e7023aa67&quot;,&quot;isTemporary&quot;:false,&quot;itemData&quot;:{&quot;type&quot;:&quot;article-journal&quot;,&quot;id&quot;:&quot;5593756c-aed8-3f0c-8fa8-bb7e7023aa67&quot;,&quot;title&quot;:&quot;Invasive lobular breast cancer: A review of pathogenesis, diagnosis, management, and future directions of early stage disease&quot;,&quot;author&quot;:[{&quot;family&quot;:&quot;Thomas&quot;,&quot;given&quot;:&quot;Mathew&quot;,&quot;parse-names&quot;:false,&quot;dropping-particle&quot;:&quot;&quot;,&quot;non-dropping-particle&quot;:&quot;&quot;},{&quot;family&quot;:&quot;Kelly&quot;,&quot;given&quot;:&quot;Erinn Downs&quot;,&quot;parse-names&quot;:false,&quot;dropping-particle&quot;:&quot;&quot;,&quot;non-dropping-particle&quot;:&quot;&quot;},{&quot;family&quot;:&quot;Abraham&quot;,&quot;given&quot;:&quot;Jame&quot;,&quot;parse-names&quot;:false,&quot;dropping-particle&quot;:&quot;&quot;,&quot;non-dropping-particle&quot;:&quot;&quot;},{&quot;family&quot;:&quot;Kruse&quot;,&quot;given&quot;:&quot;Megan&quot;,&quot;parse-names&quot;:false,&quot;dropping-particle&quot;:&quot;&quot;,&quot;non-dropping-particle&quot;:&quot;&quot;}],&quot;container-title&quot;:&quot;Seminars in Oncology&quot;,&quot;DOI&quot;:&quot;10.1053/j.seminoncol.2019.03.002&quot;,&quot;ISSN&quot;:&quot;15328708&quot;,&quot;PMID&quot;:&quot;31239068&quot;,&quot;issued&quot;:{&quot;date-parts&quot;:[[2019]]},&quot;page&quot;:&quot;121-132&quot;,&quot;abstract&quot;:&quot;Invasive lobular carcinoma (ILC) is the second most common type of invasive breast cancer after invasive ductal carcinoma (IDC). Invasive lobular carcinoma has unique clinical, pathologic, and radiographic features which suggest that it is a distinct clinical entity; however, it is treated with the same treatment paradigms as IDC. Information regarding the specific treatment of ILC, including response to standard therapy, is sparse. Neoadjuvant treatment considerations are of great importance in this space as ILC is often found at a locally advanced stage. In this review, we summarize the classic features of ILC and the available data regarding efficacy of both endocrine therapy and chemotherapy in curative treatment of breast cancer.&quot;,&quot;issue&quot;:&quot;2&quot;,&quot;volume&quot;:&quot;46&quot;,&quot;expandedJournalTitle&quot;:&quot;Seminars in Oncology&quot;}}],&quot;manualOverride&quot;:{&quot;isManuallyOverridden&quot;:false,&quot;manualOverrideText&quot;:&quot;&quot;,&quot;citeprocText&quot;:&quot;[6–11]&quot;},&quot;citationTag&quot;:&quot;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&quot;},{&quot;properties&quot;:{&quot;noteIndex&quot;:0},&quot;citationID&quot;:&quot;MENDELEY_CITATION_fbcd616e-3ccc-429d-a982-fe9a0444e895&quot;,&quot;isEdited&quot;:false,&quot;citationItems&quot;:[{&quot;id&quot;:&quot;b6373043-af0e-34aa-942f-261299956904&quot;,&quot;isTemporary&quot;:false,&quot;itemData&quot;:{&quot;type&quot;:&quot;article-journal&quot;,&quot;id&quot;:&quot;b6373043-af0e-34aa-942f-261299956904&quot;,&quot;title&quot;:&quot;Comparison of Commission on Cancer-approved and -nonapproved hospitals in the United states: Implications for studies that use the National Cancer Data Base&quot;,&quot;author&quot;:[{&quot;family&quot;:&quot;Bilimoria&quot;,&quot;given&quot;:&quot;Karl Y.&quot;,&quot;parse-names&quot;:false,&quot;dropping-particle&quot;:&quot;&quot;,&quot;non-dropping-particle&quot;:&quot;&quot;},{&quot;family&quot;:&quot;Bentrem&quot;,&quot;given&quot;:&quot;David J.&quot;,&quot;parse-names&quot;:false,&quot;dropping-particle&quot;:&quot;&quot;,&quot;non-dropping-particle&quot;:&quot;&quot;},{&quot;family&quot;:&quot;Stewart&quot;,&quot;given&quot;:&quot;Andrew K.&quot;,&quot;parse-names&quot;:false,&quot;dropping-particle&quot;:&quot;&quot;,&quot;non-dropping-particle&quot;:&quot;&quot;},{&quot;family&quot;:&quot;Winchester&quot;,&quot;given&quot;:&quot;David P.&quot;,&quot;parse-names&quot;:false,&quot;dropping-particle&quot;:&quot;&quot;,&quot;non-dropping-particle&quot;:&quot;&quot;},{&quot;family&quot;:&quot;Ko&quot;,&quot;given&quot;:&quot;Clifford Y.&quot;,&quot;parse-names&quot;:false,&quot;dropping-particle&quot;:&quot;&quot;,&quot;non-dropping-particle&quot;:&quot;&quot;}],&quot;container-title&quot;:&quot;Journal of Clinical Oncology&quot;,&quot;DOI&quot;:&quot;10.1200/JCO.2008.21.7018&quot;,&quot;ISSN&quot;:&quot;0732183X&quot;,&quot;issued&quot;:{&quot;date-parts&quot;:[[2009]]},&quot;page&quot;:&quot;4177-4181&quot;,&quot;abstract&quot;:&quot;Background: The Commission on Cancer (CoC) designates cancer programs on the basis of the ability to provide a wide range of oncologic services and specialists. All CoC-approved hospitals are required to report their cancer diagnoses to the National Cancer Data Base (NCDB), and the cancer diagnoses at these hospitals account for approximately 70% of all new cancers diagnosed in the United States annually. However, it is unknown how CoC-approved programs compare with non - CoC-approved hospitals. Methods: By using the American Hospital Association Annual Survey Database (2006), CoC-approved and non - CoC-approved hospitals were compared with respect to structural characteristics (ie, accreditations, geography, and oncologic services provided). Results: Of the 4,850 hospitals identified, 1,412 (29%) were CoC-approved hospitals, and 3,438 (71%) were not CoC-approved hospitals. The proportion of CoC-approved hospitals varied at the state level from 0% in Wyoming to 100% in Delaware. Compared with non - CoC-approved hospitals, CoC-approved programs were more frequently accredited by the Joint Commission, designated as a Comprehensive Cancer Center by the National Cancer Institute, and affiliated with a medical school or residency program (P &lt; .001). CoC-approved hospitals were less likely to be critical access hospitals or located in rural areas (P &lt; .001). CoC-approved hospitals had more total beds and performed more operations per year (P &lt; .001). CoC-approved programs more frequently offered oncology-related services, including screening programs, chemotherapy and radiation therapy services, and hospice/palliative care (P &lt; .001). Conclusion: Compared with non - CoC-approved hospitals, CoC-approved hospitals were larger, were more frequently located in urban locations, and had more cancer-related services available to patients. Studies that use the NCDB should acknowledge this limitation when relevant. © 2009 by American Society of Clinical Oncology.&quot;,&quot;volume&quot;:&quot;27&quot;,&quot;expandedJournalTitle&quot;:&quot;Journal of Clinical Oncology&quot;}},{&quot;id&quot;:&quot;425fc7de-4886-3d38-a1d6-617f66be8a60&quot;,&quot;isTemporary&quot;:false,&quot;itemData&quot;:{&quot;type&quot;:&quot;article-journal&quot;,&quot;id&quot;:&quot;425fc7de-4886-3d38-a1d6-617f66be8a60&quot;,&quot;title&quot;:&quot;Using the national cancer database for outcomes research a review&quot;,&quot;author&quot;:[{&quot;family&quot;:&quot;Boffa&quot;,&quot;given&quot;:&quot;Daniel J.&quot;,&quot;parse-names&quot;:false,&quot;dropping-particle&quot;:&quot;&quot;,&quot;non-dropping-particle&quot;:&quot;&quot;},{&quot;family&quot;:&quot;Rosen&quot;,&quot;given&quot;:&quot;Joshua E.&quot;,&quot;parse-names&quot;:false,&quot;dropping-particle&quot;:&quot;&quot;,&quot;non-dropping-particle&quot;:&quot;&quot;},{&quot;family&quot;:&quot;Mallin&quot;,&quot;given&quot;:&quot;Katherine&quot;,&quot;parse-names&quot;:false,&quot;dropping-particle&quot;:&quot;&quot;,&quot;non-dropping-particle&quot;:&quot;&quot;},{&quot;family&quot;:&quot;Loomis&quot;,&quot;given&quot;:&quot;Ashley&quot;,&quot;parse-names&quot;:false,&quot;dropping-particle&quot;:&quot;&quot;,&quot;non-dropping-particle&quot;:&quot;&quot;},{&quot;family&quot;:&quot;Gay&quot;,&quot;given&quot;:&quot;Greer&quot;,&quot;parse-names&quot;:false,&quot;dropping-particle&quot;:&quot;&quot;,&quot;non-dropping-particle&quot;:&quot;&quot;},{&quot;family&quot;:&quot;Palis&quot;,&quot;given&quot;:&quot;Bryan&quot;,&quot;parse-names&quot;:false,&quot;dropping-particle&quot;:&quot;&quot;,&quot;non-dropping-particle&quot;:&quot;&quot;},{&quot;family&quot;:&quot;Thoburn&quot;,&quot;given&quot;:&quot;Kathleen&quot;,&quot;parse-names&quot;:false,&quot;dropping-particle&quot;:&quot;&quot;,&quot;non-dropping-particle&quot;:&quot;&quot;},{&quot;family&quot;:&quot;Gress&quot;,&quot;given&quot;:&quot;Donna&quot;,&quot;parse-names&quot;:false,&quot;dropping-particle&quot;:&quot;&quot;,&quot;non-dropping-particle&quot;:&quot;&quot;},{&quot;family&quot;:&quot;McKellar&quot;,&quot;given&quot;:&quot;Daniel P.&quot;,&quot;parse-names&quot;:false,&quot;dropping-particle&quot;:&quot;&quot;,&quot;non-dropping-particle&quot;:&quot;&quot;},{&quot;family&quot;:&quot;Shulman&quot;,&quot;given&quot;:&quot;Lawrence N.&quot;,&quot;parse-names&quot;:false,&quot;dropping-particle&quot;:&quot;&quot;,&quot;non-dropping-particle&quot;:&quot;&quot;},{&quot;family&quot;:&quot;Facktor&quot;,&quot;given&quot;:&quot;Matthew A.&quot;,&quot;parse-names&quot;:false,&quot;dropping-particle&quot;:&quot;&quot;,&quot;non-dropping-particle&quot;:&quot;&quot;},{&quot;family&quot;:&quot;Winchester&quot;,&quot;given&quot;:&quot;David P.&quot;,&quot;parse-names&quot;:false,&quot;dropping-particle&quot;:&quot;&quot;,&quot;non-dropping-particle&quot;:&quot;&quot;}],&quot;container-title&quot;:&quot;JAMA Oncology&quot;,&quot;DOI&quot;:&quot;10.1001/jamaoncol.2016.6905&quot;,&quot;ISSN&quot;:&quot;23742445&quot;,&quot;PMID&quot;:&quot;28241198&quot;,&quot;issued&quot;:{&quot;date-parts&quot;:[[2017]]},&quot;page&quot;:&quot;1722-1728&quot;,&quot;abstract&quot;:&quot;IMPORTANCE The National Cancer Database (NCDB), a joint quality improvement initiative of the American College of Surgeons Commission on Cancer and the American Cancer Society, has created a shared research file that has changed the study of cancer care in the United States. A thorough understanding of the nuances, strengths, and limitations of the database by both readers and investigators is of critical importance. This review describes the use of the NCDB to study cancer care, with a focus on the advantages of using the database and important considerations that affect the interpretation of NCDB studies. OBSERVATIONS The NCDB is one of the largest cancer registries in the world and has rapidly become one of the most commonly used data resources to study the care of cancer in the United States. The NCDB paints a comprehensive picture of cancer care, including a number of less commonly available details that enable subtle nuances of treatment to be studied. On the other hand, several potentially important patient and treatment attributes are not collected in the NCDB, which may affect the extent to which comparisons can be adjusted. Finally, the NCDB has undergone several significant changes during the past decade that may affect its completeness and the types of available data. CONCLUSIONS AND RELEVANCE The NCDB offers a critically important perspective on cancer care in the United States. To capitalize on its strengths and adjust for its limitations, investigators and their audiences should familiarize themselves with the advantages and shortcomings of the NCDB, as well as its evolution over time.&quot;,&quot;issue&quot;:&quot;12&quot;,&quot;volume&quot;:&quot;3&quot;,&quot;expandedJournalTitle&quot;:&quot;JAMA Oncology&quot;}}],&quot;manualOverride&quot;:{&quot;isManuallyOverridden&quot;:false,&quot;manualOverrideText&quot;:&quot;&quot;,&quot;citeprocText&quot;:&quot;[12, 13]&quot;},&quot;citationTag&quot;:&quot;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&quot;},{&quot;properties&quot;:{&quot;noteIndex&quot;:0},&quot;citationID&quot;:&quot;MENDELEY_CITATION_80fb32bf-7796-42cd-8023-a0cddf4ad5a6&quot;,&quot;isEdited&quot;:false,&quot;citationItems&quot;:[{&quot;id&quot;:&quot;8b012d83-e87a-39d4-ab3c-25ed0127e841&quot;,&quot;itemData&quot;:{&quot;type&quot;:&quot;paper-conference&quot;,&quot;id&quot;:&quot;8b012d83-e87a-39d4-ab3c-25ed0127e841&quot;,&quot;title&quot;:&quot;MINDACT: Long-term results of the large prospective trial testing the 70-gene signature MammaPrint as guidance for adjuvant chemotherapy in breast cancer patients.&quot;,&quot;author&quot;:[{&quot;family&quot;:&quot;Cardoso&quot;,&quot;given&quot;:&quot;Fatima&quot;,&quot;parse-names&quot;:false,&quot;dropping-particle&quot;:&quot;&quot;,&quot;non-dropping-particle&quot;:&quot;&quot;},{&quot;family&quot;:&quot;'t Veer&quot;,&quot;given&quot;:&quot;Laura&quot;,&quot;parse-names&quot;:false,&quot;dropping-particle&quot;:&quot;&quot;,&quot;non-dropping-particle&quot;:&quot;van&quot;},{&quot;family&quot;:&quot;Poncet&quot;,&quot;given&quot;:&quot;Coralie&quot;,&quot;parse-names&quot;:false,&quot;dropping-particle&quot;:&quot;&quot;,&quot;non-dropping-particle&quot;:&quot;&quot;},{&quot;family&quot;:&quot;Lopes Cardozo&quot;,&quot;given&quot;:&quot;Josephine&quot;,&quot;parse-names&quot;:false,&quot;dropping-particle&quot;:&quot;&quot;,&quot;non-dropping-particle&quot;:&quot;&quot;},{&quot;family&quot;:&quot;Delaloge&quot;,&quot;given&quot;:&quot;Suzette&quot;,&quot;parse-names&quot;:false,&quot;dropping-particle&quot;:&quot;&quot;,&quot;non-dropping-particle&quot;:&quot;&quot;},{&quot;family&quot;:&quot;Pierga&quot;,&quot;given&quot;:&quot;Jean-Yves&quot;,&quot;parse-names&quot;:false,&quot;dropping-particle&quot;:&quot;&quot;,&quot;non-dropping-particle&quot;:&quot;&quot;},{&quot;family&quot;:&quot;Vuylsteke&quot;,&quot;given&quot;:&quot;Peter&quot;,&quot;parse-names&quot;:false,&quot;dropping-particle&quot;:&quot;&quot;,&quot;non-dropping-particle&quot;:&quot;&quot;},{&quot;family&quot;:&quot;Brain&quot;,&quot;given&quot;:&quot;Etienne&quot;,&quot;parse-names&quot;:false,&quot;dropping-particle&quot;:&quot;&quot;,&quot;non-dropping-particle&quot;:&quot;&quot;},{&quot;family&quot;:&quot;Viale&quot;,&quot;given&quot;:&quot;Giuseppe&quot;,&quot;parse-names&quot;:false,&quot;dropping-particle&quot;:&quot;&quot;,&quot;non-dropping-particle&quot;:&quot;&quot;},{&quot;family&quot;:&quot;Kuemmel&quot;,&quot;given&quot;:&quot;Sherko&quot;,&quot;parse-names&quot;:false,&quot;dropping-particle&quot;:&quot;&quot;,&quot;non-dropping-particle&quot;:&quot;&quot;},{&quot;family&quot;:&quot;Rubio&quot;,&quot;given&quot;:&quot;Isabel T.&quot;,&quot;parse-names&quot;:false,&quot;dropping-particle&quot;:&quot;&quot;,&quot;non-dropping-particle&quot;:&quot;&quot;},{&quot;family&quot;:&quot;Zoppoli&quot;,&quot;given&quot;:&quot;Gabriele&quot;,&quot;parse-names&quot;:false,&quot;dropping-particle&quot;:&quot;&quot;,&quot;non-dropping-particle&quot;:&quot;&quot;},{&quot;family&quot;:&quot;Thompson&quot;,&quot;given&quot;:&quot;Alastair Mark&quot;,&quot;parse-names&quot;:false,&quot;dropping-particle&quot;:&quot;&quot;,&quot;non-dropping-particle&quot;:&quot;&quot;},{&quot;family&quot;:&quot;Matos&quot;,&quot;given&quot;:&quot;Erika&quot;,&quot;parse-names&quot;:false,&quot;dropping-particle&quot;:&quot;&quot;,&quot;non-dropping-particle&quot;:&quot;&quot;},{&quot;family&quot;:&quot;Zaman&quot;,&quot;given&quot;:&quot;Khalil&quot;,&quot;parse-names&quot;:false,&quot;dropping-particle&quot;:&quot;&quot;,&quot;non-dropping-particle&quot;:&quot;&quot;},{&quot;family&quot;:&quot;Hilbers&quot;,&quot;given&quot;:&quot;Florentine&quot;,&quot;parse-names&quot;:false,&quot;dropping-particle&quot;:&quot;&quot;,&quot;non-dropping-particle&quot;:&quot;&quot;},{&quot;family&quot;:&quot;Dudek-Perić&quot;,&quot;given&quot;:&quot;Aleksandra&quot;,&quot;parse-names&quot;:false,&quot;dropping-particle&quot;:&quot;&quot;,&quot;non-dropping-particle&quot;:&quot;&quot;},{&quot;family&quot;:&quot;Meulemans&quot;,&quot;given&quot;:&quot;Bart&quot;,&quot;parse-names&quot;:false,&quot;dropping-particle&quot;:&quot;&quot;,&quot;non-dropping-particle&quot;:&quot;&quot;},{&quot;family&quot;:&quot;Piccart-Gebhart&quot;,&quot;given&quot;:&quot;Martine J.&quot;,&quot;parse-names&quot;:false,&quot;dropping-particle&quot;:&quot;&quot;,&quot;non-dropping-particle&quot;:&quot;&quot;},{&quot;family&quot;:&quot;Rutgers&quot;,&quot;given&quot;:&quot;Emiel J.&quot;,&quot;parse-names&quot;:false,&quot;dropping-particle&quot;:&quot;&quot;,&quot;non-dropping-particle&quot;:&quot;&quot;}],&quot;container-title&quot;:&quot;Journal of Clinical Oncology&quot;,&quot;DOI&quot;:&quot;10.1200/jco.2020.38.15_suppl.506&quot;,&quot;ISSN&quot;:&quot;0732-183X&quot;,&quot;issued&quot;:{&quot;date-parts&quot;:[[2020]]},&quot;page&quot;:&quot;506&quot;,&quot;abstract&quot;:&quot;506Background: The 70-gene signature MammaPrint has been shown to identify breast cancer patients for whom adjuvant chemotherapy (CT) could be safely omitted even in the presence of unfavorable standard clinical-pathological criteria. The MINDACT primary endpoint at 5 years median follow-up was met in 2016 (Cardoso et al, NEJM 2016) with a distant metastasis free survival (DMFS) rate at 5 years of 94.7% (95% CI: 92.5-96.2) in clinical high (C-High) / genomic low (G-Low) risk patients who received no CT. Longer follow-up is now available. Methods: 6693 patients were enrolled in the prospective phase III randomized MINDACT study (EORTC 10041/BIG3-04) between 2007-2011. We assessed the DMFS rate at 5 years in the primary test (PT) population of C-High / G-Low patients who were randomized to receive no CT (n = 644). As secondary analysis, we evaluated DMFS and overall survival (OS) in the intention to treat (ITT) population of the C-High / G-Low group randomized to CT vs no CT (n = 749 and 748 respectively). Comparisons between CT and no CT groups are low-powered. We used Kaplan-Meier estimates for time to event endpoints and hazard ratios (HR) with 95% CI from cox-regression models adjusted for stratification factors used for the randomization. Results: The median follow-up is 8.7 years, resulting in an updated 5-year DMFS rate for the PT population of C-High / G-Low patients with no CT of 95.1% (95% CI 93.1-96.6). The updated outcomes of the ITT population of C-High / G-Low patients are shown in the table. Further analyses will update the suggested age-dependent effect of CT omission for luminal breast cancer seen at 5 years in pre- versus post-menopausal women as in Tailor-X (Piccart et al, SABCS 2019). Conclusions: The primary DMFS endpoint at 5 years continues to be met in CT untreated C-High / G-Low risk women, confirming MINDACT as a positive de-escalation study. With longer follow-up and in line with the natural history of luminal breast cancer, more distant relapses do occur but the estimated gain of 2.6% for CT administration in C-High / G-Low patients remains small in light of CT harmful effects. The level IA evidence for the clinical utility of the 70-gene signature for adjuvant CT decision making is maintained. Clinical trial information: NCT00433589 . [Table: see text]&quot;},&quot;isTemporary&quot;:false},{&quot;id&quot;:&quot;784f06af-0480-3a97-b28f-be609216cbc1&quot;,&quot;isTemporary&quot;:false,&quot;itemData&quot;:{&quot;type&quot;:&quot;article-journal&quot;,&quot;id&quot;:&quot;784f06af-0480-3a97-b28f-be609216cbc1&quot;,&quot;title&quot;:&quot;Adjuvant Chemotherapy Guided by a 21-Gene Expression Assay in Breast Cancer&quot;,&quot;author&quot;:[{&quot;family&quot;:&quot;Sparano&quot;,&quot;given&quot;:&quot;Joseph A.&quot;,&quot;parse-names&quot;:false,&quot;dropping-particle&quot;:&quot;&quot;,&quot;non-dropping-particle&quot;:&quot;&quot;},{&quot;family&quot;:&quot;Gray&quot;,&quot;given&quot;:&quot;Robert J.&quot;,&quot;parse-names&quot;:false,&quot;dropping-particle&quot;:&quot;&quot;,&quot;non-dropping-particle&quot;:&quot;&quot;},{&quot;family&quot;:&quot;Makower&quot;,&quot;given&quot;:&quot;Della F.&quot;,&quot;parse-names&quot;:false,&quot;dropping-particle&quot;:&quot;&quot;,&quot;non-dropping-particle&quot;:&quot;&quot;},{&quot;family&quot;:&quot;Pritchard&quot;,&quot;given&quot;:&quot;Kathleen I.&quot;,&quot;parse-names&quot;:false,&quot;dropping-particle&quot;:&quot;&quot;,&quot;non-dropping-particle&quot;:&quot;&quot;},{&quot;family&quot;:&quot;Albain&quot;,&quot;given&quot;:&quot;Kathy S.&quot;,&quot;parse-names&quot;:false,&quot;dropping-particle&quot;:&quot;&quot;,&quot;non-dropping-particle&quot;:&quot;&quot;},{&quot;family&quot;:&quot;Hayes&quot;,&quot;given&quot;:&quot;Daniel F.&quot;,&quot;parse-names&quot;:false,&quot;dropping-particle&quot;:&quot;&quot;,&quot;non-dropping-particle&quot;:&quot;&quot;},{&quot;family&quot;:&quot;Geyer&quot;,&quot;given&quot;:&quot;Charles E.&quot;,&quot;parse-names&quot;:false,&quot;dropping-particle&quot;:&quot;&quot;,&quot;non-dropping-particle&quot;:&quot;&quot;},{&quot;family&quot;:&quot;Dees&quot;,&quot;given&quot;:&quot;Elizabeth C.&quot;,&quot;parse-names&quot;:false,&quot;dropping-particle&quot;:&quot;&quot;,&quot;non-dropping-particle&quot;:&quot;&quot;},{&quot;family&quot;:&quot;Goetz&quot;,&quot;given&quot;:&quot;Matthew P.&quot;,&quot;parse-names&quot;:false,&quot;dropping-particle&quot;:&quot;&quot;,&quot;non-dropping-particle&quot;:&quot;&quot;},{&quot;family&quot;:&quot;Olson&quot;,&quot;given&quot;:&quot;John A.&quot;,&quot;parse-names&quot;:false,&quot;dropping-particle&quot;:&quot;&quot;,&quot;non-dropping-particle&quot;:&quot;&quot;},{&quot;family&quot;:&quot;Lively&quot;,&quot;given&quot;:&quot;Tracy&quot;,&quot;parse-names&quot;:false,&quot;dropping-particle&quot;:&quot;&quot;,&quot;non-dropping-particle&quot;:&quot;&quot;},{&quot;family&quot;:&quot;Badve&quot;,&quot;given&quot;:&quot;Sunil S.&quot;,&quot;parse-names&quot;:false,&quot;dropping-particle&quot;:&quot;&quot;,&quot;non-dropping-particle&quot;:&quot;&quot;},{&quot;family&quot;:&quot;Saphner&quot;,&quot;given&quot;:&quot;Thomas J.&quot;,&quot;parse-names&quot;:false,&quot;dropping-particle&quot;:&quot;&quot;,&quot;non-dropping-particle&quot;:&quot;&quot;},{&quot;family&quot;:&quot;Wagner&quot;,&quot;given&quot;:&quot;Lynne I.&quot;,&quot;parse-names&quot;:false,&quot;dropping-particle&quot;:&quot;&quot;,&quot;non-dropping-particle&quot;:&quot;&quot;},{&quot;family&quot;:&quot;Whelan&quot;,&quot;given&quot;:&quot;Timothy J.&quot;,&quot;parse-names&quot;:false,&quot;dropping-particle&quot;:&quot;&quot;,&quot;non-dropping-particle&quot;:&quot;&quot;},{&quot;family&quot;:&quot;Ellis&quot;,&quot;given&quot;:&quot;Matthew J.&quot;,&quot;parse-names&quot;:false,&quot;dropping-particle&quot;:&quot;&quot;,&quot;non-dropping-particle&quot;:&quot;&quot;},{&quot;family&quot;:&quot;Paik&quot;,&quot;given&quot;:&quot;Soonmyung&quot;,&quot;parse-names&quot;:false,&quot;dropping-particle&quot;:&quot;&quot;,&quot;non-dropping-particle&quot;:&quot;&quot;},{&quot;family&quot;:&quot;Wood&quot;,&quot;given&quot;:&quot;William C.&quot;,&quot;parse-names&quot;:false,&quot;dropping-particle&quot;:&quot;&quot;,&quot;non-dropping-particle&quot;:&quot;&quot;},{&quot;family&quot;:&quot;Ravdin&quot;,&quot;given&quot;:&quot;Peter M.&quot;,&quot;parse-names&quot;:false,&quot;dropping-particle&quot;:&quot;&quot;,&quot;non-dropping-particle&quot;:&quot;&quot;},{&quot;family&quot;:&quot;Keane&quot;,&quot;given&quot;:&quot;Maccon M.&quot;,&quot;parse-names&quot;:false,&quot;dropping-particle&quot;:&quot;&quot;,&quot;non-dropping-particle&quot;:&quot;&quot;},{&quot;family&quot;:&quot;Gomez Moreno&quot;,&quot;given&quot;:&quot;Henry L.&quot;,&quot;parse-names&quot;:false,&quot;dropping-particle&quot;:&quot;&quot;,&quot;non-dropping-particle&quot;:&quot;&quot;},{&quot;family&quot;:&quot;Reddy&quot;,&quot;given&quot;:&quot;Pavan S.&quot;,&quot;parse-names&quot;:false,&quot;dropping-particle&quot;:&quot;&quot;,&quot;non-dropping-particle&quot;:&quot;&quot;},{&quot;family&quot;:&quot;Goggins&quot;,&quot;given&quot;:&quot;Timothy F.&quot;,&quot;parse-names&quot;:false,&quot;dropping-particle&quot;:&quot;&quot;,&quot;non-dropping-particle&quot;:&quot;&quot;},{&quot;family&quot;:&quot;Mayer&quot;,&quot;given&quot;:&quot;Ingrid A.&quot;,&quot;parse-names&quot;:false,&quot;dropping-particle&quot;:&quot;&quot;,&quot;non-dropping-particle&quot;:&quot;&quot;},{&quot;family&quot;:&quot;Brufsky&quot;,&quot;given&quot;:&quot;Adam M.&quot;,&quot;parse-names&quot;:false,&quot;dropping-particle&quot;:&quot;&quot;,&quot;non-dropping-particle&quot;:&quot;&quot;},{&quot;family&quot;:&quot;Toppmeyer&quot;,&quot;given&quot;:&quot;Deborah L.&quot;,&quot;parse-names&quot;:false,&quot;dropping-particle&quot;:&quot;&quot;,&quot;non-dropping-particle&quot;:&quot;&quot;},{&quot;family&quot;:&quot;Kaklamani&quot;,&quot;given&quot;:&quot;Virginia G.&quot;,&quot;parse-names&quot;:false,&quot;dropping-particle&quot;:&quot;&quot;,&quot;non-dropping-particle&quot;:&quot;&quot;},{&quot;family&quot;:&quot;Berenberg&quot;,&quot;given&quot;:&quot;Jeffrey L.&quot;,&quot;parse-names&quot;:false,&quot;dropping-particle&quot;:&quot;&quot;,&quot;non-dropping-particle&quot;:&quot;&quot;},{&quot;family&quot;:&quot;Abrams&quot;,&quot;given&quot;:&quot;Jeffrey&quot;,&quot;parse-names&quot;:false,&quot;dropping-particle&quot;:&quot;&quot;,&quot;non-dropping-particle&quot;:&quot;&quot;},{&quot;family&quot;:&quot;Sledge&quot;,&quot;given&quot;:&quot;George W.&quot;,&quot;parse-names&quot;:false,&quot;dropping-particle&quot;:&quot;&quot;,&quot;non-dropping-particle&quot;:&quot;&quot;}],&quot;container-title&quot;:&quot;The New England journal of medicine&quot;,&quot;accessed&quot;:{&quot;date-parts&quot;:[[2022,1,10]]},&quot;DOI&quot;:&quot;10.1056/NEJMOA1804710&quot;,&quot;ISSN&quot;:&quot;1533-4406&quot;,&quot;PMID&quot;:&quot;29860917&quot;,&quot;URL&quot;:&quot;https://pubmed.ncbi.nlm.nih.gov/29860917/&quot;,&quot;issued&quot;:{&quot;date-parts&quot;:[[2018,7,12]]},&quot;page&quot;:&quot;111-121&quot;,&quot;abstract&quot;:&quot;BACKGROUND The recurrence score based on the 21-gene breast cancer assay predicts chemotherapy benefit if it is high and a low risk of recurrence in the absence of chemotherapy if it is low; however, there is uncertainty about the benefit of chemotherapy for most patients, who have a midrange score. METHODS We performed a prospective trial involving 10,273 women with hormone-receptor-positive, human epidermal growth factor receptor 2 (HER2)-negative, axillary node-negative breast cancer. Of the 9719 eligible patients with follow-up information, 6711 (69%) had a midrange recurrence score of 11 to 25 and were randomly assigned to receive either chemoendocrine therapy or endocrine therapy alone. The trial was designed to show noninferiority of endocrine therapy alone for invasive disease-free survival (defined as freedom from invasive disease recurrence, second primary cancer, or death). RESULTS Endocrine therapy was noninferior to chemoendocrine therapy in the analysis of invasive disease-free survival (hazard ratio for invasive disease recurrence, second primary cancer, or death [endocrine vs. chemoendocrine therapy], 1.08; 95% confidence interval, 0.94 to 1.24; P=0.26). At 9 years, the two treatment groups had similar rates of invasive disease-free survival (83.3% in the endocrine-therapy group and 84.3% in the chemoendocrine-therapy group), freedom from disease recurrence at a distant site (94.5% and 95.0%) or at a distant or local-regional site (92.2% and 92.9%), and overall survival (93.9% and 93.8%). The chemotherapy benefit for invasive disease-free survival varied with the combination of recurrence score and age (P=0.004), with some benefit of chemotherapy found in women 50 years of age or younger with a recurrence score of 16 to 25. CONCLUSIONS Adjuvant endocrine therapy and chemoendocrine therapy had similar efficacy in women with hormone-receptor-positive, HER2-negative, axillary node-negative breast cancer who had a midrange 21-gene recurrence score, although some benefit of chemotherapy was found in some women 50 years of age or younger. (Funded by the National Cancer Institute and others; TAILORx ClinicalTrials.gov number, NCT00310180 .).&quot;,&quot;publisher&quot;:&quot;N Engl J Med&quot;,&quot;issue&quot;:&quot;2&quot;,&quot;volume&quot;:&quot;379&quot;,&quot;expandedJournalTitle&quot;:&quot;The New England journal of medicine&quot;}},{&quot;id&quot;:&quot;c65db2ea-b7a7-3990-b585-a121e537184b&quot;,&quot;isTemporary&quot;:false,&quot;itemData&quot;:{&quot;type&quot;:&quot;article-journal&quot;,&quot;id&quot;:&quot;c65db2ea-b7a7-3990-b585-a121e537184b&quot;,&quot;title&quot;:&quot;21-Gene Assay to Inform Chemotherapy Benefit in Node-Positive Breast Cancer&quot;,&quot;author&quot;:[{&quot;family&quot;:&quot;Kalinsky&quot;,&quot;given&quot;:&quot;Kevin&quot;,&quot;parse-names&quot;:false,&quot;dropping-particle&quot;:&quot;&quot;,&quot;non-dropping-particle&quot;:&quot;&quot;},{&quot;family&quot;:&quot;Barlow&quot;,&quot;given&quot;:&quot;William E.&quot;,&quot;parse-names&quot;:false,&quot;dropping-particle&quot;:&quot;&quot;,&quot;non-dropping-particle&quot;:&quot;&quot;},{&quot;family&quot;:&quot;Gralow&quot;,&quot;given&quot;:&quot;Julie R.&quot;,&quot;parse-names&quot;:false,&quot;dropping-particle&quot;:&quot;&quot;,&quot;non-dropping-particle&quot;:&quot;&quot;},{&quot;family&quot;:&quot;Meric-Bernstam&quot;,&quot;given&quot;:&quot;Funda&quot;,&quot;parse-names&quot;:false,&quot;dropping-particle&quot;:&quot;&quot;,&quot;non-dropping-particle&quot;:&quot;&quot;},{&quot;family&quot;:&quot;Albain&quot;,&quot;given&quot;:&quot;Kathy S.&quot;,&quot;parse-names&quot;:false,&quot;dropping-particle&quot;:&quot;&quot;,&quot;non-dropping-particle&quot;:&quot;&quot;},{&quot;family&quot;:&quot;Hayes&quot;,&quot;given&quot;:&quot;Daniel F.&quot;,&quot;parse-names&quot;:false,&quot;dropping-particle&quot;:&quot;&quot;,&quot;non-dropping-particle&quot;:&quot;&quot;},{&quot;family&quot;:&quot;Lin&quot;,&quot;given&quot;:&quot;Nancy U.&quot;,&quot;parse-names&quot;:false,&quot;dropping-particle&quot;:&quot;&quot;,&quot;non-dropping-particle&quot;:&quot;&quot;},{&quot;family&quot;:&quot;Perez&quot;,&quot;given&quot;:&quot;Edith A.&quot;,&quot;parse-names&quot;:false,&quot;dropping-particle&quot;:&quot;&quot;,&quot;non-dropping-particle&quot;:&quot;&quot;},{&quot;family&quot;:&quot;Goldstein&quot;,&quot;given&quot;:&quot;Lori J.&quot;,&quot;parse-names&quot;:false,&quot;dropping-particle&quot;:&quot;&quot;,&quot;non-dropping-particle&quot;:&quot;&quot;},{&quot;family&quot;:&quot;Chia&quot;,&quot;given&quot;:&quot;Stephen K.L.&quot;,&quot;parse-names&quot;:false,&quot;dropping-particle&quot;:&quot;&quot;,&quot;non-dropping-particle&quot;:&quot;&quot;},{&quot;family&quot;:&quot;Dhesy-Thind&quot;,&quot;given&quot;:&quot;Sukhbinder&quot;,&quot;parse-names&quot;:false,&quot;dropping-particle&quot;:&quot;&quot;,&quot;non-dropping-particle&quot;:&quot;&quot;},{&quot;family&quot;:&quot;Rastogi&quot;,&quot;given&quot;:&quot;Priya&quot;,&quot;parse-names&quot;:false,&quot;dropping-particle&quot;:&quot;&quot;,&quot;non-dropping-particle&quot;:&quot;&quot;},{&quot;family&quot;:&quot;Alba&quot;,&quot;given&quot;:&quot;Emilio&quot;,&quot;parse-names&quot;:false,&quot;dropping-particle&quot;:&quot;&quot;,&quot;non-dropping-particle&quot;:&quot;&quot;},{&quot;family&quot;:&quot;Delaloge&quot;,&quot;given&quot;:&quot;Suzette&quot;,&quot;parse-names&quot;:false,&quot;dropping-particle&quot;:&quot;&quot;,&quot;non-dropping-particle&quot;:&quot;&quot;},{&quot;family&quot;:&quot;Martin&quot;,&quot;given&quot;:&quot;Miguel&quot;,&quot;parse-names&quot;:false,&quot;dropping-particle&quot;:&quot;&quot;,&quot;non-dropping-particle&quot;:&quot;&quot;},{&quot;family&quot;:&quot;Kelly&quot;,&quot;given&quot;:&quot;Catherine M.&quot;,&quot;parse-names&quot;:false,&quot;dropping-particle&quot;:&quot;&quot;,&quot;non-dropping-particle&quot;:&quot;&quot;},{&quot;family&quot;:&quot;Ruiz-Borrego&quot;,&quot;given&quot;:&quot;Manuel&quot;,&quot;parse-names&quot;:false,&quot;dropping-particle&quot;:&quot;&quot;,&quot;non-dropping-particle&quot;:&quot;&quot;},{&quot;family&quot;:&quot;Gil-Gil&quot;,&quot;given&quot;:&quot;Miguel&quot;,&quot;parse-names&quot;:false,&quot;dropping-particle&quot;:&quot;&quot;,&quot;non-dropping-particle&quot;:&quot;&quot;},{&quot;family&quot;:&quot;Arce-Salinas&quot;,&quot;given&quot;:&quot;Claudia H.&quot;,&quot;parse-names&quot;:false,&quot;dropping-particle&quot;:&quot;&quot;,&quot;non-dropping-particle&quot;:&quot;&quot;},{&quot;family&quot;:&quot;Brain&quot;,&quot;given&quot;:&quot;Etienne G.C.&quot;,&quot;parse-names&quot;:false,&quot;dropping-particle&quot;:&quot;&quot;,&quot;non-dropping-particle&quot;:&quot;&quot;},{&quot;family&quot;:&quot;Lee&quot;,&quot;given&quot;:&quot;Eun-Sook&quot;,&quot;parse-names&quot;:false,&quot;dropping-particle&quot;:&quot;&quot;,&quot;non-dropping-particle&quot;:&quot;&quot;},{&quot;family&quot;:&quot;Pierga&quot;,&quot;given&quot;:&quot;Jean-Yves&quot;,&quot;parse-names&quot;:false,&quot;dropping-particle&quot;:&quot;&quot;,&quot;non-dropping-particle&quot;:&quot;&quot;},{&quot;family&quot;:&quot;Bermejo&quot;,&quot;given&quot;:&quot;Begoña&quot;,&quot;parse-names&quot;:false,&quot;dropping-particle&quot;:&quot;&quot;,&quot;non-dropping-particle&quot;:&quot;&quot;},{&quot;family&quot;:&quot;Ramos-Vazquez&quot;,&quot;given&quot;:&quot;Manuel&quot;,&quot;parse-names&quot;:false,&quot;dropping-particle&quot;:&quot;&quot;,&quot;non-dropping-particle&quot;:&quot;&quot;},{&quot;family&quot;:&quot;Jung&quot;,&quot;given&quot;:&quot;Kyung-Hae&quot;,&quot;parse-names&quot;:false,&quot;dropping-particle&quot;:&quot;&quot;,&quot;non-dropping-particle&quot;:&quot;&quot;},{&quot;family&quot;:&quot;Ferrero&quot;,&quot;given&quot;:&quot;Jean-Marc&quot;,&quot;parse-names&quot;:false,&quot;dropping-particle&quot;:&quot;&quot;,&quot;non-dropping-particle&quot;:&quot;&quot;},{&quot;family&quot;:&quot;Schott&quot;,&quot;given&quot;:&quot;Anne F.&quot;,&quot;parse-names&quot;:false,&quot;dropping-particle&quot;:&quot;&quot;,&quot;non-dropping-particle&quot;:&quot;&quot;},{&quot;family&quot;:&quot;Shak&quot;,&quot;given&quot;:&quot;Steven&quot;,&quot;parse-names&quot;:false,&quot;dropping-particle&quot;:&quot;&quot;,&quot;non-dropping-particle&quot;:&quot;&quot;},{&quot;family&quot;:&quot;Sharma&quot;,&quot;given&quot;:&quot;Priyanka&quot;,&quot;parse-names&quot;:false,&quot;dropping-particle&quot;:&quot;&quot;,&quot;non-dropping-particle&quot;:&quot;&quot;},{&quot;family&quot;:&quot;Lew&quot;,&quot;given&quot;:&quot;Danika L.&quot;,&quot;parse-names&quot;:false,&quot;dropping-particle&quot;:&quot;&quot;,&quot;non-dropping-particle&quot;:&quot;&quot;},{&quot;family&quot;:&quot;Miao&quot;,&quot;given&quot;:&quot;Jieling&quot;,&quot;parse-names&quot;:false,&quot;dropping-particle&quot;:&quot;&quot;,&quot;non-dropping-particle&quot;:&quot;&quot;},{&quot;family&quot;:&quot;Tripathy&quot;,&quot;given&quot;:&quot;Debasish&quot;,&quot;parse-names&quot;:false,&quot;dropping-particle&quot;:&quot;&quot;,&quot;non-dropping-particle&quot;:&quot;&quot;},{&quot;family&quot;:&quot;Pusztai&quot;,&quot;given&quot;:&quot;Lajos&quot;,&quot;parse-names&quot;:false,&quot;dropping-particle&quot;:&quot;&quot;,&quot;non-dropping-particle&quot;:&quot;&quot;},{&quot;family&quot;:&quot;Hortobagyi&quot;,&quot;given&quot;:&quot;Gabriel N.&quot;,&quot;parse-names&quot;:false,&quot;dropping-particle&quot;:&quot;&quot;,&quot;non-dropping-particle&quot;:&quot;&quot;}],&quot;container-title&quot;:&quot;The New England journal of medicine&quot;,&quot;accessed&quot;:{&quot;date-parts&quot;:[[2022,1,10]]},&quot;DOI&quot;:&quot;10.1056/NEJMOA2108873&quot;,&quot;ISSN&quot;:&quot;1533-4406&quot;,&quot;PMID&quot;:&quot;34914339&quot;,&quot;URL&quot;:&quot;https://pubmed.ncbi.nlm.nih.gov/34914339/&quot;,&quot;issued&quot;:{&quot;date-parts&quot;:[[2021,12,16]]},&quot;page&quot;:&quot;2336-2347&quot;,&quot;abstract&quot;:&quot;Abstract Background The recurrence score based on the 21-gene breast-cancer assay has been clinically useful in predicting a chemotherapy benefit in hormone-receptor–positive, human epidermal growt...&quot;,&quot;publisher&quot;:&quot;N Engl J Med&quot;,&quot;issue&quot;:&quot;25&quot;,&quot;volume&quot;:&quot;385&quot;,&quot;expandedJournalTitle&quot;:&quot;The New England journal of medicine&quot;}},{&quot;id&quot;:&quot;0ac12d18-63ab-3cc2-ad97-9a5339e88756&quot;,&quot;itemData&quot;:{&quot;type&quot;:&quot;article-journal&quot;,&quot;id&quot;:&quot;0ac12d18-63ab-3cc2-ad97-9a5339e88756&quot;,&quot;title&quot;:&quot;Population-based validation of the prognostic model ADJUVANT! for early breast cancer&quot;,&quot;author&quot;:[{&quot;family&quot;:&quot;Olivotto&quot;,&quot;given&quot;:&quot;Ivo A.&quot;,&quot;parse-names&quot;:false,&quot;dropping-particle&quot;:&quot;&quot;,&quot;non-dropping-particle&quot;:&quot;&quot;},{&quot;family&quot;:&quot;Bajdik&quot;,&quot;given&quot;:&quot;Chris D.&quot;,&quot;parse-names&quot;:false,&quot;dropping-particle&quot;:&quot;&quot;,&quot;non-dropping-particle&quot;:&quot;&quot;},{&quot;family&quot;:&quot;Ravdin&quot;,&quot;given&quot;:&quot;Peter M.&quot;,&quot;parse-names&quot;:false,&quot;dropping-particle&quot;:&quot;&quot;,&quot;non-dropping-particle&quot;:&quot;&quot;},{&quot;family&quot;:&quot;Speers&quot;,&quot;given&quot;:&quot;Caroline H.&quot;,&quot;parse-names&quot;:false,&quot;dropping-particle&quot;:&quot;&quot;,&quot;non-dropping-particle&quot;:&quot;&quot;},{&quot;family&quot;:&quot;Coldman&quot;,&quot;given&quot;:&quot;Andrew J.&quot;,&quot;parse-names&quot;:false,&quot;dropping-particle&quot;:&quot;&quot;,&quot;non-dropping-particle&quot;:&quot;&quot;},{&quot;family&quot;:&quot;Norris&quot;,&quot;given&quot;:&quot;Brian D.&quot;,&quot;parse-names&quot;:false,&quot;dropping-particle&quot;:&quot;&quot;,&quot;non-dropping-particle&quot;:&quot;&quot;},{&quot;family&quot;:&quot;Davis&quot;,&quot;given&quot;:&quot;Greg J.&quot;,&quot;parse-names&quot;:false,&quot;dropping-particle&quot;:&quot;&quot;,&quot;non-dropping-particle&quot;:&quot;&quot;},{&quot;family&quot;:&quot;Chia&quot;,&quot;given&quot;:&quot;Stephen K.&quot;,&quot;parse-names&quot;:false,&quot;dropping-particle&quot;:&quot;&quot;,&quot;non-dropping-particle&quot;:&quot;&quot;},{&quot;family&quot;:&quot;Gelmon&quot;,&quot;given&quot;:&quot;Karen A.&quot;,&quot;parse-names&quot;:false,&quot;dropping-particle&quot;:&quot;&quot;,&quot;non-dropping-particle&quot;:&quot;&quot;}],&quot;container-title&quot;:&quot;Journal of clinical oncology : official journal of the American Society of Clinical Oncology&quot;,&quot;accessed&quot;:{&quot;date-parts&quot;:[[2022,1,31]]},&quot;DOI&quot;:&quot;10.1200/JCO.2005.06.178&quot;,&quot;ISSN&quot;:&quot;0732-183X&quot;,&quot;PMID&quot;:&quot;15837986&quot;,&quot;URL&quot;:&quot;https://pubmed.ncbi.nlm.nih.gov/15837986/&quot;,&quot;issued&quot;:{&quot;date-parts&quot;:[[2005,4,20]]},&quot;page&quot;:&quot;2716-2725&quot;,&quot;abstract&quot;:&quot;Purpose: Adjuvant! (www.adjuvantonline.com) is a web-based tool that predicts 10-year breast cancer outcomes with and without adjuvant systemic therapy, but it has not been independently validated. Methods: Using the British Columbia Breast Cancer Outcomes Unit (BCOU) database, demographic, pathologic, staging, and treatment data on 4,083 women diagnosed between 1989 and 1993 in British Columbia with T1-2, N0-1, MO breast cancer were abstracted and entered into Adjuvant! to calculate predicted 10-year overall survival (OS), breast cancer-specific survival (BCSS), and event-free survival (EFS) for each patient. Individual BCOU observed outcomes at 10 years were independently determined. Predicted and observed outcomes were compared. Results: Across all 4,083 patients, 10-year predicted and observed outcomes were within 1% for OS, BCSS, and EFS (all P &gt; .05). Predicted and observed outcomes were within 2% for most demographic, pathologic, and treatment-defined subgroups. Adjuvant! overestimated OS, BCSS, and EFS in women younger than age 35 years (predicted - observed = 8.6%, 9.6%, and 13.6%, respectively; all P &lt; .001) or with lymphatic or vascular invasion (LVI; predicted - observed = 3.6%, 3.8%, and 4.2%, respectively; all P &lt; .05); these two prognostic factors were not automatically incorporated within the Adjuvant! algorithm. After adjusting for the distribution of LVI, using the prognostic factor impact calculator in Adjuvant!, 10-year predicted and observed outcomes were no longer significantly different. Conclusion: Adjuvant! performed reliably. Patients younger than age 35 or with known additional adverse prognostic factors such as LVI require adjustment of risks to derive reliable predictions of prognosis without adjuvant systemic therapy and the absolute benefits of adjuvant systemic therapy. © 2005 by American Society of Clinical Oncology.&quot;,&quot;publisher&quot;:&quot;J Clin Oncol&quot;,&quot;issue&quot;:&quot;12&quot;,&quot;volume&quot;:&quot;23&quot;},&quot;isTemporary&quot;:false},{&quot;id&quot;:&quot;af0e8caa-c15b-335d-b0a5-e97cbc5f955b&quot;,&quot;itemData&quot;:{&quot;type&quot;:&quot;article-journal&quot;,&quot;id&quot;:&quot;af0e8caa-c15b-335d-b0a5-e97cbc5f955b&quot;,&quot;title&quot;:&quot;Computer program to assist in making decisions about adjuvant therapy for women with early breast cancer&quot;,&quot;author&quot;:[{&quot;family&quot;:&quot;Ravdin&quot;,&quot;given&quot;:&quot;P. M.&quot;,&quot;parse-names&quot;:false,&quot;dropping-particle&quot;:&quot;&quot;,&quot;non-dropping-particle&quot;:&quot;&quot;},{&quot;family&quot;:&quot;Siminoff&quot;,&quot;given&quot;:&quot;L. A.&quot;,&quot;parse-names&quot;:false,&quot;dropping-particle&quot;:&quot;&quot;,&quot;non-dropping-particle&quot;:&quot;&quot;},{&quot;family&quot;:&quot;Davis&quot;,&quot;given&quot;:&quot;G. J.&quot;,&quot;parse-names&quot;:false,&quot;dropping-particle&quot;:&quot;&quot;,&quot;non-dropping-particle&quot;:&quot;&quot;},{&quot;family&quot;:&quot;Mercer&quot;,&quot;given&quot;:&quot;M. B.&quot;,&quot;parse-names&quot;:false,&quot;dropping-particle&quot;:&quot;&quot;,&quot;non-dropping-particle&quot;:&quot;&quot;},{&quot;family&quot;:&quot;Hewlett&quot;,&quot;given&quot;:&quot;J.&quot;,&quot;parse-names&quot;:false,&quot;dropping-particle&quot;:&quot;&quot;,&quot;non-dropping-particle&quot;:&quot;&quot;},{&quot;family&quot;:&quot;Gerson&quot;,&quot;given&quot;:&quot;N.&quot;,&quot;parse-names&quot;:false,&quot;dropping-particle&quot;:&quot;&quot;,&quot;non-dropping-particle&quot;:&quot;&quot;},{&quot;family&quot;:&quot;Parker&quot;,&quot;given&quot;:&quot;H. L.&quot;,&quot;parse-names&quot;:false,&quot;dropping-particle&quot;:&quot;&quot;,&quot;non-dropping-particle&quot;:&quot;&quot;}],&quot;container-title&quot;:&quot;Journal of Clinical Oncology&quot;,&quot;accessed&quot;:{&quot;date-parts&quot;:[[2022,1,31]]},&quot;DOI&quot;:&quot;10.1200/JCO.2001.19.4.980&quot;,&quot;ISSN&quot;:&quot;0732183X&quot;,&quot;PMID&quot;:&quot;11181660&quot;,&quot;issued&quot;:{&quot;date-parts&quot;:[[2001,2,15]]},&quot;page&quot;:&quot;980-991&quot;,&quot;abstract&quot;:&quot;Purpose: The goal of the computer program Adjuvantl is to allow health professionals and their patients with early breast cancer to make more informed decisions about adjuvant therapy. Methods: Actuarial analysis was used to project outcomes of patients with and without adjuvant therapy based on estimates of prognosis largely derived from Surveillance, Epidemiology, and End-Results data and estimates of the efficacy of adjuvant therapy based on the 1998 overviews of randomized trials of adjuvant therapy. These estimates can be refined using the Prognostic Factor Impact Calculator, which uses a Bayesian method to make adjustments based on relative risks conferred and prevalence of positive test results. Results: From the entries of patient information (age, menopausal status, comorbidity estimate) and tumor staging and characteristics (tumor size, number of positive axillary nodes, estrogen receptor status), baseline prognostic estimates are made. Estimates for the efficacy of endocrine therapy (5 years of tamoxifen) and of polychemotherapy (cyclophosphamide/methotrexate/fluorouracil-like regimens, or anthracycline-based therapy, or therapy based on both an anthracycline and a taxane) can then be used to project outcomes presented in both numerical and graphical formats. Outcomes for overall survival and disease-free survival and the improvement seen in clinical trials, are reasonably modeled by Adjuvantl, although an ideal validation for all patient subsets with all treatment options is not possible. Additional speculative estimates of years of remaining life expectancy and long-term survival curves can also be produced. Help files supply general information about breast cancer. The program's Internet links supply national treatment guidelines, cooperative group trial options, and other related information. Conclusion: The computer program Adjuvantl can play practical and educational roles in clinical settings. © 2001 by American Society of Clinical Oncology.&quot;,&quot;publisher&quot;:&quot;Lippincott Williams and Wilkins&quot;,&quot;issue&quot;:&quot;4&quot;,&quot;volume&quot;:&quot;19&quot;},&quot;isTemporary&quot;:false}],&quot;manualOverride&quot;:{&quot;isManuallyOverridden&quot;:false,&quot;manualOverrideText&quot;:&quot;&quot;,&quot;citeprocText&quot;:&quot;[3, 4, 14–16]&quot;},&quot;citationTag&quot;:&quot;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&quot;},{&quot;citationID&quot;:&quot;MENDELEY_CITATION_696a90d4-0c19-4b1c-8e62-e09d2ba08ff4&quot;,&quot;properties&quot;:{&quot;noteIndex&quot;:0},&quot;isEdited&quot;:false,&quot;manualOverride&quot;:{&quot;isManuallyOverridden&quot;:false,&quot;citeprocText&quot;:&quot;[17, 18]&quot;,&quot;manualOverrideText&quot;:&quot;&quot;},&quot;citationItems&quot;:[{&quot;id&quot;:&quot;bbb21155-ee03-3f29-9581-8a5993988249&quot;,&quot;itemData&quot;:{&quot;type&quot;:&quot;article-journal&quot;,&quot;id&quot;:&quot;bbb21155-ee03-3f29-9581-8a5993988249&quot;,&quot;title&quot;:&quot;Calibration and discriminatory accuracy of prognosis calculation for breast cancer with the online Adjuvant! program: a hospital-based retrospective cohort study&quot;,&quot;author&quot;:[{&quot;family&quot;:&quot;Mook&quot;,&quot;given&quot;:&quot;Stella&quot;,&quot;parse-names&quot;:false,&quot;dropping-particle&quot;:&quot;&quot;,&quot;non-dropping-particle&quot;:&quot;&quot;},{&quot;family&quot;:&quot;Schmidt&quot;,&quot;given&quot;:&quot;Marjanka K.&quot;,&quot;parse-names&quot;:false,&quot;dropping-particle&quot;:&quot;&quot;,&quot;non-dropping-particle&quot;:&quot;&quot;},{&quot;family&quot;:&quot;Rutgers&quot;,&quot;given&quot;:&quot;Emiel J.&quot;,&quot;parse-names&quot;:false,&quot;dropping-particle&quot;:&quot;&quot;,&quot;non-dropping-particle&quot;:&quot;&quot;},{&quot;family&quot;:&quot;Velde&quot;,&quot;given&quot;:&quot;Anthonie O.&quot;,&quot;parse-names&quot;:false,&quot;dropping-particle&quot;:&quot;&quot;,&quot;non-dropping-particle&quot;:&quot;van de&quot;},{&quot;family&quot;:&quot;Visser&quot;,&quot;given&quot;:&quot;Otto&quot;,&quot;parse-names&quot;:false,&quot;dropping-particle&quot;:&quot;&quot;,&quot;non-dropping-particle&quot;:&quot;&quot;},{&quot;family&quot;:&quot;Rutgers&quot;,&quot;given&quot;:&quot;Sterre M.&quot;,&quot;parse-names&quot;:false,&quot;dropping-particle&quot;:&quot;&quot;,&quot;non-dropping-particle&quot;:&quot;&quot;},{&quot;family&quot;:&quot;Armstrong&quot;,&quot;given&quot;:&quot;Nicola&quot;,&quot;parse-names&quot;:false,&quot;dropping-particle&quot;:&quot;&quot;,&quot;non-dropping-particle&quot;:&quot;&quot;},{&quot;family&quot;:&quot;van't Veer&quot;,&quot;given&quot;:&quot;Laura J.&quot;,&quot;parse-names&quot;:false,&quot;dropping-particle&quot;:&quot;&quot;,&quot;non-dropping-particle&quot;:&quot;&quot;},{&quot;family&quot;:&quot;Ravdin&quot;,&quot;given&quot;:&quot;Peter M.&quot;,&quot;parse-names&quot;:false,&quot;dropping-particle&quot;:&quot;&quot;,&quot;non-dropping-particle&quot;:&quot;&quot;}],&quot;container-title&quot;:&quot;The Lancet. Oncology&quot;,&quot;accessed&quot;:{&quot;date-parts&quot;:[[2022,1,31]]},&quot;DOI&quot;:&quot;10.1016/S1470-2045(09)70254-2&quot;,&quot;ISSN&quot;:&quot;1474-5488&quot;,&quot;PMID&quot;:&quot;19801202&quot;,&quot;URL&quot;:&quot;https://pubmed.ncbi.nlm.nih.gov/19801202/&quot;,&quot;issued&quot;:{&quot;date-parts&quot;:[[2009,11]]},&quot;page&quot;:&quot;1070-1076&quot;,&quot;abstract&quot;:&quot;Background: Adjuvant! is a web-based program that calculates individualised 10-year survival probabilities and predicted benefit of adjuvant systemic therapy. The Adjuvant! model has not been validated in any large European series. The aim of our study was to validate Adjuvant! in Dutch patients, investigating both its calibration and discriminatory accuracy. Methods: Patients who were at least partly treated at the Netherlands Cancer Institute for breast cancer between 1987 and 1998 were included if they met the following criteria: tumour size T1 (≤2 cm), T2 (2-5 cm), or T3 (&gt;5 cm), invasive breast carcinoma, with information about involvement of axillary lymph nodes available, no distant metastases, primary surgery, axillary staging, and radiotherapy according to national guidelines. Clinicopathological characteristics and adjuvant treatment data were retrieved from hospital records and medical registries and were entered into the Adjuvant! (version 8.0) batch processor with blinding to outcome. Endpoints were overall survival and the proportion of patients that did not die from breast cancer (breast-cancer-specific survival [BCSS]). Findings: 5380 patients were included with median follow-up of 11·7 years (range 0·03-21·8). The 10-year observed overall survival (69·0%) and BCSS (78·6%) and Adjuvant! predicted overall survival (69·1%) and BCSS (77·8%) were not statistically different (p=0·87 and p=0·18, respectively). Moreover, differences between predicted and observed outcomes were within 2% for most relevant clinicopathological subgroups. In patients younger than 40 years, Adjuvant! overestimated overall survival by 4·2% (p=0·04) and BCSS by 4·7% (p=0·01). The concordance index, which indicates discriminatory accuracy at the individual level, was 0·71 for BCSS in the entire cohort. Interpretation: Adjuvant! accurately predicted 10-year outcomes in this large-scale Dutch validation study and is of use for adjuvant treatment decision making, although the results may be less reliable in some subgroups. Funding: Dutch National Genomics Initiative-Cancer Genomics Center, Dutch Cancer Society-KWF. © 2009 Elsevier Ltd. All rights reserved.&quot;,&quot;publisher&quot;:&quot;Lancet Oncol&quot;,&quot;issue&quot;:&quot;11&quot;,&quot;volume&quot;:&quot;10&quot;,&quot;expandedJournalTitle&quot;:&quot;The Lancet. Oncology&quot;},&quot;isTemporary&quot;:false},{&quot;id&quot;:&quot;4f5c4742-6c9f-3f1b-bb0b-f8645414e086&quot;,&quot;itemData&quot;:{&quot;type&quot;:&quot;article-journal&quot;,&quot;id&quot;:&quot;4f5c4742-6c9f-3f1b-bb0b-f8645414e086&quot;,&quot;title&quot;:&quot;Clinical and Genomic Risk to Guide the Use of Adjuvant Therapy for Breast Cancer&quot;,&quot;author&quot;:[{&quot;family&quot;:&quot;Sparano&quot;,&quot;given&quot;:&quot;Joseph A.&quot;,&quot;parse-names&quot;:false,&quot;dropping-particle&quot;:&quot;&quot;,&quot;non-dropping-particle&quot;:&quot;&quot;},{&quot;family&quot;:&quot;Gray&quot;,&quot;given&quot;:&quot;Robert J.&quot;,&quot;parse-names&quot;:false,&quot;dropping-particle&quot;:&quot;&quot;,&quot;non-dropping-particle&quot;:&quot;&quot;},{&quot;family&quot;:&quot;Ravdin&quot;,&quot;given&quot;:&quot;Peter M.&quot;,&quot;parse-names&quot;:false,&quot;dropping-particle&quot;:&quot;&quot;,&quot;non-dropping-particle&quot;:&quot;&quot;},{&quot;family&quot;:&quot;Makower&quot;,&quot;given&quot;:&quot;Della F.&quot;,&quot;parse-names&quot;:false,&quot;dropping-particle&quot;:&quot;&quot;,&quot;non-dropping-particle&quot;:&quot;&quot;},{&quot;family&quot;:&quot;Pritchard&quot;,&quot;given&quot;:&quot;Kathleen I.&quot;,&quot;parse-names&quot;:false,&quot;dropping-particle&quot;:&quot;&quot;,&quot;non-dropping-particle&quot;:&quot;&quot;},{&quot;family&quot;:&quot;Albain&quot;,&quot;given&quot;:&quot;Kathy S.&quot;,&quot;parse-names&quot;:false,&quot;dropping-particle&quot;:&quot;&quot;,&quot;non-dropping-particle&quot;:&quot;&quot;},{&quot;family&quot;:&quot;Hayes&quot;,&quot;given&quot;:&quot;Daniel F.&quot;,&quot;parse-names&quot;:false,&quot;dropping-particle&quot;:&quot;&quot;,&quot;non-dropping-particle&quot;:&quot;&quot;},{&quot;family&quot;:&quot;Geyer&quot;,&quot;given&quot;:&quot;Charles E.&quot;,&quot;parse-names&quot;:false,&quot;dropping-particle&quot;:&quot;&quot;,&quot;non-dropping-particle&quot;:&quot;&quot;},{&quot;family&quot;:&quot;Dees&quot;,&quot;given&quot;:&quot;Elizabeth C.&quot;,&quot;parse-names&quot;:false,&quot;dropping-particle&quot;:&quot;&quot;,&quot;non-dropping-particle&quot;:&quot;&quot;},{&quot;family&quot;:&quot;Goetz&quot;,&quot;given&quot;:&quot;Matthew P.&quot;,&quot;parse-names&quot;:false,&quot;dropping-particle&quot;:&quot;&quot;,&quot;non-dropping-particle&quot;:&quot;&quot;},{&quot;family&quot;:&quot;Olson&quot;,&quot;given&quot;:&quot;John A.&quot;,&quot;parse-names&quot;:false,&quot;dropping-particle&quot;:&quot;&quot;,&quot;non-dropping-particle&quot;:&quot;&quot;},{&quot;family&quot;:&quot;Lively&quot;,&quot;given&quot;:&quot;Tracy&quot;,&quot;parse-names&quot;:false,&quot;dropping-particle&quot;:&quot;&quot;,&quot;non-dropping-particle&quot;:&quot;&quot;},{&quot;family&quot;:&quot;Badve&quot;,&quot;given&quot;:&quot;Sunil S.&quot;,&quot;parse-names&quot;:false,&quot;dropping-particle&quot;:&quot;&quot;,&quot;non-dropping-particle&quot;:&quot;&quot;},{&quot;family&quot;:&quot;Saphner&quot;,&quot;given&quot;:&quot;Thomas J.&quot;,&quot;parse-names&quot;:false,&quot;dropping-particle&quot;:&quot;&quot;,&quot;non-dropping-particle&quot;:&quot;&quot;},{&quot;family&quot;:&quot;Wagner&quot;,&quot;given&quot;:&quot;Lynne I.&quot;,&quot;parse-names&quot;:false,&quot;dropping-particle&quot;:&quot;&quot;,&quot;non-dropping-particle&quot;:&quot;&quot;},{&quot;family&quot;:&quot;Whelan&quot;,&quot;given&quot;:&quot;Timothy J.&quot;,&quot;parse-names&quot;:false,&quot;dropping-particle&quot;:&quot;&quot;,&quot;non-dropping-particle&quot;:&quot;&quot;},{&quot;family&quot;:&quot;Ellis&quot;,&quot;given&quot;:&quot;Matthew J.&quot;,&quot;parse-names&quot;:false,&quot;dropping-particle&quot;:&quot;&quot;,&quot;non-dropping-particle&quot;:&quot;&quot;},{&quot;family&quot;:&quot;Paik&quot;,&quot;given&quot;:&quot;Soonmyung&quot;,&quot;parse-names&quot;:false,&quot;dropping-particle&quot;:&quot;&quot;,&quot;non-dropping-particle&quot;:&quot;&quot;},{&quot;family&quot;:&quot;Wood&quot;,&quot;given&quot;:&quot;William C.&quot;,&quot;parse-names&quot;:false,&quot;dropping-particle&quot;:&quot;&quot;,&quot;non-dropping-particle&quot;:&quot;&quot;},{&quot;family&quot;:&quot;Keane&quot;,&quot;given&quot;:&quot;Maccon M.&quot;,&quot;parse-names&quot;:false,&quot;dropping-particle&quot;:&quot;&quot;,&quot;non-dropping-particle&quot;:&quot;&quot;},{&quot;family&quot;:&quot;Gomez Moreno&quot;,&quot;given&quot;:&quot;Henry L.&quot;,&quot;parse-names&quot;:false,&quot;dropping-particle&quot;:&quot;&quot;,&quot;non-dropping-particle&quot;:&quot;&quot;},{&quot;family&quot;:&quot;Reddy&quot;,&quot;given&quot;:&quot;Pavan S.&quot;,&quot;parse-names&quot;:false,&quot;dropping-particle&quot;:&quot;&quot;,&quot;non-dropping-particle&quot;:&quot;&quot;},{&quot;family&quot;:&quot;Goggins&quot;,&quot;given&quot;:&quot;Timothy F.&quot;,&quot;parse-names&quot;:false,&quot;dropping-particle&quot;:&quot;&quot;,&quot;non-dropping-particle&quot;:&quot;&quot;},{&quot;family&quot;:&quot;Mayer&quot;,&quot;given&quot;:&quot;Ingrid A.&quot;,&quot;parse-names&quot;:false,&quot;dropping-particle&quot;:&quot;&quot;,&quot;non-dropping-particle&quot;:&quot;&quot;},{&quot;family&quot;:&quot;Brufsky&quot;,&quot;given&quot;:&quot;Adam M.&quot;,&quot;parse-names&quot;:false,&quot;dropping-particle&quot;:&quot;&quot;,&quot;non-dropping-particle&quot;:&quot;&quot;},{&quot;family&quot;:&quot;Toppmeyer&quot;,&quot;given&quot;:&quot;Deborah L.&quot;,&quot;parse-names&quot;:false,&quot;dropping-particle&quot;:&quot;&quot;,&quot;non-dropping-particle&quot;:&quot;&quot;},{&quot;family&quot;:&quot;Kaklamani&quot;,&quot;given&quot;:&quot;Virginia G.&quot;,&quot;parse-names&quot;:false,&quot;dropping-particle&quot;:&quot;&quot;,&quot;non-dropping-particle&quot;:&quot;&quot;},{&quot;family&quot;:&quot;Berenberg&quot;,&quot;given&quot;:&quot;Jeffrey L.&quot;,&quot;parse-names&quot;:false,&quot;dropping-particle&quot;:&quot;&quot;,&quot;non-dropping-particle&quot;:&quot;&quot;},{&quot;family&quot;:&quot;Abrams&quot;,&quot;given&quot;:&quot;Jeffrey&quot;,&quot;parse-names&quot;:false,&quot;dropping-particle&quot;:&quot;&quot;,&quot;non-dropping-particle&quot;:&quot;&quot;},{&quot;family&quot;:&quot;Sledge&quot;,&quot;given&quot;:&quot;George W.&quot;,&quot;parse-names&quot;:false,&quot;dropping-particle&quot;:&quot;&quot;,&quot;non-dropping-particle&quot;:&quot;&quot;}],&quot;container-title&quot;:&quot;New England Journal of Medicine&quot;,&quot;accessed&quot;:{&quot;date-parts&quot;:[[2022,1,31]]},&quot;DOI&quot;:&quot;10.1056/NEJMOA1904819/SUPPL_FILE/NEJMOA1904819_DATA-SHARING.PDF&quot;,&quot;ISSN&quot;:&quot;0028-4793&quot;,&quot;PMID&quot;:&quot;31157962&quot;,&quot;URL&quot;:&quot;https://www.nejm.org/doi/full/10.1056/NEJMoa1904819&quot;,&quot;issued&quot;:{&quot;date-parts&quot;:[[2019,6,20]]},&quot;page&quot;:&quot;2395-2405&quot;,&quot;abstract&quot;:&quot;BACKGROUND The use of adjuvant chemotherapy in patients with breast cancer may be guided by clinicopathological factors and a score based on a 21-gene assay to determine the risk of recurrence. Whether the level of clinical risk of breast cancer recurrence adds prognostic information to the recurrence score is not known. METHODS We performed a prospective trial involving 9427 women with hormone-receptor-positive, human epidermal growth factor receptor 2-negative, axillary node-negative breast cancer, in whom an assay of 21 genes had been performed, and we classified the clinical risk of recurrence of breast cancer as low or high on the basis of the tumor size and histologic grade. The effect of clinical risk was evaluated by calculating hazard ratios for distant recurrence with the use of Cox proportional-hazards models. The initial endocrine therapy was tamoxifen alone in the majority of the premenopausal women who were 50 years of age or younger. RESULTS The level of clinical risk was prognostic of distant recurrence in women with an intermediate 21-gene recurrence score of 11 to 25 (on a scale of 0 to 100, with higher scores indicating a worse prognosis or a greater potential benefit from chemotherapy) who were randomly assigned to endocrine therapy (hazard ratio for the comparison of high vs. low clinical risk, 2.73; 95% confidence interval [CI], 1.93 to 3.87) or to chemotherapy plus endocrine (chemoendocrine) therapy (hazard ratio, 2.41; 95% CI, 1.66 to 3.48) and in women with a high recurrence score (a score of 26 to 100), all of whom were assigned to chemoendocrine therapy (hazard ratio, 3.17; 95% CI, 1.94 to 5.19). Among women who were 50 years of age or younger who had received endocrine therapy alone, the estimated (±SE) rate of distant recurrence at 9 years was less than 5% (≤1.8±0.9%) with a low recurrence score (a score of 0 to 10), irrespective of clinical risk, and 4.7±1.0% with an intermediate recurrence score and low clinical risk. In this age group, the estimated distant recurrence at 9 years exceeded 10% among women with a high clinical risk and an intermediate recurrence score who received endocrine therapy alone (12.3±2.4%) and among those with a high recurrence score who received chemoendocrine therapy (15.2±3.3%). CONCLUSIONS Clinical-risk stratification provided prognostic information that, when added to the 21-gene recurrence score, could be used to identify premenopausal women who could benefit from more effective therapy. (Funded by the National Cancer Institute and others; ClinicalTrials.gov number, NCT00310180.).&quot;,&quot;publisher&quot;:&quot;Massachusetts Medical Society&quot;,&quot;issue&quot;:&quot;25&quot;,&quot;volume&quot;:&quot;380&quot;,&quot;expandedJournalTitle&quot;:&quot;New England Journal of Medicine&quot;},&quot;isTemporary&quot;:false}],&quot;citationTag&quot;:&quot;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&quot;},{&quot;citationID&quot;:&quot;MENDELEY_CITATION_08d7bbc6-182b-4f17-aa08-2174aebdcad9&quot;,&quot;properties&quot;:{&quot;noteIndex&quot;:0},&quot;isEdited&quot;:false,&quot;manualOverride&quot;:{&quot;isManuallyOverridden&quot;:false,&quot;citeprocText&quot;:&quot;[19–21]&quot;,&quot;manualOverrideText&quot;:&quot;&quot;},&quot;citationItems&quot;:[{&quot;id&quot;:&quot;a5182ae0-b48c-34e4-a5b5-b749ff2ccef9&quot;,&quot;itemData&quot;:{&quot;type&quot;:&quot;webpage&quot;,&quot;id&quot;:&quot;a5182ae0-b48c-34e4-a5b5-b749ff2ccef9&quot;,&quot;title&quot;:&quot;National Cancer Database Participant User File, 2018 Data Dictionary.&quot;,&quot;accessed&quot;:{&quot;date-parts&quot;:[[2022,1,1]]},&quot;URL&quot;:&quot;https://www.facs.org/-/media/files/quality-programs/cancer/ncdb/puf_data_dictionary.ashx&quot;},&quot;isTemporary&quot;:false},{&quot;id&quot;:&quot;f94e4d76-0c9b-3fad-a233-45a1160a69d2&quot;,&quot;itemData&quot;:{&quot;type&quot;:&quot;article-journal&quot;,&quot;id&quot;:&quot;f94e4d76-0c9b-3fad-a233-45a1160a69d2&quot;,&quot;title&quot;:&quot;Adapting a clinical comorbidity index for use with ICD-9-CM administrative databases&quot;,&quot;author&quot;:[{&quot;family&quot;:&quot;Deyo&quot;,&quot;given&quot;:&quot;Richard A.&quot;,&quot;parse-names&quot;:false,&quot;dropping-particle&quot;:&quot;&quot;,&quot;non-dropping-particle&quot;:&quot;&quot;},{&quot;family&quot;:&quot;Cherkin&quot;,&quot;given&quot;:&quot;Daniel C.&quot;,&quot;parse-names&quot;:false,&quot;dropping-particle&quot;:&quot;&quot;,&quot;non-dropping-particle&quot;:&quot;&quot;},{&quot;family&quot;:&quot;Ciol&quot;,&quot;given&quot;:&quot;Marcia A.&quot;,&quot;parse-names&quot;:false,&quot;dropping-particle&quot;:&quot;&quot;,&quot;non-dropping-particle&quot;:&quot;&quot;}],&quot;container-title&quot;:&quot;Journal of clinical epidemiology&quot;,&quot;accessed&quot;:{&quot;date-parts&quot;:[[2022,1,31]]},&quot;DOI&quot;:&quot;10.1016/0895-4356(92)90133-8&quot;,&quot;ISSN&quot;:&quot;0895-4356&quot;,&quot;PMID&quot;:&quot;1607900&quot;,&quot;URL&quot;:&quot;https://pubmed.ncbi.nlm.nih.gov/1607900/&quot;,&quot;issued&quot;:{&quot;date-parts&quot;:[[1992]]},&quot;page&quot;:&quot;613-619&quot;,&quot;abstract&quot;:&quot;Administrative databases are increasingly used for studying outcomes of medical care. Valid inferences from such data require the ability to account for disease severity and comorbid conditions. We adapted a clinical comorbidity index, designed for use with medical records, for research relying on International Classification of Diseases (ICD-9-CM) diagnosis and procedure codes. The association of this adapted index with health outcomes and resource use was then examined with a sample of Medicare beneficiaries who underwent lumbar spine surgery in 1985 (n = 27,111). The index was associated in the expected direction with postoperative complications, mortality, blood transfusion, discharge to nursing home, length of hospital stay,and hospital charges. These associations were observed whether the index incorporated data from multiple hospitalizations over a year's time, or just from the index surgical admission. They also persisted after controlling for patient age. We conclude that the adapted comorbidity index will be useful in studies of disease outcome and resource use employing administrative databases. © 1992.&quot;,&quot;publisher&quot;:&quot;J Clin Epidemiol&quot;,&quot;issue&quot;:&quot;6&quot;,&quot;volume&quot;:&quot;45&quot;,&quot;expandedJournalTitle&quot;:&quot;Journal of clinical epidemiology&quot;},&quot;isTemporary&quot;:false},{&quot;id&quot;:&quot;bc895392-acf5-3416-a9b8-d973e86bf74b&quot;,&quot;itemData&quot;:{&quot;type&quot;:&quot;article-journal&quot;,&quot;id&quot;:&quot;bc895392-acf5-3416-a9b8-d973e86bf74b&quot;,&quot;title&quot;:&quot;A new method of classifying prognostic comorbidity in longitudinal studies: development and validation&quot;,&quot;author&quot;:[{&quot;family&quot;:&quot;Charlson&quot;,&quot;given&quot;:&quot;Mary E.&quot;,&quot;parse-names&quot;:false,&quot;dropping-particle&quot;:&quot;&quot;,&quot;non-dropping-particle&quot;:&quot;&quot;},{&quot;family&quot;:&quot;Pompei&quot;,&quot;given&quot;:&quot;Peter&quot;,&quot;parse-names&quot;:false,&quot;dropping-particle&quot;:&quot;&quot;,&quot;non-dropping-particle&quot;:&quot;&quot;},{&quot;family&quot;:&quot;Ales&quot;,&quot;given&quot;:&quot;Kathy L.&quot;,&quot;parse-names&quot;:false,&quot;dropping-particle&quot;:&quot;&quot;,&quot;non-dropping-particle&quot;:&quot;&quot;},{&quot;family&quot;:&quot;MacKenzie&quot;,&quot;given&quot;:&quot;C. Ronald&quot;,&quot;parse-names&quot;:false,&quot;dropping-particle&quot;:&quot;&quot;,&quot;non-dropping-particle&quot;:&quot;&quot;}],&quot;container-title&quot;:&quot;Journal of chronic diseases&quot;,&quot;accessed&quot;:{&quot;date-parts&quot;:[[2022,1,31]]},&quot;DOI&quot;:&quot;10.1016/0021-9681(87)90171-8&quot;,&quot;ISSN&quot;:&quot;0021-9681&quot;,&quot;PMID&quot;:&quot;3558716&quot;,&quot;URL&quot;:&quot;https://pubmed.ncbi.nlm.nih.gov/3558716/&quot;,&quot;issued&quot;:{&quot;date-parts&quot;:[[1987]]},&quot;page&quot;:&quot;373-383&quot;,&quot;abstract&quot;:&quot;The objective of this study was to develop a prospectively applicable method for classifying comorbid conditions which might alter the risk of mortality for use in longitudinal studies. A weighted index that takes into account the number and the seriousness of comorbid disease was developed in a cohort of 559 medical patients. The 1-yr mortality rates for the different scores were: \&quot;0\&quot;, 12% (181); \&quot;1-2\&quot;, 26% (225); \&quot;3-4\&quot;, 52% (71); and \&quot;≥ 5\&quot;, 85% (82). The index was tested for its ability to predict risk of death from comorbid disease in the second cohort of 685 patients during a 10-yr follow-up. The percent of patients who died of comorbid disease for the different scores were: \&quot;0\&quot;, 8% (588); \&quot;1\&quot;, 25% (54); \&quot;2\&quot;, 48% (25); \&quot; ≥ 3\&quot;, 59% (18). With each increased level of the comorbidity index, there were stepwise increases in the cumulative mortality attributable to comorbid disease (log rank χ2 = 165; p &lt; 0.0001). In this longer follow-up, age was also a predictor of mortality (p &lt; 0.001). The new index performed similarly to a previous system devised by Kaplan and Feinstein. The method of classifying comorbidity provides a simple, readily applicable and valid method of estimating risk of death from comorbid disease for use in longitudinal studies. Further work in larger populations is still required to refine the approach because the number of patients with any given condition in this study was relatively small. © 1987.&quot;,&quot;publisher&quot;:&quot;J Chronic Dis&quot;,&quot;issue&quot;:&quot;5&quot;,&quot;volume&quot;:&quot;40&quot;,&quot;expandedJournalTitle&quot;:&quot;Journal of chronic diseases&quot;},&quot;isTemporary&quot;:false}],&quot;citationTag&quot;:&quot;MENDELEY_CITATION_v3_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&quot;},{&quot;properties&quot;:{&quot;noteIndex&quot;:0},&quot;citationID&quot;:&quot;MENDELEY_CITATION_e8c850e9-a569-47af-a5cc-67abf8cbdae6&quot;,&quot;isEdited&quot;:false,&quot;citationItems&quot;:[{&quot;id&quot;:&quot;cd13ab91-df8b-3648-a679-f7491aeea845&quot;,&quot;isTemporary&quot;:false,&quot;itemData&quot;:{&quot;type&quot;:&quot;article-journal&quot;,&quot;id&quot;:&quot;cd13ab91-df8b-3648-a679-f7491aeea845&quot;,&quot;title&quot;:&quot;The incidence of discordant clinical and genomic risk in patients with invasive lobular or ductal carcinoma of the breast: a National Cancer Database Study&quot;,&quot;author&quot;:[{&quot;family&quot;:&quot;Abel&quot;,&quot;given&quot;:&quot;Mary Kathryn&quot;,&quot;parse-names&quot;:false,&quot;dropping-particle&quot;:&quot;&quot;,&quot;non-dropping-particle&quot;:&quot;&quot;},{&quot;family&quot;:&quot;Shui&quot;,&quot;given&quot;:&quot;Amy M.&quot;,&quot;parse-names&quot;:false,&quot;dropping-particle&quot;:&quot;&quot;,&quot;non-dropping-particle&quot;:&quot;&quot;},{&quot;family&quot;:&quot;Melisko&quot;,&quot;given&quot;:&quot;Michelle&quot;,&quot;parse-names&quot;:false,&quot;dropping-particle&quot;:&quot;&quot;,&quot;non-dropping-particle&quot;:&quot;&quot;},{&quot;family&quot;:&quot;Chien&quot;,&quot;given&quot;:&quot;A. Jo&quot;,&quot;parse-names&quot;:false,&quot;dropping-particle&quot;:&quot;&quot;,&quot;non-dropping-particle&quot;:&quot;&quot;},{&quot;family&quot;:&quot;Yoshida&quot;,&quot;given&quot;:&quot;Emi J.&quot;,&quot;parse-names&quot;:false,&quot;dropping-particle&quot;:&quot;&quot;,&quot;non-dropping-particle&quot;:&quot;&quot;},{&quot;family&quot;:&quot;Lancaster&quot;,&quot;given&quot;:&quot;Elizabeth M.&quot;,&quot;parse-names&quot;:false,&quot;dropping-particle&quot;:&quot;&quot;,&quot;non-dropping-particle&quot;:&quot;&quot;},{&quot;family&quot;:&quot;‘T Veer&quot;,&quot;given&quot;:&quot;Laura&quot;,&quot;parse-names&quot;:false,&quot;dropping-particle&quot;:&quot;&quot;,&quot;non-dropping-particle&quot;:&quot;van&quot;},{&quot;family&quot;:&quot;Esserman&quot;,&quot;given&quot;:&quot;Laura J.&quot;,&quot;parse-names&quot;:false,&quot;dropping-particle&quot;:&quot;&quot;,&quot;non-dropping-particle&quot;:&quot;&quot;},{&quot;family&quot;:&quot;Mukhtar&quot;,&quot;given&quot;:&quot;Rita A.&quot;,&quot;parse-names&quot;:false,&quot;dropping-particle&quot;:&quot;&quot;,&quot;non-dropping-particle&quot;:&quot;&quot;}],&quot;container-title&quot;:&quot;NPJ breast cancer&quot;,&quot;accessed&quot;:{&quot;date-parts&quot;:[[2022,1,10]]},&quot;DOI&quot;:&quot;10.1038/S41523-021-00366-X&quot;,&quot;ISSN&quot;:&quot;2374-4677&quot;,&quot;PMID&quot;:&quot;34934058&quot;,&quot;URL&quot;:&quot;https://pubmed.ncbi.nlm.nih.gov/34934058/&quot;,&quot;issued&quot;:{&quot;date-parts&quot;:[[2021,12,21]]},&quot;page&quot;:&quot;156&quot;,&quot;abstract&quot;:&quot;&lt;p&gt; When molecular testing classifies breast tumors as low risk but clinical risk is high, the optimal management strategy is unknown. One group of patients who may be more likely to have such discordant risk are those with invasive lobular carcinoma of the breast. We sought to examine whether patients with invasive lobular carcinoma are more likely to have clinical high/genomic low-risk tumors compared to those with invasive ductal carcinoma, and to evaluate the impact on receipt of chemotherapy and overall survival. We conducted a cohort study using the National Cancer Database from 2010–2016. Patients with hormone receptor positive, HER2 negative, stage I-III breast cancer who underwent 70-gene signature testing were included. We evaluated the proportion of patients with discordant clinical and genomic risk by histology using Kaplan-Meier plots, log-rank tests, and Cox proportional hazards models with and without propensity score matching. A total of 7399 patients (1497 with invasive lobular carcinoma [20.2%]) were identified. Patients with invasive lobular carcinoma were significantly more likely to fall into a discordant risk category compared to those with invasive ductal carcinoma (46.8% versus 37.1%, &lt;italic&gt;p&lt;/italic&gt;  &amp;lt; 0.001), especially in the clinical high/genomic low risk subgroup (35.6% versus 19.2%, &lt;italic&gt;p&lt;/italic&gt;  &amp;lt; 0.001). In unadjusted analysis of the clinical high/genomic low-risk cohort who received chemotherapy, invasive ductal carcinoma patients had significantly improved overall survival compared to those with invasive lobular carcinoma ( &lt;italic&gt;p&lt;/italic&gt;  = 0.02). These findings suggest that current tools for stratifying clinical and genomic risk could be improved for those with invasive lobular carcinoma to better tailor treatment selection. &lt;/p&gt;&quot;,&quot;publisher&quot;:&quot;NPJ Breast Cancer&quot;,&quot;issue&quot;:&quot;1&quot;,&quot;volume&quot;:&quot;7&quot;,&quot;expandedJournalTitle&quot;:&quot;NPJ breast cancer&quot;}}],&quot;manualOverride&quot;:{&quot;isManuallyOverridden&quot;:false,&quot;manualOverrideText&quot;:&quot;&quot;,&quot;citeprocText&quot;:&quot;[5]&quot;},&quot;citationTag&quot;:&quot;MENDELEY_CITATION_v3_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&quot;},{&quot;properties&quot;:{&quot;noteIndex&quot;:0},&quot;citationID&quot;:&quot;MENDELEY_CITATION_78e98246-e281-4178-937b-45126be22d40&quot;,&quot;citationItems&quot;:[{&quot;id&quot;:&quot;cd13ab91-df8b-3648-a679-f7491aeea845&quot;,&quot;isTemporary&quot;:false,&quot;itemData&quot;:{&quot;type&quot;:&quot;article-journal&quot;,&quot;id&quot;:&quot;cd13ab91-df8b-3648-a679-f7491aeea845&quot;,&quot;title&quot;:&quot;The incidence of discordant clinical and genomic risk in patients with invasive lobular or ductal carcinoma of the breast: a National Cancer Database Study&quot;,&quot;author&quot;:[{&quot;family&quot;:&quot;Abel&quot;,&quot;given&quot;:&quot;Mary Kathryn&quot;,&quot;parse-names&quot;:false,&quot;dropping-particle&quot;:&quot;&quot;,&quot;non-dropping-particle&quot;:&quot;&quot;},{&quot;family&quot;:&quot;Shui&quot;,&quot;given&quot;:&quot;Amy M.&quot;,&quot;parse-names&quot;:false,&quot;dropping-particle&quot;:&quot;&quot;,&quot;non-dropping-particle&quot;:&quot;&quot;},{&quot;family&quot;:&quot;Melisko&quot;,&quot;given&quot;:&quot;Michelle&quot;,&quot;parse-names&quot;:false,&quot;dropping-particle&quot;:&quot;&quot;,&quot;non-dropping-particle&quot;:&quot;&quot;},{&quot;family&quot;:&quot;Chien&quot;,&quot;given&quot;:&quot;A. Jo&quot;,&quot;parse-names&quot;:false,&quot;dropping-particle&quot;:&quot;&quot;,&quot;non-dropping-particle&quot;:&quot;&quot;},{&quot;family&quot;:&quot;Yoshida&quot;,&quot;given&quot;:&quot;Emi J.&quot;,&quot;parse-names&quot;:false,&quot;dropping-particle&quot;:&quot;&quot;,&quot;non-dropping-particle&quot;:&quot;&quot;},{&quot;family&quot;:&quot;Lancaster&quot;,&quot;given&quot;:&quot;Elizabeth M.&quot;,&quot;parse-names&quot;:false,&quot;dropping-particle&quot;:&quot;&quot;,&quot;non-dropping-particle&quot;:&quot;&quot;},{&quot;family&quot;:&quot;‘T Veer&quot;,&quot;given&quot;:&quot;Laura&quot;,&quot;parse-names&quot;:false,&quot;dropping-particle&quot;:&quot;&quot;,&quot;non-dropping-particle&quot;:&quot;van&quot;},{&quot;family&quot;:&quot;Esserman&quot;,&quot;given&quot;:&quot;Laura J.&quot;,&quot;parse-names&quot;:false,&quot;dropping-particle&quot;:&quot;&quot;,&quot;non-dropping-particle&quot;:&quot;&quot;},{&quot;family&quot;:&quot;Mukhtar&quot;,&quot;given&quot;:&quot;Rita A.&quot;,&quot;parse-names&quot;:false,&quot;dropping-particle&quot;:&quot;&quot;,&quot;non-dropping-particle&quot;:&quot;&quot;}],&quot;container-title&quot;:&quot;NPJ breast cancer&quot;,&quot;accessed&quot;:{&quot;date-parts&quot;:[[2022,1,10]]},&quot;DOI&quot;:&quot;10.1038/S41523-021-00366-X&quot;,&quot;ISSN&quot;:&quot;2374-4677&quot;,&quot;PMID&quot;:&quot;34934058&quot;,&quot;URL&quot;:&quot;https://pubmed.ncbi.nlm.nih.gov/34934058/&quot;,&quot;issued&quot;:{&quot;date-parts&quot;:[[2021,12,21]]},&quot;page&quot;:&quot;156&quot;,&quot;abstract&quot;:&quot;&lt;p&gt; When molecular testing classifies breast tumors as low risk but clinical risk is high, the optimal management strategy is unknown. One group of patients who may be more likely to have such discordant risk are those with invasive lobular carcinoma of the breast. We sought to examine whether patients with invasive lobular carcinoma are more likely to have clinical high/genomic low-risk tumors compared to those with invasive ductal carcinoma, and to evaluate the impact on receipt of chemotherapy and overall survival. We conducted a cohort study using the National Cancer Database from 2010–2016. Patients with hormone receptor positive, HER2 negative, stage I-III breast cancer who underwent 70-gene signature testing were included. We evaluated the proportion of patients with discordant clinical and genomic risk by histology using Kaplan-Meier plots, log-rank tests, and Cox proportional hazards models with and without propensity score matching. A total of 7399 patients (1497 with invasive lobular carcinoma [20.2%]) were identified. Patients with invasive lobular carcinoma were significantly more likely to fall into a discordant risk category compared to those with invasive ductal carcinoma (46.8% versus 37.1%, &lt;italic&gt;p&lt;/italic&gt;  &amp;lt; 0.001), especially in the clinical high/genomic low risk subgroup (35.6% versus 19.2%, &lt;italic&gt;p&lt;/italic&gt;  &amp;lt; 0.001). In unadjusted analysis of the clinical high/genomic low-risk cohort who received chemotherapy, invasive ductal carcinoma patients had significantly improved overall survival compared to those with invasive lobular carcinoma ( &lt;italic&gt;p&lt;/italic&gt;  = 0.02). These findings suggest that current tools for stratifying clinical and genomic risk could be improved for those with invasive lobular carcinoma to better tailor treatment selection. &lt;/p&gt;&quot;,&quot;publisher&quot;:&quot;NPJ Breast Cancer&quot;,&quot;issue&quot;:&quot;1&quot;,&quot;volume&quot;:&quot;7&quot;,&quot;expandedJournalTitle&quot;:&quot;NPJ breast cancer&quot;}},{&quot;id&quot;:&quot;784f06af-0480-3a97-b28f-be609216cbc1&quot;,&quot;itemData&quot;:{&quot;type&quot;:&quot;article-journal&quot;,&quot;id&quot;:&quot;784f06af-0480-3a97-b28f-be609216cbc1&quot;,&quot;title&quot;:&quot;Adjuvant Chemotherapy Guided by a 21-Gene Expression Assay in Breast Cancer&quot;,&quot;author&quot;:[{&quot;family&quot;:&quot;Sparano&quot;,&quot;given&quot;:&quot;Joseph A.&quot;,&quot;parse-names&quot;:false,&quot;dropping-particle&quot;:&quot;&quot;,&quot;non-dropping-particle&quot;:&quot;&quot;},{&quot;family&quot;:&quot;Gray&quot;,&quot;given&quot;:&quot;Robert J.&quot;,&quot;parse-names&quot;:false,&quot;dropping-particle&quot;:&quot;&quot;,&quot;non-dropping-particle&quot;:&quot;&quot;},{&quot;family&quot;:&quot;Makower&quot;,&quot;given&quot;:&quot;Della F.&quot;,&quot;parse-names&quot;:false,&quot;dropping-particle&quot;:&quot;&quot;,&quot;non-dropping-particle&quot;:&quot;&quot;},{&quot;family&quot;:&quot;Pritchard&quot;,&quot;given&quot;:&quot;Kathleen I.&quot;,&quot;parse-names&quot;:false,&quot;dropping-particle&quot;:&quot;&quot;,&quot;non-dropping-particle&quot;:&quot;&quot;},{&quot;family&quot;:&quot;Albain&quot;,&quot;given&quot;:&quot;Kathy S.&quot;,&quot;parse-names&quot;:false,&quot;dropping-particle&quot;:&quot;&quot;,&quot;non-dropping-particle&quot;:&quot;&quot;},{&quot;family&quot;:&quot;Hayes&quot;,&quot;given&quot;:&quot;Daniel F.&quot;,&quot;parse-names&quot;:false,&quot;dropping-particle&quot;:&quot;&quot;,&quot;non-dropping-particle&quot;:&quot;&quot;},{&quot;family&quot;:&quot;Geyer&quot;,&quot;given&quot;:&quot;Charles E.&quot;,&quot;parse-names&quot;:false,&quot;dropping-particle&quot;:&quot;&quot;,&quot;non-dropping-particle&quot;:&quot;&quot;},{&quot;family&quot;:&quot;Dees&quot;,&quot;given&quot;:&quot;Elizabeth C.&quot;,&quot;parse-names&quot;:false,&quot;dropping-particle&quot;:&quot;&quot;,&quot;non-dropping-particle&quot;:&quot;&quot;},{&quot;family&quot;:&quot;Goetz&quot;,&quot;given&quot;:&quot;Matthew P.&quot;,&quot;parse-names&quot;:false,&quot;dropping-particle&quot;:&quot;&quot;,&quot;non-dropping-particle&quot;:&quot;&quot;},{&quot;family&quot;:&quot;Olson&quot;,&quot;given&quot;:&quot;John A.&quot;,&quot;parse-names&quot;:false,&quot;dropping-particle&quot;:&quot;&quot;,&quot;non-dropping-particle&quot;:&quot;&quot;},{&quot;family&quot;:&quot;Lively&quot;,&quot;given&quot;:&quot;Tracy&quot;,&quot;parse-names&quot;:false,&quot;dropping-particle&quot;:&quot;&quot;,&quot;non-dropping-particle&quot;:&quot;&quot;},{&quot;family&quot;:&quot;Badve&quot;,&quot;given&quot;:&quot;Sunil S.&quot;,&quot;parse-names&quot;:false,&quot;dropping-particle&quot;:&quot;&quot;,&quot;non-dropping-particle&quot;:&quot;&quot;},{&quot;family&quot;:&quot;Saphner&quot;,&quot;given&quot;:&quot;Thomas J.&quot;,&quot;parse-names&quot;:false,&quot;dropping-particle&quot;:&quot;&quot;,&quot;non-dropping-particle&quot;:&quot;&quot;},{&quot;family&quot;:&quot;Wagner&quot;,&quot;given&quot;:&quot;Lynne I.&quot;,&quot;parse-names&quot;:false,&quot;dropping-particle&quot;:&quot;&quot;,&quot;non-dropping-particle&quot;:&quot;&quot;},{&quot;family&quot;:&quot;Whelan&quot;,&quot;given&quot;:&quot;Timothy J.&quot;,&quot;parse-names&quot;:false,&quot;dropping-particle&quot;:&quot;&quot;,&quot;non-dropping-particle&quot;:&quot;&quot;},{&quot;family&quot;:&quot;Ellis&quot;,&quot;given&quot;:&quot;Matthew J.&quot;,&quot;parse-names&quot;:false,&quot;dropping-particle&quot;:&quot;&quot;,&quot;non-dropping-particle&quot;:&quot;&quot;},{&quot;family&quot;:&quot;Paik&quot;,&quot;given&quot;:&quot;Soonmyung&quot;,&quot;parse-names&quot;:false,&quot;dropping-particle&quot;:&quot;&quot;,&quot;non-dropping-particle&quot;:&quot;&quot;},{&quot;family&quot;:&quot;Wood&quot;,&quot;given&quot;:&quot;William C.&quot;,&quot;parse-names&quot;:false,&quot;dropping-particle&quot;:&quot;&quot;,&quot;non-dropping-particle&quot;:&quot;&quot;},{&quot;family&quot;:&quot;Ravdin&quot;,&quot;given&quot;:&quot;Peter M.&quot;,&quot;parse-names&quot;:false,&quot;dropping-particle&quot;:&quot;&quot;,&quot;non-dropping-particle&quot;:&quot;&quot;},{&quot;family&quot;:&quot;Keane&quot;,&quot;given&quot;:&quot;Maccon M.&quot;,&quot;parse-names&quot;:false,&quot;dropping-particle&quot;:&quot;&quot;,&quot;non-dropping-particle&quot;:&quot;&quot;},{&quot;family&quot;:&quot;Gomez Moreno&quot;,&quot;given&quot;:&quot;Henry L.&quot;,&quot;parse-names&quot;:false,&quot;dropping-particle&quot;:&quot;&quot;,&quot;non-dropping-particle&quot;:&quot;&quot;},{&quot;family&quot;:&quot;Reddy&quot;,&quot;given&quot;:&quot;Pavan S.&quot;,&quot;parse-names&quot;:false,&quot;dropping-particle&quot;:&quot;&quot;,&quot;non-dropping-particle&quot;:&quot;&quot;},{&quot;family&quot;:&quot;Goggins&quot;,&quot;given&quot;:&quot;Timothy F.&quot;,&quot;parse-names&quot;:false,&quot;dropping-particle&quot;:&quot;&quot;,&quot;non-dropping-particle&quot;:&quot;&quot;},{&quot;family&quot;:&quot;Mayer&quot;,&quot;given&quot;:&quot;Ingrid A.&quot;,&quot;parse-names&quot;:false,&quot;dropping-particle&quot;:&quot;&quot;,&quot;non-dropping-particle&quot;:&quot;&quot;},{&quot;family&quot;:&quot;Brufsky&quot;,&quot;given&quot;:&quot;Adam M.&quot;,&quot;parse-names&quot;:false,&quot;dropping-particle&quot;:&quot;&quot;,&quot;non-dropping-particle&quot;:&quot;&quot;},{&quot;family&quot;:&quot;Toppmeyer&quot;,&quot;given&quot;:&quot;Deborah L.&quot;,&quot;parse-names&quot;:false,&quot;dropping-particle&quot;:&quot;&quot;,&quot;non-dropping-particle&quot;:&quot;&quot;},{&quot;family&quot;:&quot;Kaklamani&quot;,&quot;given&quot;:&quot;Virginia G.&quot;,&quot;parse-names&quot;:false,&quot;dropping-particle&quot;:&quot;&quot;,&quot;non-dropping-particle&quot;:&quot;&quot;},{&quot;family&quot;:&quot;Berenberg&quot;,&quot;given&quot;:&quot;Jeffrey L.&quot;,&quot;parse-names&quot;:false,&quot;dropping-particle&quot;:&quot;&quot;,&quot;non-dropping-particle&quot;:&quot;&quot;},{&quot;family&quot;:&quot;Abrams&quot;,&quot;given&quot;:&quot;Jeffrey&quot;,&quot;parse-names&quot;:false,&quot;dropping-particle&quot;:&quot;&quot;,&quot;non-dropping-particle&quot;:&quot;&quot;},{&quot;family&quot;:&quot;Sledge&quot;,&quot;given&quot;:&quot;George W.&quot;,&quot;parse-names&quot;:false,&quot;dropping-particle&quot;:&quot;&quot;,&quot;non-dropping-particle&quot;:&quot;&quot;}],&quot;container-title&quot;:&quot;The New England journal of medicine&quot;,&quot;accessed&quot;:{&quot;date-parts&quot;:[[2022,1,10]]},&quot;DOI&quot;:&quot;10.1056/NEJMOA1804710&quot;,&quot;ISSN&quot;:&quot;1533-4406&quot;,&quot;PMID&quot;:&quot;29860917&quot;,&quot;URL&quot;:&quot;https://pubmed.ncbi.nlm.nih.gov/29860917/&quot;,&quot;issued&quot;:{&quot;date-parts&quot;:[[2018,7,12]]},&quot;page&quot;:&quot;111-121&quot;,&quot;abstract&quot;:&quot;BACKGROUND The recurrence score based on the 21-gene breast cancer assay predicts chemotherapy benefit if it is high and a low risk of recurrence in the absence of chemotherapy if it is low; however, there is uncertainty about the benefit of chemotherapy for most patients, who have a midrange score. METHODS We performed a prospective trial involving 10,273 women with hormone-receptor-positive, human epidermal growth factor receptor 2 (HER2)-negative, axillary node-negative breast cancer. Of the 9719 eligible patients with follow-up information, 6711 (69%) had a midrange recurrence score of 11 to 25 and were randomly assigned to receive either chemoendocrine therapy or endocrine therapy alone. The trial was designed to show noninferiority of endocrine therapy alone for invasive disease-free survival (defined as freedom from invasive disease recurrence, second primary cancer, or death). RESULTS Endocrine therapy was noninferior to chemoendocrine therapy in the analysis of invasive disease-free survival (hazard ratio for invasive disease recurrence, second primary cancer, or death [endocrine vs. chemoendocrine therapy], 1.08; 95% confidence interval, 0.94 to 1.24; P=0.26). At 9 years, the two treatment groups had similar rates of invasive disease-free survival (83.3% in the endocrine-therapy group and 84.3% in the chemoendocrine-therapy group), freedom from disease recurrence at a distant site (94.5% and 95.0%) or at a distant or local-regional site (92.2% and 92.9%), and overall survival (93.9% and 93.8%). The chemotherapy benefit for invasive disease-free survival varied with the combination of recurrence score and age (P=0.004), with some benefit of chemotherapy found in women 50 years of age or younger with a recurrence score of 16 to 25. CONCLUSIONS Adjuvant endocrine therapy and chemoendocrine therapy had similar efficacy in women with hormone-receptor-positive, HER2-negative, axillary node-negative breast cancer who had a midrange 21-gene recurrence score, although some benefit of chemotherapy was found in some women 50 years of age or younger. (Funded by the National Cancer Institute and others; TAILORx ClinicalTrials.gov number, NCT00310180 .).&quot;,&quot;publisher&quot;:&quot;N Engl J Med&quot;,&quot;issue&quot;:&quot;2&quot;,&quot;volume&quot;:&quot;379&quot;},&quot;isTemporary&quot;:false}],&quot;isEdited&quot;:false,&quot;manualOverride&quot;:{&quot;isManuallyOverridden&quot;:false,&quot;manualOverrideText&quot;:&quot;&quot;,&quot;citeprocText&quot;:&quot;[5, 14]&quot;},&quot;citationTag&quot;:&quot;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&quot;},{&quot;properties&quot;:{&quot;noteIndex&quot;:0},&quot;citationID&quot;:&quot;MENDELEY_CITATION_7b279ff8-baa7-4ec2-b905-3a437b21f154&quot;,&quot;isEdited&quot;:false,&quot;citationItems&quot;:[{&quot;id&quot;:&quot;01a9349e-0f72-3af0-a71d-0a65afb87abb&quot;,&quot;isTemporary&quot;:false,&quot;itemData&quot;:{&quot;type&quot;:&quot;article-journal&quot;,&quot;id&quot;:&quot;01a9349e-0f72-3af0-a71d-0a65afb87abb&quot;,&quot;title&quot;:&quot;Relative effectiveness of adjuvant chemotherapy for invasive lobular compared with invasive ductal carcinoma of the breast&quot;,&quot;author&quot;:[{&quot;family&quot;:&quot;Marmor&quot;,&quot;given&quot;:&quot;Schelomo&quot;,&quot;parse-names&quot;:false,&quot;dropping-particle&quot;:&quot;&quot;,&quot;non-dropping-particle&quot;:&quot;&quot;},{&quot;family&quot;:&quot;Hui&quot;,&quot;given&quot;:&quot;Jane Yuet Ching&quot;,&quot;parse-names&quot;:false,&quot;dropping-particle&quot;:&quot;&quot;,&quot;non-dropping-particle&quot;:&quot;&quot;},{&quot;family&quot;:&quot;Huang&quot;,&quot;given&quot;:&quot;Jing Li&quot;,&quot;parse-names&quot;:false,&quot;dropping-particle&quot;:&quot;&quot;,&quot;non-dropping-particle&quot;:&quot;&quot;},{&quot;family&quot;:&quot;Kizy&quot;,&quot;given&quot;:&quot;Scott&quot;,&quot;parse-names&quot;:false,&quot;dropping-particle&quot;:&quot;&quot;,&quot;non-dropping-particle&quot;:&quot;&quot;},{&quot;family&quot;:&quot;Beckwith&quot;,&quot;given&quot;:&quot;Heather&quot;,&quot;parse-names&quot;:false,&quot;dropping-particle&quot;:&quot;&quot;,&quot;non-dropping-particle&quot;:&quot;&quot;},{&quot;family&quot;:&quot;Blaes&quot;,&quot;given&quot;:&quot;Anne H.&quot;,&quot;parse-names&quot;:false,&quot;dropping-particle&quot;:&quot;&quot;,&quot;non-dropping-particle&quot;:&quot;&quot;},{&quot;family&quot;:&quot;Rueth&quot;,&quot;given&quot;:&quot;Natasha M.&quot;,&quot;parse-names&quot;:false,&quot;dropping-particle&quot;:&quot;&quot;,&quot;non-dropping-particle&quot;:&quot;&quot;},{&quot;family&quot;:&quot;Tuttle&quot;,&quot;given&quot;:&quot;Todd M.&quot;,&quot;parse-names&quot;:false,&quot;dropping-particle&quot;:&quot;&quot;,&quot;non-dropping-particle&quot;:&quot;&quot;}],&quot;container-title&quot;:&quot;Cancer&quot;,&quot;DOI&quot;:&quot;10.1002/cncr.30699&quot;,&quot;ISSN&quot;:&quot;10970142&quot;,&quot;PMID&quot;:&quot;28382636&quot;,&quot;issued&quot;:{&quot;date-parts&quot;:[[2017]]},&quot;page&quot;:&quot;3015-3021&quot;,&quot;abstract&quot;:&quot;BACKGROUND: Invasive ductal carcinoma (IDC) and invasive lobular carcinoma (ILC) have distinct clinical, pathologic, and genomic characteristics. The objective of the current study was to compare the relative impact of adjuvant chemotherapy on the survival of patients with ILC versus those with IDC. METHODS: Women with estrogen receptor (ER)-positive, human epidermal growth factor receptor 1 (HER2) -negative, stage I/II IDC and ILC who received endocrine therapy were identified from the 2000 to 2014 California Cancer Registry. Patient, tumor, and treatment characteristics were collected. Ten-year overall survival (OS) was estimated using the Kaplan-Meier method and Cox proportional-hazards modeling. RESULTS: In total, 32,997 women with IDC and 4638 with ILC were identified. The receipt of chemotherapy significantly decreased during the study for both subtypes. For patients with IDC, the 10-year OS rate was 95% among those who received endocrine therapy alone versus 93% (P &lt;.01) among those who received endocrine therapy plus chemotherapy. For patients with ILC, the 10-year OS rate was 94% among those who received endocrine therapy alone versus 92% (P &lt;.01) among those who received endocrine therapy plus chemotherapy. After adjusting for patient and treatment factors, adjuvant chemotherapy was significantly associated with a decreased 10-year hazard of death for patients with IDC (hazard ratio, 0.83; 95% confidence interval, 0.74-0.92). In contrast, adjuvant chemotherapy was not independently associated with the adjusted 10-year hazard of death for patients with ILC (hazard ratio, 1.14; 95% confidence interval, 0.90-1.46). CONCLUSIONS: Adjuvant chemotherapy was not associated with improved OS for patients with ER-positive, HER2-negative, stage I/II ILC. Avoidance of ineffective chemotherapy will markedly reduce the adverse effects and economic burden of breast cancer treatment for a large proportion of patients with breast cancer. Cancer 2017;123:3015–21. © 2017 American Cancer Society.&quot;,&quot;issue&quot;:&quot;16&quot;,&quot;volume&quot;:&quot;123&quot;,&quot;expandedJournalTitle&quot;:&quot;Cancer&quot;}},{&quot;id&quot;:&quot;12cd317e-cc55-3c6f-adf6-21d8357e87ea&quot;,&quot;isTemporary&quot;:false,&quot;itemData&quot;:{&quot;type&quot;:&quot;article-journal&quot;,&quot;id&quot;:&quot;12cd317e-cc55-3c6f-adf6-21d8357e87ea&quot;,&quot;title&quot;:&quot;The impact of chemotherapy sequence on survival in node-positive invasive lobular carcinoma&quot;,&quot;author&quot;:[{&quot;family&quot;:&quot;Tamirisa&quot;,&quot;given&quot;:&quot;Nina&quot;,&quot;parse-names&quot;:false,&quot;dropping-particle&quot;:&quot;&quot;,&quot;non-dropping-particle&quot;:&quot;&quot;},{&quot;family&quot;:&quot;Williamson&quot;,&quot;given&quot;:&quot;Hannah&quot;,&quot;parse-names&quot;:false,&quot;dropping-particle&quot;:&quot;v.&quot;,&quot;non-dropping-particle&quot;:&quot;&quot;},{&quot;family&quot;:&quot;Thomas&quot;,&quot;given&quot;:&quot;Samantha M.&quot;,&quot;parse-names&quot;:false,&quot;dropping-particle&quot;:&quot;&quot;,&quot;non-dropping-particle&quot;:&quot;&quot;},{&quot;family&quot;:&quot;Westbrook&quot;,&quot;given&quot;:&quot;Kelly E.&quot;,&quot;parse-names&quot;:false,&quot;dropping-particle&quot;:&quot;&quot;,&quot;non-dropping-particle&quot;:&quot;&quot;},{&quot;family&quot;:&quot;Greenup&quot;,&quot;given&quot;:&quot;Rachel A.&quot;,&quot;parse-names&quot;:false,&quot;dropping-particle&quot;:&quot;&quot;,&quot;non-dropping-particle&quot;:&quot;&quot;},{&quot;family&quot;:&quot;Plichta&quot;,&quot;given&quot;:&quot;Jennifer K.&quot;,&quot;parse-names&quot;:false,&quot;dropping-particle&quot;:&quot;&quot;,&quot;non-dropping-particle&quot;:&quot;&quot;},{&quot;family&quot;:&quot;Rosenberger&quot;,&quot;given&quot;:&quot;Laura H.&quot;,&quot;parse-names&quot;:false,&quot;dropping-particle&quot;:&quot;&quot;,&quot;non-dropping-particle&quot;:&quot;&quot;},{&quot;family&quot;:&quot;Hyslop&quot;,&quot;given&quot;:&quot;Terry&quot;,&quot;parse-names&quot;:false,&quot;dropping-particle&quot;:&quot;&quot;,&quot;non-dropping-particle&quot;:&quot;&quot;},{&quot;family&quot;:&quot;Hwang&quot;,&quot;given&quot;:&quot;Eun Sil Shelley&quot;,&quot;parse-names&quot;:false,&quot;dropping-particle&quot;:&quot;&quot;,&quot;non-dropping-particle&quot;:&quot;&quot;},{&quot;family&quot;:&quot;Fayanju&quot;,&quot;given&quot;:&quot;Oluwadamilola M.&quot;,&quot;parse-names&quot;:false,&quot;dropping-particle&quot;:&quot;&quot;,&quot;non-dropping-particle&quot;:&quot;&quot;}],&quot;container-title&quot;:&quot;Journal of Surgical Oncology&quot;,&quot;DOI&quot;:&quot;10.1002/jso.25492&quot;,&quot;ISSN&quot;:&quot;10969098&quot;,&quot;PMID&quot;:&quot;31062375&quot;,&quot;issued&quot;:{&quot;date-parts&quot;:[[2019]]},&quot;page&quot;:&quot;132-141&quot;,&quot;abstract&quot;:&quot;Background and Objectives: We sought to evaluate the impact of chemotherapy sequence on survival by comparing node-positive invasive lobular carcinoma (ILC) patients who received neoadjuvant (NACT) and adjuvant (ACT) chemotherapy. Methods: cT1-4c, cN1-3 ILC patients in the National Cancer Data Base (2004-2013) who underwent surgery and chemotherapy were divided into NACT and ACT cohorts. Kaplan-Meier curves and Cox proportional hazards modeling were used to estimate unadjusted and adjusted overall survival (OS), respectively. Results: Five thousand five hundred fifty-one (35.6%) of 15 573 ILC patients treated with chemotherapy received NACT. NACT patients had similar rates of pT3/4 disease (26.6% vs 26.2%), nodal involvement (median 3 vs 4), and number of lymph nodes examined (median 13 vs 14) but higher rates of mastectomy (81.8% vs 74.5%, P &lt; 0.001) vs ACT patients. 3.4% of NACT patients experienced pathologic complete response (pCR). Unadjusted 10-year OS was worse for NACT vs ACT patients (65.1% vs 54.4%, log-rank P &lt; 0.001). After adjustment for known covariates, NACT continued to be associated with worse OS (hazard ratio [HR], 1.38; 95% confidence interval [CI], 1.25-1.52). Conclusions: In node-positive ILC, NACT yielded low rates of pCR, was not associated with lower rates of mastectomy or less extensive axillary surgery, and was associated with worse survival vs ACT, suggesting limited benefit for these patients.&quot;,&quot;issue&quot;:&quot;2&quot;,&quot;volume&quot;:&quot;120&quot;,&quot;expandedJournalTitle&quot;:&quot;Journal of Surgical Oncology&quot;}}],&quot;manualOverride&quot;:{&quot;isManuallyOverridden&quot;:false,&quot;manualOverrideText&quot;:&quot;&quot;,&quot;citeprocText&quot;:&quot;[22, 23]&quot;},&quot;citationTag&quot;:&quot;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&quot;},{&quot;citationID&quot;:&quot;MENDELEY_CITATION_f60e0740-a425-4ed9-8cc8-47656e61f97d&quot;,&quot;properties&quot;:{&quot;noteIndex&quot;:0},&quot;isEdited&quot;:false,&quot;manualOverride&quot;:{&quot;isManuallyOverridden&quot;:false,&quot;citeprocText&quot;:&quot;[24]&quot;,&quot;manualOverrideText&quot;:&quot;&quot;},&quot;citationItems&quot;:[{&quot;id&quot;:&quot;6b5156c7-fe68-3cec-b5de-6f74fae199a2&quot;,&quot;itemData&quot;:{&quot;type&quot;:&quot;article-journal&quot;,&quot;id&quot;:&quot;6b5156c7-fe68-3cec-b5de-6f74fae199a2&quot;,&quot;title&quot;:&quot;Benefit of adjuvant chemotherapy in patients with lobular breast cancer: A systematic review of the literature and metanalysis&quot;,&quot;author&quot;:[{&quot;family&quot;:&quot;Trapani&quot;,&quot;given&quot;:&quot;D.&quot;,&quot;parse-names&quot;:false,&quot;dropping-particle&quot;:&quot;&quot;,&quot;non-dropping-particle&quot;:&quot;&quot;},{&quot;family&quot;:&quot;Gandini&quot;,&quot;given&quot;:&quot;S.&quot;,&quot;parse-names&quot;:false,&quot;dropping-particle&quot;:&quot;&quot;,&quot;non-dropping-particle&quot;:&quot;&quot;},{&quot;family&quot;:&quot;Corti&quot;,&quot;given&quot;:&quot;C.&quot;,&quot;parse-names&quot;:false,&quot;dropping-particle&quot;:&quot;&quot;,&quot;non-dropping-particle&quot;:&quot;&quot;},{&quot;family&quot;:&quot;Crimini&quot;,&quot;given&quot;:&quot;E.&quot;,&quot;parse-names&quot;:false,&quot;dropping-particle&quot;:&quot;&quot;,&quot;non-dropping-particle&quot;:&quot;&quot;},{&quot;family&quot;:&quot;Bellerba&quot;,&quot;given&quot;:&quot;F.&quot;,&quot;parse-names&quot;:false,&quot;dropping-particle&quot;:&quot;&quot;,&quot;non-dropping-particle&quot;:&quot;&quot;},{&quot;family&quot;:&quot;Minchella&quot;,&quot;given&quot;:&quot;I.&quot;,&quot;parse-names&quot;:false,&quot;dropping-particle&quot;:&quot;&quot;,&quot;non-dropping-particle&quot;:&quot;&quot;},{&quot;family&quot;:&quot;Criscitiello&quot;,&quot;given&quot;:&quot;C.&quot;,&quot;parse-names&quot;:false,&quot;dropping-particle&quot;:&quot;&quot;,&quot;non-dropping-particle&quot;:&quot;&quot;},{&quot;family&quot;:&quot;Tarantino&quot;,&quot;given&quot;:&quot;P.&quot;,&quot;parse-names&quot;:false,&quot;dropping-particle&quot;:&quot;&quot;,&quot;non-dropping-particle&quot;:&quot;&quot;},{&quot;family&quot;:&quot;Curigliano&quot;,&quot;given&quot;:&quot;G.&quot;,&quot;parse-names&quot;:false,&quot;dropping-particle&quot;:&quot;&quot;,&quot;non-dropping-particle&quot;:&quot;&quot;}],&quot;container-title&quot;:&quot;Cancer treatment reviews&quot;,&quot;accessed&quot;:{&quot;date-parts&quot;:[[2022,1,31]]},&quot;DOI&quot;:&quot;10.1016/J.CTRV.2021.102205&quot;,&quot;ISSN&quot;:&quot;1532-1967&quot;,&quot;PMID&quot;:&quot;33878560&quot;,&quot;URL&quot;:&quot;https://pubmed.ncbi.nlm.nih.gov/33878560/&quot;,&quot;issued&quot;:{&quot;date-parts&quot;:[[2021,6,1]]},&quot;abstract&quot;:&quot;The role of adjuvant chemotherapy (aCT) for patients with localized lobular breast cancer (ILC) is still controversial. It is unclear what is the magnitude of benefit of the CT in this setting. In this systematic review of the literature and metanalysis, we aimed to estimate the benefit of aCT in addition to the standard treatments in the early ILC setting. We identified the records by searching Medline, CENTRAL, Web of Science, SCOPUS, and Google Scholar, and the meeting proceeding of the principal oncology meetings of the last 10 years, with no language or time restriction. A research strategy was developed with mapped and MeSH terms. Studies on the clinical use of aCT reporting survival outcomes in the ILC setting were double-screened and tabulated. PRISMA methodology was used for data extraction and synthesis. We extracted information on the study design and setting, eligible population and population size, histology variants, menopausal status, treatment regimens, follow-up duration. Hazard ratios (HR) and 95% confidence interval (CI) were extracted and transformed into logHR and corresponding standard error to obtain the Summary HR (SHR). Heterogeneity (I2 statistics) and publication bias (Macaskill test) were tested; a random effect models provided by SAS Proc Mixed was used for data analysis. Sensitivity analysis was conducted to examine the impact of inclusion criteria on the summary results. Disease-free (DFS), overall (OS) and cancer-specific survival (BCSS) were the primary endpoints of the investigation. The systematic review and metanalysis included 38,387 patients across 8 clinical studies. aCT was not associated with an improvement of OS (SHR 0.99; 95%CI 0.86–1.14), with low heterogeneity (I2 = 28%) and no publication bias (p = 0.43). Sensitivity analysis resulted in unchanged conclusions. We did not perform a metanalysis of the DFS estimates, as only reported in 3 studies. The value of aCT in improving DFS was unconfirmed, consistently with the OS results. Our research did not confirm a certain role of aCT for patients with ILC. Research gaps were identified, warranting the development of prospective, controlled ad hoc investigations.&quot;,&quot;publisher&quot;:&quot;Cancer Treat Rev&quot;,&quot;volume&quot;:&quot;97&quot;,&quot;expandedJournalTitle&quot;:&quot;Cancer treatment reviews&quot;},&quot;isTemporary&quot;:false}],&quot;citationTag&quot;:&quot;MENDELEY_CITATION_v3_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&quot;},{&quot;citationID&quot;:&quot;MENDELEY_CITATION_18ed096c-642c-436f-862d-33299d957fdc&quot;,&quot;properties&quot;:{&quot;noteIndex&quot;:0},&quot;isEdited&quot;:false,&quot;manualOverride&quot;:{&quot;isManuallyOverridden&quot;:false,&quot;citeprocText&quot;:&quot;[25, 26]&quot;,&quot;manualOverrideText&quot;:&quot;&quot;},&quot;citationItems&quot;:[{&quot;id&quot;:&quot;eb58847e-20d4-3c6a-94c7-690dbfc86d84&quot;,&quot;itemData&quot;:{&quot;type&quot;:&quot;article-journal&quot;,&quot;id&quot;:&quot;eb58847e-20d4-3c6a-94c7-690dbfc86d84&quot;,&quot;title&quot;:&quot;Integration of Clinical Variables for the Prediction of Late Distant Recurrence in Patients With Estrogen Receptor-Positive Breast Cancer Treated With 5 Years of Endocrine Therapy: CTS5&quot;,&quot;author&quot;:[{&quot;family&quot;:&quot;Dowsett&quot;,&quot;given&quot;:&quot;Mitch&quot;,&quot;parse-names&quot;:false,&quot;dropping-particle&quot;:&quot;&quot;,&quot;non-dropping-particle&quot;:&quot;&quot;},{&quot;family&quot;:&quot;Sestak&quot;,&quot;given&quot;:&quot;Ivana&quot;,&quot;parse-names&quot;:false,&quot;dropping-particle&quot;:&quot;&quot;,&quot;non-dropping-particle&quot;:&quot;&quot;},{&quot;family&quot;:&quot;Regan&quot;,&quot;given&quot;:&quot;Meredith M.&quot;,&quot;parse-names&quot;:false,&quot;dropping-particle&quot;:&quot;&quot;,&quot;non-dropping-particle&quot;:&quot;&quot;},{&quot;family&quot;:&quot;Dodson&quot;,&quot;given&quot;:&quot;Andrew&quot;,&quot;parse-names&quot;:false,&quot;dropping-particle&quot;:&quot;&quot;,&quot;non-dropping-particle&quot;:&quot;&quot;},{&quot;family&quot;:&quot;Viale&quot;,&quot;given&quot;:&quot;Giuseppe&quot;,&quot;parse-names&quot;:false,&quot;dropping-particle&quot;:&quot;&quot;,&quot;non-dropping-particle&quot;:&quot;&quot;},{&quot;family&quot;:&quot;Thurlimann&quot;,&quot;given&quot;:&quot;Beat&quot;,&quot;parse-names&quot;:false,&quot;dropping-particle&quot;:&quot;&quot;,&quot;non-dropping-particle&quot;:&quot;&quot;},{&quot;family&quot;:&quot;Colleoni&quot;,&quot;given&quot;:&quot;Marco&quot;,&quot;parse-names&quot;:false,&quot;dropping-particle&quot;:&quot;&quot;,&quot;non-dropping-particle&quot;:&quot;&quot;},{&quot;family&quot;:&quot;Cuzick&quot;,&quot;given&quot;:&quot;Jack&quot;,&quot;parse-names&quot;:false,&quot;dropping-particle&quot;:&quot;&quot;,&quot;non-dropping-particle&quot;:&quot;&quot;}],&quot;container-title&quot;:&quot;Journal of clinical oncology : official journal of the American Society of Clinical Oncology&quot;,&quot;accessed&quot;:{&quot;date-parts&quot;:[[2022,1,10]]},&quot;DOI&quot;:&quot;10.1200/JCO.2017.76.4258&quot;,&quot;ISSN&quot;:&quot;1527-7755&quot;,&quot;PMID&quot;:&quot;29676944&quot;,&quot;URL&quot;:&quot;https://pubmed.ncbi.nlm.nih.gov/29676944/&quot;,&quot;issued&quot;:{&quot;date-parts&quot;:[[2018,7,1]]},&quot;page&quot;:&quot;1941-1948&quot;,&quot;abstract&quot;:&quot;Purpose Estimating risk of late distant recurrence (DR) is an important goal for managing women with hormone receptor-positive breast cancer after 5 years of endocrine treatment without recurrence. We developed and validated a simple clinicopathologic tool (Clinical Treatment Score post-5 years [CTS5]) to estimate residual risk of DR after 5 years of endocrine treatment. Patients and Methods The ATAC (Arimidex, Tamoxifen, Alone or in Combination) data set (N = 4,735) was used to create a prognostic score for post-5-year risk of DR. Validity of CTS5 (ATAC) was tested in the BIG 1-98 data set (N = 6,711). Time to late DR, 5 years after finishing scheduled endocrine therapy, was the primary end point. Cox regression models estimated the prognostic performance of CTS5 (ATAC). Results CTS5 (ATAC) was significantly prognostic for late DR in the ATAC cohort (hazard ratio, 2.47; 95% CI, 2.24 to 2.73; P &lt;.001) and BIG 1-98 validation cohort (hazard ratio, 2.07; 95% CI, 1.88 to 2.28; P &lt;.001). CTS5 (ATAC) risk stratification defined in the training cohort as low (, 5% DR risk, years 5 to 10), intermediate (5% to 10%), or high (. 10%) identified 43% of the validation cohort as low risk, with an observed DR rate of 3.6% (95% CI, 2.7% to 4.9%) during years 5 to 10. From years 5 to 10, 63% of node-negative patients were low risk, with a DR rate of 3.9% (95% CI, 2.9% to 5.3%), and 24% with one to three positive nodes were low risk, with a DR rate of 1.5% (95% CI, 0.5% to 3.8%). A final CTS5 for future use was derived from pooled data from ATAC and BIG 1-98. Conclusion CTS5 is a simple tool based on information that is readily available to all clinicians. CTS5 was validated as highly prognostic for late DR in the independent BIG 1-98 study. The final CTS5 algorithm identified 42% of women with&lt;1% per-year risk of DR who could be advised of the limited potential value of extended endocrine therapy.&quot;,&quot;publisher&quot;:&quot;J Clin Oncol&quot;,&quot;issue&quot;:&quot;19&quot;,&quot;volume&quot;:&quot;36&quot;,&quot;expandedJournalTitle&quot;:&quot;Journal of clinical oncology : official journal of the American Society of Clinical Oncology&quot;},&quot;isTemporary&quot;:false},{&quot;id&quot;:&quot;47a91c1d-0711-3761-9917-3b60627ee876&quot;,&quot;itemData&quot;:{&quot;type&quot;:&quot;article-journal&quot;,&quot;id&quot;:&quot;47a91c1d-0711-3761-9917-3b60627ee876&quot;,&quot;title&quot;:&quot;20-Year Risks of Breast-Cancer Recurrence after Stopping Endocrine Therapy at 5 Years&quot;,&quot;author&quot;:[{&quot;family&quot;:&quot;Pan&quot;,&quot;given&quot;:&quot;Hongchao&quot;,&quot;parse-names&quot;:false,&quot;dropping-particle&quot;:&quot;&quot;,&quot;non-dropping-particle&quot;:&quot;&quot;},{&quot;family&quot;:&quot;Gray&quot;,&quot;given&quot;:&quot;Richard&quot;,&quot;parse-names&quot;:false,&quot;dropping-particle&quot;:&quot;&quot;,&quot;non-dropping-particle&quot;:&quot;&quot;},{&quot;family&quot;:&quot;Braybrooke&quot;,&quot;given&quot;:&quot;Jeremy&quot;,&quot;parse-names&quot;:false,&quot;dropping-particle&quot;:&quot;&quot;,&quot;non-dropping-particle&quot;:&quot;&quot;},{&quot;family&quot;:&quot;Davies&quot;,&quot;given&quot;:&quot;Christina&quot;,&quot;parse-names&quot;:false,&quot;dropping-particle&quot;:&quot;&quot;,&quot;non-dropping-particle&quot;:&quot;&quot;},{&quot;family&quot;:&quot;Taylor&quot;,&quot;given&quot;:&quot;Carolyn&quot;,&quot;parse-names&quot;:false,&quot;dropping-particle&quot;:&quot;&quot;,&quot;non-dropping-particle&quot;:&quot;&quot;},{&quot;family&quot;:&quot;McGale&quot;,&quot;given&quot;:&quot;Paul&quot;,&quot;parse-names&quot;:false,&quot;dropping-particle&quot;:&quot;&quot;,&quot;non-dropping-particle&quot;:&quot;&quot;},{&quot;family&quot;:&quot;Peto&quot;,&quot;given&quot;:&quot;Richard&quot;,&quot;parse-names&quot;:false,&quot;dropping-particle&quot;:&quot;&quot;,&quot;non-dropping-particle&quot;:&quot;&quot;},{&quot;family&quot;:&quot;Pritchard&quot;,&quot;given&quot;:&quot;Kathleen I.&quot;,&quot;parse-names&quot;:false,&quot;dropping-particle&quot;:&quot;&quot;,&quot;non-dropping-particle&quot;:&quot;&quot;},{&quot;family&quot;:&quot;Bergh&quot;,&quot;given&quot;:&quot;Jonas&quot;,&quot;parse-names&quot;:false,&quot;dropping-particle&quot;:&quot;&quot;,&quot;non-dropping-particle&quot;:&quot;&quot;},{&quot;family&quot;:&quot;Dowsett&quot;,&quot;given&quot;:&quot;Mitch&quot;,&quot;parse-names&quot;:false,&quot;dropping-particle&quot;:&quot;&quot;,&quot;non-dropping-particle&quot;:&quot;&quot;},{&quot;family&quot;:&quot;Hayes&quot;,&quot;given&quot;:&quot;Daniel F.&quot;,&quot;parse-names&quot;:false,&quot;dropping-particle&quot;:&quot;&quot;,&quot;non-dropping-particle&quot;:&quot;&quot;}],&quot;container-title&quot;:&quot;New England Journal of Medicine&quot;,&quot;accessed&quot;:{&quot;date-parts&quot;:[[2022,1,10]]},&quot;DOI&quot;:&quot;10.1056/NEJMOA1701830/SUPPL_FILE/NEJMOA1701830_DISCLOSURES.PDF&quot;,&quot;ISSN&quot;:&quot;0028-4793&quot;,&quot;PMID&quot;:&quot;29117498&quot;,&quot;URL&quot;:&quot;https://www.nejm.org/doi/full/10.1056/nejmoa1701830&quot;,&quot;issued&quot;:{&quot;date-parts&quot;:[[2017,11,9]]},&quot;page&quot;:&quot;1836-1846&quot;,&quot;abstract&quot;:&quot;BACKGROUND The administration of endocrine therapy for 5 years substantially reduces recurrence rates during and after treatment in women with early-stage, estrogen-receptor (ER)-positive breast cancer. Extending such therapy beyond 5 years offers further protection but has additional side effects. Obtaining data on the absolute risk of subsequent distant recurrence if therapy stops at 5 years could help determine whether to extend treatment. METHODS In this meta-analysis of the results of 88 trials involving 62,923 women with ER-positive breast cancer who were disease-free after 5 years of scheduled endocrine therapy, we used Kaplan-Meier and Cox regression analyses, stratified according to trial and treatment, to assess the associations of tumor diameter and nodal status (TN), tumor grade, and other factors with patients' outcomes during the period from 5 to 20 years. RESULTS Breast-cancer recurrences occurred at a steady rate throughout the study period from 5 to 20 years. The risk of distant recurrence was strongly correlated with the original TN status. Among the patients with stage T1 disease, the risk of distant recurrence was 13% with no nodal involvement (T1N0), 20% with one to three nodes involved (T1N1-3), and 34% with four to nine nodes involved (T1N4-9); among those with stage T2 disease, the risks were 19% with T2N0, 26% with T2N1-3, and 41% with T2N4-9. The risk of death from breast cancer was similarly dependent on TN status, but the risk of contralateral breast cancer was not. Given the TN status, the factors of tumor grade (available in 43,590 patients) and Ki-67 status (available in 7692 patients), which are strongly correlated with each other, were of only moderate independent predictive value for distant recurrence, but the status regarding the progesterone receptor (in 54,115 patients) and human epidermal growth factor receptor type 2 (HER2) (in 15,418 patients in trials with no use of trastuzumab) was not predictive. During the study period from 5 to 20 years, the absolute risk of distant recurrence among patients with T1N0 breast cancer was 10% for low-grade disease, 13% for moderate-grade disease, and 17% for high-grade disease; the corresponding risks of any recurrence or a contralateral breast cancer were 17%, 22%, and 26%, respectively. CONCLUSIONS After 5 years of adjuvant endocrine therapy, breast-cancer recurrences continued to occur steadily throughout the study period from 5 to 20 years. The risk of distant recurrence was strongly correlated with the original TN status, with risks ranging from 10 to 41%, depending on TN status and tumor grade. (Funded by Cancer Research UK and others.).&quot;,&quot;publisher&quot;:&quot;New England Journal of Medicine (NEJM/MMS)&quot;,&quot;issue&quot;:&quot;19&quot;,&quot;volume&quot;:&quot;377&quot;,&quot;expandedJournalTitle&quot;:&quot;New England Journal of Medicine&quot;},&quot;isTemporary&quot;:false}],&quot;citationTag&quot;:&quot;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&quot;},{&quot;citationID&quot;:&quot;MENDELEY_CITATION_1ccf9c74-bc2e-48ee-a6cf-d65ada2890ab&quot;,&quot;properties&quot;:{&quot;noteIndex&quot;:0},&quot;isEdited&quot;:false,&quot;manualOverride&quot;:{&quot;isManuallyOverridden&quot;:false,&quot;citeprocText&quot;:&quot;[27, 28]&quot;,&quot;manualOverrideText&quot;:&quot;&quot;},&quot;citationItems&quot;:[{&quot;id&quot;:&quot;70d5e0ca-23a3-367f-a7ea-05f8f2664c21&quot;,&quot;itemData&quot;:{&quot;type&quot;:&quot;article-journal&quot;,&quot;id&quot;:&quot;70d5e0ca-23a3-367f-a7ea-05f8f2664c21&quot;,&quot;title&quot;:&quot;LobSig is a multigene predictor of outcome in invasive lobular carcinoma&quot;,&quot;author&quot;:[{&quot;family&quot;:&quot;McCart Reed&quot;,&quot;given&quot;:&quot;Amy E.&quot;,&quot;parse-names&quot;:false,&quot;dropping-particle&quot;:&quot;&quot;,&quot;non-dropping-particle&quot;:&quot;&quot;},{&quot;family&quot;:&quot;Lal&quot;,&quot;given&quot;:&quot;Samir&quot;,&quot;parse-names&quot;:false,&quot;dropping-particle&quot;:&quot;&quot;,&quot;non-dropping-particle&quot;:&quot;&quot;},{&quot;family&quot;:&quot;Kutasovic&quot;,&quot;given&quot;:&quot;Jamie R.&quot;,&quot;parse-names&quot;:false,&quot;dropping-particle&quot;:&quot;&quot;,&quot;non-dropping-particle&quot;:&quot;&quot;},{&quot;family&quot;:&quot;Wockner&quot;,&quot;given&quot;:&quot;Leesa&quot;,&quot;parse-names&quot;:false,&quot;dropping-particle&quot;:&quot;&quot;,&quot;non-dropping-particle&quot;:&quot;&quot;},{&quot;family&quot;:&quot;Robertson&quot;,&quot;given&quot;:&quot;Alan&quot;,&quot;parse-names&quot;:false,&quot;dropping-particle&quot;:&quot;&quot;,&quot;non-dropping-particle&quot;:&quot;&quot;},{&quot;family&quot;:&quot;Luca&quot;,&quot;given&quot;:&quot;Xavier M.&quot;,&quot;parse-names&quot;:false,&quot;dropping-particle&quot;:&quot;&quot;,&quot;non-dropping-particle&quot;:&quot;de&quot;},{&quot;family&quot;:&quot;Kalita-de Croft&quot;,&quot;given&quot;:&quot;Priyakshi&quot;,&quot;parse-names&quot;:false,&quot;dropping-particle&quot;:&quot;&quot;,&quot;non-dropping-particle&quot;:&quot;&quot;},{&quot;family&quot;:&quot;Dalley&quot;,&quot;given&quot;:&quot;Andrew J.&quot;,&quot;parse-names&quot;:false,&quot;dropping-particle&quot;:&quot;&quot;,&quot;non-dropping-particle&quot;:&quot;&quot;},{&quot;family&quot;:&quot;Coorey&quot;,&quot;given&quot;:&quot;Craig P.&quot;,&quot;parse-names&quot;:false,&quot;dropping-particle&quot;:&quot;&quot;,&quot;non-dropping-particle&quot;:&quot;&quot;},{&quot;family&quot;:&quot;Kuo&quot;,&quot;given&quot;:&quot;Luyu&quot;,&quot;parse-names&quot;:false,&quot;dropping-particle&quot;:&quot;&quot;,&quot;non-dropping-particle&quot;:&quot;&quot;},{&quot;family&quot;:&quot;Ferguson&quot;,&quot;given&quot;:&quot;Kaltin&quot;,&quot;parse-names&quot;:false,&quot;dropping-particle&quot;:&quot;&quot;,&quot;non-dropping-particle&quot;:&quot;&quot;},{&quot;family&quot;:&quot;Niland&quot;,&quot;given&quot;:&quot;Colleen&quot;,&quot;parse-names&quot;:false,&quot;dropping-particle&quot;:&quot;&quot;,&quot;non-dropping-particle&quot;:&quot;&quot;},{&quot;family&quot;:&quot;Miller&quot;,&quot;given&quot;:&quot;Gregory&quot;,&quot;parse-names&quot;:false,&quot;dropping-particle&quot;:&quot;&quot;,&quot;non-dropping-particle&quot;:&quot;&quot;},{&quot;family&quot;:&quot;Johnson&quot;,&quot;given&quot;:&quot;Julie&quot;,&quot;parse-names&quot;:false,&quot;dropping-particle&quot;:&quot;&quot;,&quot;non-dropping-particle&quot;:&quot;&quot;},{&quot;family&quot;:&quot;Reid&quot;,&quot;given&quot;:&quot;Lynne E.&quot;,&quot;parse-names&quot;:false,&quot;dropping-particle&quot;:&quot;&quot;,&quot;non-dropping-particle&quot;:&quot;&quot;},{&quot;family&quot;:&quot;Males&quot;,&quot;given&quot;:&quot;Renique&quot;,&quot;parse-names&quot;:false,&quot;dropping-particle&quot;:&quot;&quot;,&quot;non-dropping-particle&quot;:&quot;&quot;},{&quot;family&quot;:&quot;Saunus&quot;,&quot;given&quot;:&quot;Jodi M.&quot;,&quot;parse-names&quot;:false,&quot;dropping-particle&quot;:&quot;&quot;,&quot;non-dropping-particle&quot;:&quot;&quot;},{&quot;family&quot;:&quot;Chenevix-Trench&quot;,&quot;given&quot;:&quot;Georgia&quot;,&quot;parse-names&quot;:false,&quot;dropping-particle&quot;:&quot;&quot;,&quot;non-dropping-particle&quot;:&quot;&quot;},{&quot;family&quot;:&quot;Coin&quot;,&quot;given&quot;:&quot;Lachlan&quot;,&quot;parse-names&quot;:false,&quot;dropping-particle&quot;:&quot;&quot;,&quot;non-dropping-particle&quot;:&quot;&quot;},{&quot;family&quot;:&quot;Lakhani&quot;,&quot;given&quot;:&quot;Sunil R.&quot;,&quot;parse-names&quot;:false,&quot;dropping-particle&quot;:&quot;&quot;,&quot;non-dropping-particle&quot;:&quot;&quot;},{&quot;family&quot;:&quot;Simpson&quot;,&quot;given&quot;:&quot;Peter T.&quot;,&quot;parse-names&quot;:false,&quot;dropping-particle&quot;:&quot;&quot;,&quot;non-dropping-particle&quot;:&quot;&quot;}],&quot;container-title&quot;:&quot;npj Breast Cancer 2019 5:1&quot;,&quot;accessed&quot;:{&quot;date-parts&quot;:[[2022,1,31]]},&quot;DOI&quot;:&quot;10.1038/s41523-019-0113-y&quot;,&quot;ISSN&quot;:&quot;2374-4677&quot;,&quot;URL&quot;:&quot;https://www.nature.com/articles/s41523-019-0113-y&quot;,&quot;issued&quot;:{&quot;date-parts&quot;:[[2019,6,27]]},&quot;page&quot;:&quot;1-11&quot;,&quot;abstract&quot;:&quot;Invasive lobular carcinoma (ILC) is the most common special type of breast cancer, and is characterized by functional loss of E-cadherin, resulting in cellular adhesion defects. ILC typically present as estrogen receptor positive, grade 2 breast cancers, with a good short-term prognosis. Several large-scale molecular profiling studies have now dissected the unique genomics of ILC. We have undertaken an integrative analysis of gene expression and DNA copy number to identify novel drivers and prognostic biomarkers, using in-house (n = 25), METABRIC (n = 125) and TCGA (n = 146) samples. Using in silico integrative analyses, a 194-gene set was derived that is highly prognostic in ILC (P = 1.20 × 10−5)—we named this metagene ‘LobSig’. Assessing a 10-year follow-up period, LobSig outperformed the Nottingham Prognostic Index, PAM50 risk-of-recurrence (Prosigna), OncotypeDx, and Genomic Grade Index (MapQuantDx) in a stepwise, multivariate Cox proportional hazards model, particularly in grade 2 ILC cases (χ2, P = 9.0 × 10−6), which are difficult to prognosticate clinically. Importantly, LobSig status predicted outcome with 94.6% accuracy amongst cases classified as ‘moderate-risk’ according to Nottingham Prognostic Index in the METABRIC cohort. Network analysis identified few candidate pathways, though genesets related to proliferation were identified, and a LobSig-high phenotype was associated with the TCGA proliferative subtype (χ2, P &amp;lt; 8.86 × 10−4). ILC with a poor outcome as predicted by LobSig were enriched with mutations in ERBB2, ERBB3, TP53, AKT1 and ROS1. LobSig has the potential to be a clinically relevant prognostic signature and warrants further development.&quot;,&quot;publisher&quot;:&quot;Nature Publishing Group&quot;,&quot;issue&quot;:&quot;1&quot;,&quot;volume&quot;:&quot;5&quot;,&quot;expandedJournalTitle&quot;:&quot;npj Breast Cancer 2019 5:1&quot;},&quot;isTemporary&quot;:false},{&quot;id&quot;:&quot;ea6b4c78-aca7-3152-9693-c9c6ceff0124&quot;,&quot;itemData&quot;:{&quot;type&quot;:&quot;article-journal&quot;,&quot;id&quot;:&quot;ea6b4c78-aca7-3152-9693-c9c6ceff0124&quot;,&quot;title&quot;:&quot;Comprehensive Molecular Portraits of Invasive Lobular Breast Cancer&quot;,&quot;author&quot;:[{&quot;family&quot;:&quot;Ciriello&quot;,&quot;given&quot;:&quot;Giovanni&quot;,&quot;parse-names&quot;:false,&quot;dropping-particle&quot;:&quot;&quot;,&quot;non-dropping-particle&quot;:&quot;&quot;},{&quot;family&quot;:&quot;Gatza&quot;,&quot;given&quot;:&quot;Michael L.&quot;,&quot;parse-names&quot;:false,&quot;dropping-particle&quot;:&quot;&quot;,&quot;non-dropping-particle&quot;:&quot;&quot;},{&quot;family&quot;:&quot;Beck&quot;,&quot;given&quot;:&quot;Andrew H.&quot;,&quot;parse-names&quot;:false,&quot;dropping-particle&quot;:&quot;&quot;,&quot;non-dropping-particle&quot;:&quot;&quot;},{&quot;family&quot;:&quot;Wilkerson&quot;,&quot;given&quot;:&quot;Matthew D.&quot;,&quot;parse-names&quot;:false,&quot;dropping-particle&quot;:&quot;&quot;,&quot;non-dropping-particle&quot;:&quot;&quot;},{&quot;family&quot;:&quot;Rhie&quot;,&quot;given&quot;:&quot;Suhn K.&quot;,&quot;parse-names&quot;:false,&quot;dropping-particle&quot;:&quot;&quot;,&quot;non-dropping-particle&quot;:&quot;&quot;},{&quot;family&quot;:&quot;Pastore&quot;,&quot;given&quot;:&quot;Alessandro&quot;,&quot;parse-names&quot;:false,&quot;dropping-particle&quot;:&quot;&quot;,&quot;non-dropping-particle&quot;:&quot;&quot;},{&quot;family&quot;:&quot;Zhang&quot;,&quot;given&quot;:&quot;Hailei&quot;,&quot;parse-names&quot;:false,&quot;dropping-particle&quot;:&quot;&quot;,&quot;non-dropping-particle&quot;:&quot;&quot;},{&quot;family&quot;:&quot;McLellan&quot;,&quot;given&quot;:&quot;Michael&quot;,&quot;parse-names&quot;:false,&quot;dropping-particle&quot;:&quot;&quot;,&quot;non-dropping-particle&quot;:&quot;&quot;},{&quot;family&quot;:&quot;Yau&quot;,&quot;given&quot;:&quot;Christina&quot;,&quot;parse-names&quot;:false,&quot;dropping-particle&quot;:&quot;&quot;,&quot;non-dropping-particle&quot;:&quot;&quot;},{&quot;family&quot;:&quot;Kandoth&quot;,&quot;given&quot;:&quot;Cyriac&quot;,&quot;parse-names&quot;:false,&quot;dropping-particle&quot;:&quot;&quot;,&quot;non-dropping-particle&quot;:&quot;&quot;},{&quot;family&quot;:&quot;Bowlby&quot;,&quot;given&quot;:&quot;Reanne&quot;,&quot;parse-names&quot;:false,&quot;dropping-particle&quot;:&quot;&quot;,&quot;non-dropping-particle&quot;:&quot;&quot;},{&quot;family&quot;:&quot;Shen&quot;,&quot;given&quot;:&quot;Hui&quot;,&quot;parse-names&quot;:false,&quot;dropping-particle&quot;:&quot;&quot;,&quot;non-dropping-particle&quot;:&quot;&quot;},{&quot;family&quot;:&quot;Hayat&quot;,&quot;given&quot;:&quot;Sikander&quot;,&quot;parse-names&quot;:false,&quot;dropping-particle&quot;:&quot;&quot;,&quot;non-dropping-particle&quot;:&quot;&quot;},{&quot;family&quot;:&quot;Fieldhouse&quot;,&quot;given&quot;:&quot;Robert&quot;,&quot;parse-names&quot;:false,&quot;dropping-particle&quot;:&quot;&quot;,&quot;non-dropping-particle&quot;:&quot;&quot;},{&quot;family&quot;:&quot;Lester&quot;,&quot;given&quot;:&quot;Susan C.&quot;,&quot;parse-names&quot;:false,&quot;dropping-particle&quot;:&quot;&quot;,&quot;non-dropping-particle&quot;:&quot;&quot;},{&quot;family&quot;:&quot;Tse&quot;,&quot;given&quot;:&quot;Gary M.K.&quot;,&quot;parse-names&quot;:false,&quot;dropping-particle&quot;:&quot;&quot;,&quot;non-dropping-particle&quot;:&quot;&quot;},{&quot;family&quot;:&quot;Factor&quot;,&quot;given&quot;:&quot;Rachel E.&quot;,&quot;parse-names&quot;:false,&quot;dropping-particle&quot;:&quot;&quot;,&quot;non-dropping-particle&quot;:&quot;&quot;},{&quot;family&quot;:&quot;Collins&quot;,&quot;given&quot;:&quot;Laura C.&quot;,&quot;parse-names&quot;:false,&quot;dropping-particle&quot;:&quot;&quot;,&quot;non-dropping-particle&quot;:&quot;&quot;},{&quot;family&quot;:&quot;Allison&quot;,&quot;given&quot;:&quot;Kimberly H.&quot;,&quot;parse-names&quot;:false,&quot;dropping-particle&quot;:&quot;&quot;,&quot;non-dropping-particle&quot;:&quot;&quot;},{&quot;family&quot;:&quot;Chen&quot;,&quot;given&quot;:&quot;Yunn Yi&quot;,&quot;parse-names&quot;:false,&quot;dropping-particle&quot;:&quot;&quot;,&quot;non-dropping-particle&quot;:&quot;&quot;},{&quot;family&quot;:&quot;Jensen&quot;,&quot;given&quot;:&quot;Kristin&quot;,&quot;parse-names&quot;:false,&quot;dropping-particle&quot;:&quot;&quot;,&quot;non-dropping-particle&quot;:&quot;&quot;},{&quot;family&quot;:&quot;Johnson&quot;,&quot;given&quot;:&quot;Nicole B.&quot;,&quot;parse-names&quot;:false,&quot;dropping-particle&quot;:&quot;&quot;,&quot;non-dropping-particle&quot;:&quot;&quot;},{&quot;family&quot;:&quot;Oesterreich&quot;,&quot;given&quot;:&quot;Steffi&quot;,&quot;parse-names&quot;:false,&quot;dropping-particle&quot;:&quot;&quot;,&quot;non-dropping-particle&quot;:&quot;&quot;},{&quot;family&quot;:&quot;Mills&quot;,&quot;given&quot;:&quot;Gordon B.&quot;,&quot;parse-names&quot;:false,&quot;dropping-particle&quot;:&quot;&quot;,&quot;non-dropping-particle&quot;:&quot;&quot;},{&quot;family&quot;:&quot;Cherniack&quot;,&quot;given&quot;:&quot;Andrew D.&quot;,&quot;parse-names&quot;:false,&quot;dropping-particle&quot;:&quot;&quot;,&quot;non-dropping-particle&quot;:&quot;&quot;},{&quot;family&quot;:&quot;Robertson&quot;,&quot;given&quot;:&quot;Gordon&quot;,&quot;parse-names&quot;:false,&quot;dropping-particle&quot;:&quot;&quot;,&quot;non-dropping-particle&quot;:&quot;&quot;},{&quot;family&quot;:&quot;Benz&quot;,&quot;given&quot;:&quot;Christopher&quot;,&quot;parse-names&quot;:false,&quot;dropping-particle&quot;:&quot;&quot;,&quot;non-dropping-particle&quot;:&quot;&quot;},{&quot;family&quot;:&quot;Sander&quot;,&quot;given&quot;:&quot;Chris&quot;,&quot;parse-names&quot;:false,&quot;dropping-particle&quot;:&quot;&quot;,&quot;non-dropping-particle&quot;:&quot;&quot;},{&quot;family&quot;:&quot;Laird&quot;,&quot;given&quot;:&quot;Peter W.&quot;,&quot;parse-names&quot;:false,&quot;dropping-particle&quot;:&quot;&quot;,&quot;non-dropping-particle&quot;:&quot;&quot;},{&quot;family&quot;:&quot;Hoadley&quot;,&quot;given&quot;:&quot;Katherine A.&quot;,&quot;parse-names&quot;:false,&quot;dropping-particle&quot;:&quot;&quot;,&quot;non-dropping-particle&quot;:&quot;&quot;},{&quot;family&quot;:&quot;King&quot;,&quot;given&quot;:&quot;Tari A.&quot;,&quot;parse-names&quot;:false,&quot;dropping-particle&quot;:&quot;&quot;,&quot;non-dropping-particle&quot;:&quot;&quot;},{&quot;family&quot;:&quot;Akbani&quot;,&quot;given&quot;:&quot;Rehan&quot;,&quot;parse-names&quot;:false,&quot;dropping-particle&quot;:&quot;&quot;,&quot;non-dropping-particle&quot;:&quot;&quot;},{&quot;family&quot;:&quot;Auman&quot;,&quot;given&quot;:&quot;J. Todd&quot;,&quot;parse-names&quot;:false,&quot;dropping-particle&quot;:&quot;&quot;,&quot;non-dropping-particle&quot;:&quot;&quot;},{&quot;family&quot;:&quot;Balasundaram&quot;,&quot;given&quot;:&quot;Miruna&quot;,&quot;parse-names&quot;:false,&quot;dropping-particle&quot;:&quot;&quot;,&quot;non-dropping-particle&quot;:&quot;&quot;},{&quot;family&quot;:&quot;Balu&quot;,&quot;given&quot;:&quot;Saianand&quot;,&quot;parse-names&quot;:false,&quot;dropping-particle&quot;:&quot;&quot;,&quot;non-dropping-particle&quot;:&quot;&quot;},{&quot;family&quot;:&quot;Barr&quot;,&quot;given&quot;:&quot;Thomas&quot;,&quot;parse-names&quot;:false,&quot;dropping-particle&quot;:&quot;&quot;,&quot;non-dropping-particle&quot;:&quot;&quot;},{&quot;family&quot;:&quot;Benz&quot;,&quot;given&quot;:&quot;Stephen&quot;,&quot;parse-names&quot;:false,&quot;dropping-particle&quot;:&quot;&quot;,&quot;non-dropping-particle&quot;:&quot;&quot;},{&quot;family&quot;:&quot;Berrios&quot;,&quot;given&quot;:&quot;Mario&quot;,&quot;parse-names&quot;:false,&quot;dropping-particle&quot;:&quot;&quot;,&quot;non-dropping-particle&quot;:&quot;&quot;},{&quot;family&quot;:&quot;Beroukhim&quot;,&quot;given&quot;:&quot;Rameen&quot;,&quot;parse-names&quot;:false,&quot;dropping-particle&quot;:&quot;&quot;,&quot;non-dropping-particle&quot;:&quot;&quot;},{&quot;family&quot;:&quot;Bodenheimer&quot;,&quot;given&quot;:&quot;Tom&quot;,&quot;parse-names&quot;:false,&quot;dropping-particle&quot;:&quot;&quot;,&quot;non-dropping-particle&quot;:&quot;&quot;},{&quot;family&quot;:&quot;Boice&quot;,&quot;given&quot;:&quot;Lori&quot;,&quot;parse-names&quot;:false,&quot;dropping-particle&quot;:&quot;&quot;,&quot;non-dropping-particle&quot;:&quot;&quot;},{&quot;family&quot;:&quot;Bootwalla&quot;,&quot;given&quot;:&quot;Moiz S.&quot;,&quot;parse-names&quot;:false,&quot;dropping-particle&quot;:&quot;&quot;,&quot;non-dropping-particle&quot;:&quot;&quot;},{&quot;family&quot;:&quot;Bowen&quot;,&quot;given&quot;:&quot;Jay&quot;,&quot;parse-names&quot;:false,&quot;dropping-particle&quot;:&quot;&quot;,&quot;non-dropping-particle&quot;:&quot;&quot;},{&quot;family&quot;:&quot;Brooks&quot;,&quot;given&quot;:&quot;Denise&quot;,&quot;parse-names&quot;:false,&quot;dropping-particle&quot;:&quot;&quot;,&quot;non-dropping-particle&quot;:&quot;&quot;},{&quot;family&quot;:&quot;Chin&quot;,&quot;given&quot;:&quot;Lynda&quot;,&quot;parse-names&quot;:false,&quot;dropping-particle&quot;:&quot;&quot;,&quot;non-dropping-particle&quot;:&quot;&quot;},{&quot;family&quot;:&quot;Cho&quot;,&quot;given&quot;:&quot;Juok&quot;,&quot;parse-names&quot;:false,&quot;dropping-particle&quot;:&quot;&quot;,&quot;non-dropping-particle&quot;:&quot;&quot;},{&quot;family&quot;:&quot;Chudamani&quot;,&quot;given&quot;:&quot;Sudha&quot;,&quot;parse-names&quot;:false,&quot;dropping-particle&quot;:&quot;&quot;,&quot;non-dropping-particle&quot;:&quot;&quot;},{&quot;family&quot;:&quot;Davidsen&quot;,&quot;given&quot;:&quot;Tanja&quot;,&quot;parse-names&quot;:false,&quot;dropping-particle&quot;:&quot;&quot;,&quot;non-dropping-particle&quot;:&quot;&quot;},{&quot;family&quot;:&quot;Demchok&quot;,&quot;given&quot;:&quot;John A.&quot;,&quot;parse-names&quot;:false,&quot;dropping-particle&quot;:&quot;&quot;,&quot;non-dropping-particle&quot;:&quot;&quot;},{&quot;family&quot;:&quot;Dennison&quot;,&quot;given&quot;:&quot;Jennifer B.&quot;,&quot;parse-names&quot;:false,&quot;dropping-particle&quot;:&quot;&quot;,&quot;non-dropping-particle&quot;:&quot;&quot;},{&quot;family&quot;:&quot;Ding&quot;,&quot;given&quot;:&quot;Li&quot;,&quot;parse-names&quot;:false,&quot;dropping-particle&quot;:&quot;&quot;,&quot;non-dropping-particle&quot;:&quot;&quot;},{&quot;family&quot;:&quot;Felau&quot;,&quot;given&quot;:&quot;Ina&quot;,&quot;parse-names&quot;:false,&quot;dropping-particle&quot;:&quot;&quot;,&quot;non-dropping-particle&quot;:&quot;&quot;},{&quot;family&quot;:&quot;Ferguson&quot;,&quot;given&quot;:&quot;Martin L.&quot;,&quot;parse-names&quot;:false,&quot;dropping-particle&quot;:&quot;&quot;,&quot;non-dropping-particle&quot;:&quot;&quot;},{&quot;family&quot;:&quot;Frazer&quot;,&quot;given&quot;:&quot;Scott&quot;,&quot;parse-names&quot;:false,&quot;dropping-particle&quot;:&quot;&quot;,&quot;non-dropping-particle&quot;:&quot;&quot;},{&quot;family&quot;:&quot;Gabriel&quot;,&quot;given&quot;:&quot;Stacey B.&quot;,&quot;parse-names&quot;:false,&quot;dropping-particle&quot;:&quot;&quot;,&quot;non-dropping-particle&quot;:&quot;&quot;},{&quot;family&quot;:&quot;Gao&quot;,&quot;given&quot;:&quot;Jian Jiong&quot;,&quot;parse-names&quot;:false,&quot;dropping-particle&quot;:&quot;&quot;,&quot;non-dropping-particle&quot;:&quot;&quot;},{&quot;family&quot;:&quot;Gastier-Foster&quot;,&quot;given&quot;:&quot;Julie M.&quot;,&quot;parse-names&quot;:false,&quot;dropping-particle&quot;:&quot;&quot;,&quot;non-dropping-particle&quot;:&quot;&quot;},{&quot;family&quot;:&quot;Gehlenborg&quot;,&quot;given&quot;:&quot;Nils&quot;,&quot;parse-names&quot;:false,&quot;dropping-particle&quot;:&quot;&quot;,&quot;non-dropping-particle&quot;:&quot;&quot;},{&quot;family&quot;:&quot;Gerken&quot;,&quot;given&quot;:&quot;Mark&quot;,&quot;parse-names&quot;:false,&quot;dropping-particle&quot;:&quot;&quot;,&quot;non-dropping-particle&quot;:&quot;&quot;},{&quot;family&quot;:&quot;Getz&quot;,&quot;given&quot;:&quot;Gad&quot;,&quot;parse-names&quot;:false,&quot;dropping-particle&quot;:&quot;&quot;,&quot;non-dropping-particle&quot;:&quot;&quot;},{&quot;family&quot;:&quot;Gibson&quot;,&quot;given&quot;:&quot;William J.&quot;,&quot;parse-names&quot;:false,&quot;dropping-particle&quot;:&quot;&quot;,&quot;non-dropping-particle&quot;:&quot;&quot;},{&quot;family&quot;:&quot;Hayes&quot;,&quot;given&quot;:&quot;D. Neil&quot;,&quot;parse-names&quot;:false,&quot;dropping-particle&quot;:&quot;&quot;,&quot;non-dropping-particle&quot;:&quot;&quot;},{&quot;family&quot;:&quot;Heiman&quot;,&quot;given&quot;:&quot;David I.&quot;,&quot;parse-names&quot;:false,&quot;dropping-particle&quot;:&quot;&quot;,&quot;non-dropping-particle&quot;:&quot;&quot;},{&quot;family&quot;:&quot;Holbrook&quot;,&quot;given&quot;:&quot;Andrea&quot;,&quot;parse-names&quot;:false,&quot;dropping-particle&quot;:&quot;&quot;,&quot;non-dropping-particle&quot;:&quot;&quot;},{&quot;family&quot;:&quot;Holt&quot;,&quot;given&quot;:&quot;Robert A.&quot;,&quot;parse-names&quot;:false,&quot;dropping-particle&quot;:&quot;&quot;,&quot;non-dropping-particle&quot;:&quot;&quot;},{&quot;family&quot;:&quot;Hoyle&quot;,&quot;given&quot;:&quot;Alan P.&quot;,&quot;parse-names&quot;:false,&quot;dropping-particle&quot;:&quot;&quot;,&quot;non-dropping-particle&quot;:&quot;&quot;},{&quot;family&quot;:&quot;Hu&quot;,&quot;given&quot;:&quot;Hai&quot;,&quot;parse-names&quot;:false,&quot;dropping-particle&quot;:&quot;&quot;,&quot;non-dropping-particle&quot;:&quot;&quot;},{&quot;family&quot;:&quot;Huang&quot;,&quot;given&quot;:&quot;Mei&quot;,&quot;parse-names&quot;:false,&quot;dropping-particle&quot;:&quot;&quot;,&quot;non-dropping-particle&quot;:&quot;&quot;},{&quot;family&quot;:&quot;Hutter&quot;,&quot;given&quot;:&quot;Carolyn M.&quot;,&quot;parse-names&quot;:false,&quot;dropping-particle&quot;:&quot;&quot;,&quot;non-dropping-particle&quot;:&quot;&quot;},{&quot;family&quot;:&quot;Hwang&quot;,&quot;given&quot;:&quot;E. Shelley&quot;,&quot;parse-names&quot;:false,&quot;dropping-particle&quot;:&quot;&quot;,&quot;non-dropping-particle&quot;:&quot;&quot;},{&quot;family&quot;:&quot;Jefferys&quot;,&quot;given&quot;:&quot;Stuart R.&quot;,&quot;parse-names&quot;:false,&quot;dropping-particle&quot;:&quot;&quot;,&quot;non-dropping-particle&quot;:&quot;&quot;},{&quot;family&quot;:&quot;Jones&quot;,&quot;given&quot;:&quot;Steven J.M.&quot;,&quot;parse-names&quot;:false,&quot;dropping-particle&quot;:&quot;&quot;,&quot;non-dropping-particle&quot;:&quot;&quot;},{&quot;family&quot;:&quot;Ju&quot;,&quot;given&quot;:&quot;Zhenlin&quot;,&quot;parse-names&quot;:false,&quot;dropping-particle&quot;:&quot;&quot;,&quot;non-dropping-particle&quot;:&quot;&quot;},{&quot;family&quot;:&quot;Kim&quot;,&quot;given&quot;:&quot;Jaegil&quot;,&quot;parse-names&quot;:false,&quot;dropping-particle&quot;:&quot;&quot;,&quot;non-dropping-particle&quot;:&quot;&quot;},{&quot;family&quot;:&quot;Lai&quot;,&quot;given&quot;:&quot;Phillip H.&quot;,&quot;parse-names&quot;:false,&quot;dropping-particle&quot;:&quot;&quot;,&quot;non-dropping-particle&quot;:&quot;&quot;},{&quot;family&quot;:&quot;Lawrence&quot;,&quot;given&quot;:&quot;Michael S.&quot;,&quot;parse-names&quot;:false,&quot;dropping-particle&quot;:&quot;&quot;,&quot;non-dropping-particle&quot;:&quot;&quot;},{&quot;family&quot;:&quot;Leraas&quot;,&quot;given&quot;:&quot;Kristen M.&quot;,&quot;parse-names&quot;:false,&quot;dropping-particle&quot;:&quot;&quot;,&quot;non-dropping-particle&quot;:&quot;&quot;},{&quot;family&quot;:&quot;Lichtenberg&quot;,&quot;given&quot;:&quot;Tara M.&quot;,&quot;parse-names&quot;:false,&quot;dropping-particle&quot;:&quot;&quot;,&quot;non-dropping-particle&quot;:&quot;&quot;},{&quot;family&quot;:&quot;Lin&quot;,&quot;given&quot;:&quot;Pei&quot;,&quot;parse-names&quot;:false,&quot;dropping-particle&quot;:&quot;&quot;,&quot;non-dropping-particle&quot;:&quot;&quot;},{&quot;family&quot;:&quot;Ling&quot;,&quot;given&quot;:&quot;Shiyun&quot;,&quot;parse-names&quot;:false,&quot;dropping-particle&quot;:&quot;&quot;,&quot;non-dropping-particle&quot;:&quot;&quot;},{&quot;family&quot;:&quot;Liu&quot;,&quot;given&quot;:&quot;Jia&quot;,&quot;parse-names&quot;:false,&quot;dropping-particle&quot;:&quot;&quot;,&quot;non-dropping-particle&quot;:&quot;&quot;},{&quot;family&quot;:&quot;Liu&quot;,&quot;given&quot;:&quot;Wenbin&quot;,&quot;parse-names&quot;:false,&quot;dropping-particle&quot;:&quot;&quot;,&quot;non-dropping-particle&quot;:&quot;&quot;},{&quot;family&quot;:&quot;Lolla&quot;,&quot;given&quot;:&quot;Laxmi&quot;,&quot;parse-names&quot;:false,&quot;dropping-particle&quot;:&quot;&quot;,&quot;non-dropping-particle&quot;:&quot;&quot;},{&quot;family&quot;:&quot;Lu&quot;,&quot;given&quot;:&quot;Yiling&quot;,&quot;parse-names&quot;:false,&quot;dropping-particle&quot;:&quot;&quot;,&quot;non-dropping-particle&quot;:&quot;&quot;},{&quot;family&quot;:&quot;Ma&quot;,&quot;given&quot;:&quot;Yussanne&quot;,&quot;parse-names&quot;:false,&quot;dropping-particle&quot;:&quot;&quot;,&quot;non-dropping-particle&quot;:&quot;&quot;},{&quot;family&quot;:&quot;Maglinte&quot;,&quot;given&quot;:&quot;Dennis T.&quot;,&quot;parse-names&quot;:false,&quot;dropping-particle&quot;:&quot;&quot;,&quot;non-dropping-particle&quot;:&quot;&quot;},{&quot;family&quot;:&quot;Mardis&quot;,&quot;given&quot;:&quot;Elaine&quot;,&quot;parse-names&quot;:false,&quot;dropping-particle&quot;:&quot;&quot;,&quot;non-dropping-particle&quot;:&quot;&quot;},{&quot;family&quot;:&quot;Marks&quot;,&quot;given&quot;:&quot;Jeffrey&quot;,&quot;parse-names&quot;:false,&quot;dropping-particle&quot;:&quot;&quot;,&quot;non-dropping-particle&quot;:&quot;&quot;},{&quot;family&quot;:&quot;Marra&quot;,&quot;given&quot;:&quot;Marco A.&quot;,&quot;parse-names&quot;:false,&quot;dropping-particle&quot;:&quot;&quot;,&quot;non-dropping-particle&quot;:&quot;&quot;},{&quot;family&quot;:&quot;McAllister&quot;,&quot;given&quot;:&quot;Cynthia&quot;,&quot;parse-names&quot;:false,&quot;dropping-particle&quot;:&quot;&quot;,&quot;non-dropping-particle&quot;:&quot;&quot;},{&quot;family&quot;:&quot;Meng&quot;,&quot;given&quot;:&quot;Shaowu&quot;,&quot;parse-names&quot;:false,&quot;dropping-particle&quot;:&quot;&quot;,&quot;non-dropping-particle&quot;:&quot;&quot;},{&quot;family&quot;:&quot;Meyerson&quot;,&quot;given&quot;:&quot;Matthew&quot;,&quot;parse-names&quot;:false,&quot;dropping-particle&quot;:&quot;&quot;,&quot;non-dropping-particle&quot;:&quot;&quot;},{&quot;family&quot;:&quot;Moore&quot;,&quot;given&quot;:&quot;Richard A.&quot;,&quot;parse-names&quot;:false,&quot;dropping-particle&quot;:&quot;&quot;,&quot;non-dropping-particle&quot;:&quot;&quot;},{&quot;family&quot;:&quot;Mose&quot;,&quot;given&quot;:&quot;Lisle E.&quot;,&quot;parse-names&quot;:false,&quot;dropping-particle&quot;:&quot;&quot;,&quot;non-dropping-particle&quot;:&quot;&quot;},{&quot;family&quot;:&quot;Mungall&quot;,&quot;given&quot;:&quot;Andrew J.&quot;,&quot;parse-names&quot;:false,&quot;dropping-particle&quot;:&quot;&quot;,&quot;non-dropping-particle&quot;:&quot;&quot;},{&quot;family&quot;:&quot;Murray&quot;,&quot;given&quot;:&quot;Bradley A.&quot;,&quot;parse-names&quot;:false,&quot;dropping-particle&quot;:&quot;&quot;,&quot;non-dropping-particle&quot;:&quot;&quot;},{&quot;family&quot;:&quot;Naresh&quot;,&quot;given&quot;:&quot;Rashi&quot;,&quot;parse-names&quot;:false,&quot;dropping-particle&quot;:&quot;&quot;,&quot;non-dropping-particle&quot;:&quot;&quot;},{&quot;family&quot;:&quot;Noble&quot;,&quot;given&quot;:&quot;Michael S.&quot;,&quot;parse-names&quot;:false,&quot;dropping-particle&quot;:&quot;&quot;,&quot;non-dropping-particle&quot;:&quot;&quot;},{&quot;family&quot;:&quot;Olopade&quot;,&quot;given&quot;:&quot;Olufunmilayo&quot;,&quot;parse-names&quot;:false,&quot;dropping-particle&quot;:&quot;&quot;,&quot;non-dropping-particle&quot;:&quot;&quot;},{&quot;family&quot;:&quot;Parker&quot;,&quot;given&quot;:&quot;Joel S.&quot;,&quot;parse-names&quot;:false,&quot;dropping-particle&quot;:&quot;&quot;,&quot;non-dropping-particle&quot;:&quot;&quot;},{&quot;family&quot;:&quot;Pihl&quot;,&quot;given&quot;:&quot;Todd&quot;,&quot;parse-names&quot;:false,&quot;dropping-particle&quot;:&quot;&quot;,&quot;non-dropping-particle&quot;:&quot;&quot;},{&quot;family&quot;:&quot;Saksena&quot;,&quot;given&quot;:&quot;Gordon&quot;,&quot;parse-names&quot;:false,&quot;dropping-particle&quot;:&quot;&quot;,&quot;non-dropping-particle&quot;:&quot;&quot;},{&quot;family&quot;:&quot;Schumacher&quot;,&quot;given&quot;:&quot;Steven E.&quot;,&quot;parse-names&quot;:false,&quot;dropping-particle&quot;:&quot;&quot;,&quot;non-dropping-particle&quot;:&quot;&quot;},{&quot;family&quot;:&quot;Shaw&quot;,&quot;given&quot;:&quot;Kenna R.Mills&quot;,&quot;parse-names&quot;:false,&quot;dropping-particle&quot;:&quot;&quot;,&quot;non-dropping-particle&quot;:&quot;&quot;},{&quot;family&quot;:&quot;Ramirez&quot;,&quot;given&quot;:&quot;Nilsa C.&quot;,&quot;parse-names&quot;:false,&quot;dropping-particle&quot;:&quot;&quot;,&quot;non-dropping-particle&quot;:&quot;&quot;},{&quot;family&quot;:&quot;Rathmell&quot;,&quot;given&quot;:&quot;W. Kimryn&quot;,&quot;parse-names&quot;:false,&quot;dropping-particle&quot;:&quot;&quot;,&quot;non-dropping-particle&quot;:&quot;&quot;},{&quot;family&quot;:&quot;Roach&quot;,&quot;given&quot;:&quot;Jeffrey&quot;,&quot;parse-names&quot;:false,&quot;dropping-particle&quot;:&quot;&quot;,&quot;non-dropping-particle&quot;:&quot;&quot;},{&quot;family&quot;:&quot;Robertson&quot;,&quot;given&quot;:&quot;A. Gordon&quot;,&quot;parse-names&quot;:false,&quot;dropping-particle&quot;:&quot;&quot;,&quot;non-dropping-particle&quot;:&quot;&quot;},{&quot;family&quot;:&quot;Schein&quot;,&quot;given&quot;:&quot;Jacqueline E.&quot;,&quot;parse-names&quot;:false,&quot;dropping-particle&quot;:&quot;&quot;,&quot;non-dropping-particle&quot;:&quot;&quot;},{&quot;family&quot;:&quot;Schultz&quot;,&quot;given&quot;:&quot;Nikolaus&quot;,&quot;parse-names&quot;:false,&quot;dropping-particle&quot;:&quot;&quot;,&quot;non-dropping-particle&quot;:&quot;&quot;},{&quot;family&quot;:&quot;Sheth&quot;,&quot;given&quot;:&quot;Margi&quot;,&quot;parse-names&quot;:false,&quot;dropping-particle&quot;:&quot;&quot;,&quot;non-dropping-particle&quot;:&quot;&quot;},{&quot;family&quot;:&quot;Shi&quot;,&quot;given&quot;:&quot;Yan&quot;,&quot;parse-names&quot;:false,&quot;dropping-particle&quot;:&quot;&quot;,&quot;non-dropping-particle&quot;:&quot;&quot;},{&quot;family&quot;:&quot;Shih&quot;,&quot;given&quot;:&quot;Juliann&quot;,&quot;parse-names&quot;:false,&quot;dropping-particle&quot;:&quot;&quot;,&quot;non-dropping-particle&quot;:&quot;&quot;},{&quot;family&quot;:&quot;Shelley&quot;,&quot;given&quot;:&quot;Carl Simon&quot;,&quot;parse-names&quot;:false,&quot;dropping-particle&quot;:&quot;&quot;,&quot;non-dropping-particle&quot;:&quot;&quot;},{&quot;family&quot;:&quot;Shriver&quot;,&quot;given&quot;:&quot;Craig&quot;,&quot;parse-names&quot;:false,&quot;dropping-particle&quot;:&quot;&quot;,&quot;non-dropping-particle&quot;:&quot;&quot;},{&quot;family&quot;:&quot;Simons&quot;,&quot;given&quot;:&quot;Janae&quot;,&quot;parse-names&quot;:false,&quot;dropping-particle&quot;:&quot;v.&quot;,&quot;non-dropping-particle&quot;:&quot;&quot;},{&quot;family&quot;:&quot;Sofia&quot;,&quot;given&quot;:&quot;Heidi J.&quot;,&quot;parse-names&quot;:false,&quot;dropping-particle&quot;:&quot;&quot;,&quot;non-dropping-particle&quot;:&quot;&quot;},{&quot;family&quot;:&quot;Soloway&quot;,&quot;given&quot;:&quot;Matthew G.&quot;,&quot;parse-names&quot;:false,&quot;dropping-particle&quot;:&quot;&quot;,&quot;non-dropping-particle&quot;:&quot;&quot;},{&quot;family&quot;:&quot;Sougnez&quot;,&quot;given&quot;:&quot;Carrie&quot;,&quot;parse-names&quot;:false,&quot;dropping-particle&quot;:&quot;&quot;,&quot;non-dropping-particle&quot;:&quot;&quot;},{&quot;family&quot;:&quot;Sun&quot;,&quot;given&quot;:&quot;Charlie&quot;,&quot;parse-names&quot;:false,&quot;dropping-particle&quot;:&quot;&quot;,&quot;non-dropping-particle&quot;:&quot;&quot;},{&quot;family&quot;:&quot;Tarnuzzer&quot;,&quot;given&quot;:&quot;Roy&quot;,&quot;parse-names&quot;:false,&quot;dropping-particle&quot;:&quot;&quot;,&quot;non-dropping-particle&quot;:&quot;&quot;},{&quot;family&quot;:&quot;Tiezzi&quot;,&quot;given&quot;:&quot;Daniel G.&quot;,&quot;parse-names&quot;:false,&quot;dropping-particle&quot;:&quot;&quot;,&quot;non-dropping-particle&quot;:&quot;&quot;},{&quot;family&quot;:&quot;Berg&quot;,&quot;given&quot;:&quot;David J.&quot;,&quot;parse-names&quot;:false,&quot;dropping-particle&quot;:&quot;&quot;,&quot;non-dropping-particle&quot;:&quot;van den&quot;},{&quot;family&quot;:&quot;Voet&quot;,&quot;given&quot;:&quot;Doug&quot;,&quot;parse-names&quot;:false,&quot;dropping-particle&quot;:&quot;&quot;,&quot;non-dropping-particle&quot;:&quot;&quot;},{&quot;family&quot;:&quot;Wan&quot;,&quot;given&quot;:&quot;Yunhu&quot;,&quot;parse-names&quot;:false,&quot;dropping-particle&quot;:&quot;&quot;,&quot;non-dropping-particle&quot;:&quot;&quot;},{&quot;family&quot;:&quot;Wang&quot;,&quot;given&quot;:&quot;Zhining&quot;,&quot;parse-names&quot;:false,&quot;dropping-particle&quot;:&quot;&quot;,&quot;non-dropping-particle&quot;:&quot;&quot;},{&quot;family&quot;:&quot;Weinstein&quot;,&quot;given&quot;:&quot;John N.&quot;,&quot;parse-names&quot;:false,&quot;dropping-particle&quot;:&quot;&quot;,&quot;non-dropping-particle&quot;:&quot;&quot;},{&quot;family&quot;:&quot;Weisenberger&quot;,&quot;given&quot;:&quot;Daniel J.&quot;,&quot;parse-names&quot;:false,&quot;dropping-particle&quot;:&quot;&quot;,&quot;non-dropping-particle&quot;:&quot;&quot;},{&quot;family&quot;:&quot;Wilson&quot;,&quot;given&quot;:&quot;Richard&quot;,&quot;parse-names&quot;:false,&quot;dropping-particle&quot;:&quot;&quot;,&quot;non-dropping-particle&quot;:&quot;&quot;},{&quot;family&quot;:&quot;Wise&quot;,&quot;given&quot;:&quot;Lisa&quot;,&quot;parse-names&quot;:false,&quot;dropping-particle&quot;:&quot;&quot;,&quot;non-dropping-particle&quot;:&quot;&quot;},{&quot;family&quot;:&quot;Wiznerowicz&quot;,&quot;given&quot;:&quot;MacIej&quot;,&quot;parse-names&quot;:false,&quot;dropping-particle&quot;:&quot;&quot;,&quot;non-dropping-particle&quot;:&quot;&quot;},{&quot;family&quot;:&quot;Wu&quot;,&quot;given&quot;:&quot;Junyuan&quot;,&quot;parse-names&quot;:false,&quot;dropping-particle&quot;:&quot;&quot;,&quot;non-dropping-particle&quot;:&quot;&quot;},{&quot;family&quot;:&quot;Wu&quot;,&quot;given&quot;:&quot;Ye&quot;,&quot;parse-names&quot;:false,&quot;dropping-particle&quot;:&quot;&quot;,&quot;non-dropping-particle&quot;:&quot;&quot;},{&quot;family&quot;:&quot;Yang&quot;,&quot;given&quot;:&quot;Liming&quot;,&quot;parse-names&quot;:false,&quot;dropping-particle&quot;:&quot;&quot;,&quot;non-dropping-particle&quot;:&quot;&quot;},{&quot;family&quot;:&quot;Zack&quot;,&quot;given&quot;:&quot;Travis I.&quot;,&quot;parse-names&quot;:false,&quot;dropping-particle&quot;:&quot;&quot;,&quot;non-dropping-particle&quot;:&quot;&quot;},{&quot;family&quot;:&quot;Zenklusen&quot;,&quot;given&quot;:&quot;Jean C.&quot;,&quot;parse-names&quot;:false,&quot;dropping-particle&quot;:&quot;&quot;,&quot;non-dropping-particle&quot;:&quot;&quot;},{&quot;family&quot;:&quot;Zhang&quot;,&quot;given&quot;:&quot;Jiashan&quot;,&quot;parse-names&quot;:false,&quot;dropping-particle&quot;:&quot;&quot;,&quot;non-dropping-particle&quot;:&quot;&quot;},{&quot;family&quot;:&quot;Zmuda&quot;,&quot;given&quot;:&quot;Erik&quot;,&quot;parse-names&quot;:false,&quot;dropping-particle&quot;:&quot;&quot;,&quot;non-dropping-particle&quot;:&quot;&quot;},{&quot;family&quot;:&quot;Perou&quot;,&quot;given&quot;:&quot;Charles M.&quot;,&quot;parse-names&quot;:false,&quot;dropping-particle&quot;:&quot;&quot;,&quot;non-dropping-particle&quot;:&quot;&quot;}],&quot;container-title&quot;:&quot;Cell&quot;,&quot;accessed&quot;:{&quot;date-parts&quot;:[[2022,1,31]]},&quot;DOI&quot;:&quot;10.1016/J.CELL.2015.09.033&quot;,&quot;ISSN&quot;:&quot;1097-4172&quot;,&quot;PMID&quot;:&quot;26451490&quot;,&quot;URL&quot;:&quot;https://pubmed.ncbi.nlm.nih.gov/26451490/&quot;,&quot;issued&quot;:{&quot;date-parts&quot;:[[2015,10,8]]},&quot;page&quot;:&quot;506-519&quot;,&quot;abstract&quot;:&quot;Invasive lobular carcinoma (ILC) is the second most prevalent histologic subtype of invasive breast cancer. Here, we comprehensively profiled 817 breast tumors, including 127 ILC, 490 ductal (IDC), and 88 mixed IDC/ILC. Besides E-cadherin loss, the best known ILC genetic hallmark, we identified mutations targeting PTEN, TBX3, and FOXA1 as ILC enriched features. PTEN loss associated with increased AKT phosphorylation, which was highest in ILC among all breast cancer subtypes. Spatially clustered FOXA1 mutations correlated with increased FOXA1 expression and activity. Conversely, GATA3 mutations and high expression characterized luminal A IDC, suggesting differential modulation of ER activity in ILC and IDC. Proliferation and immune-related signatures determined three ILC transcriptional subtypes associated with survival differences. Mixed IDC/ILC cases were molecularly classified as ILC-like and IDC-like revealing no true hybrid features. This multidimensional molecular atlas sheds new light on the genetic bases of ILC and provides potential clinical options.&quot;,&quot;publisher&quot;:&quot;Cell&quot;,&quot;issue&quot;:&quot;2&quot;,&quot;volume&quot;:&quot;163&quot;},&quot;isTemporary&quot;:false}],&quot;citationTag&quot;:&quot;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&quot;}]"/>
    <we:property name="MENDELEY_CITATIONS_STYLE" value="&quot;https://www.zotero.org/styles/breast-cancer-research-and-treatmen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E2B6F-B87B-4C60-92A2-683A8A85B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Mary Kathryn</dc:creator>
  <cp:keywords/>
  <dc:description/>
  <cp:lastModifiedBy>Rita Mukhtar</cp:lastModifiedBy>
  <cp:revision>5</cp:revision>
  <dcterms:created xsi:type="dcterms:W3CDTF">2022-07-02T17:39:00Z</dcterms:created>
  <dcterms:modified xsi:type="dcterms:W3CDTF">2022-07-02T17:41:00Z</dcterms:modified>
</cp:coreProperties>
</file>