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BDC" w:rsidRPr="00566C4A" w:rsidRDefault="00917BDC" w:rsidP="00917BDC">
      <w:pPr>
        <w:rPr>
          <w:lang w:val="en-US"/>
        </w:rPr>
      </w:pPr>
      <w:bookmarkStart w:id="0" w:name="_GoBack"/>
      <w:bookmarkEnd w:id="0"/>
      <w:r>
        <w:rPr>
          <w:lang w:val="en-US"/>
        </w:rPr>
        <w:t xml:space="preserve">SUPPLEMENTAL DIGITAL CONTENT </w:t>
      </w:r>
      <w:proofErr w:type="gramStart"/>
      <w:r w:rsidR="007B79FB">
        <w:rPr>
          <w:lang w:val="en-US"/>
        </w:rPr>
        <w:t>2</w:t>
      </w:r>
      <w:proofErr w:type="gramEnd"/>
      <w:r>
        <w:rPr>
          <w:lang w:val="en-US"/>
        </w:rPr>
        <w:t>.</w:t>
      </w:r>
      <w:r w:rsidRPr="00566C4A">
        <w:rPr>
          <w:lang w:val="en-US"/>
        </w:rPr>
        <w:t xml:space="preserve"> SCATTER PLOT OF </w:t>
      </w:r>
      <w:r>
        <w:rPr>
          <w:lang w:val="en-US"/>
        </w:rPr>
        <w:t>PREOPERATIVE CYCLES OF FOLFIRINOX</w:t>
      </w:r>
      <w:r w:rsidRPr="00566C4A">
        <w:rPr>
          <w:lang w:val="en-US"/>
        </w:rPr>
        <w:t xml:space="preserve"> AND ADJUVANT CHEMOTHERAPY </w:t>
      </w:r>
    </w:p>
    <w:p w:rsidR="00917BDC" w:rsidRPr="00566C4A" w:rsidRDefault="00917BDC" w:rsidP="00917BDC">
      <w:pPr>
        <w:rPr>
          <w:lang w:val="en-US"/>
        </w:rPr>
      </w:pPr>
      <w:r w:rsidRPr="00566C4A">
        <w:rPr>
          <w:lang w:val="en-US"/>
        </w:rPr>
        <w:t>A.</w:t>
      </w:r>
    </w:p>
    <w:p w:rsidR="00917BDC" w:rsidRPr="00566C4A" w:rsidRDefault="00917BDC" w:rsidP="00917BDC">
      <w:pPr>
        <w:rPr>
          <w:lang w:val="en-US"/>
        </w:rPr>
      </w:pPr>
      <w:r w:rsidRPr="00566C4A">
        <w:rPr>
          <w:noProof/>
          <w:lang w:val="en-US"/>
        </w:rPr>
        <w:drawing>
          <wp:inline distT="0" distB="0" distL="0" distR="0" wp14:anchorId="5108E3B9" wp14:editId="5D151429">
            <wp:extent cx="3600000" cy="2618651"/>
            <wp:effectExtent l="0" t="0" r="0" b="0"/>
            <wp:docPr id="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figS5a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618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7BDC" w:rsidRPr="00566C4A" w:rsidRDefault="00917BDC" w:rsidP="00917BDC">
      <w:pPr>
        <w:rPr>
          <w:lang w:val="en-US"/>
        </w:rPr>
      </w:pPr>
      <w:r w:rsidRPr="00566C4A">
        <w:rPr>
          <w:lang w:val="en-US"/>
        </w:rPr>
        <w:t>B.</w:t>
      </w:r>
    </w:p>
    <w:p w:rsidR="00917BDC" w:rsidRPr="00566C4A" w:rsidRDefault="00917BDC" w:rsidP="00917BDC">
      <w:pPr>
        <w:rPr>
          <w:lang w:val="en-US"/>
        </w:rPr>
      </w:pPr>
      <w:r w:rsidRPr="00566C4A">
        <w:rPr>
          <w:noProof/>
          <w:lang w:val="en-US"/>
        </w:rPr>
        <w:drawing>
          <wp:inline distT="0" distB="0" distL="0" distR="0" wp14:anchorId="0CB34E93" wp14:editId="55DA2389">
            <wp:extent cx="3600000" cy="2618651"/>
            <wp:effectExtent l="0" t="0" r="0" b="0"/>
            <wp:docPr id="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figS5b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618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7BDC" w:rsidRPr="00566C4A" w:rsidRDefault="00917BDC" w:rsidP="00917BDC">
      <w:pPr>
        <w:spacing w:line="240" w:lineRule="auto"/>
        <w:rPr>
          <w:lang w:val="en-US"/>
        </w:rPr>
      </w:pPr>
      <w:r w:rsidRPr="00566C4A">
        <w:rPr>
          <w:lang w:val="en-US"/>
        </w:rPr>
        <w:t xml:space="preserve">CAPTION: Scatter plot of </w:t>
      </w:r>
      <w:proofErr w:type="spellStart"/>
      <w:r w:rsidRPr="00566C4A">
        <w:rPr>
          <w:lang w:val="en-US"/>
        </w:rPr>
        <w:t>neoadjuvant</w:t>
      </w:r>
      <w:proofErr w:type="spellEnd"/>
      <w:r w:rsidRPr="00566C4A">
        <w:rPr>
          <w:lang w:val="en-US"/>
        </w:rPr>
        <w:t xml:space="preserve"> and adjuvant chemotherapy cycles for (A) individual patients included in the study and (B) grouped by survival percentile. The number of chemotherapy cycles </w:t>
      </w:r>
      <w:proofErr w:type="gramStart"/>
      <w:r w:rsidRPr="00566C4A">
        <w:rPr>
          <w:lang w:val="en-US"/>
        </w:rPr>
        <w:t>were truncated</w:t>
      </w:r>
      <w:proofErr w:type="gramEnd"/>
      <w:r w:rsidRPr="00566C4A">
        <w:rPr>
          <w:lang w:val="en-US"/>
        </w:rPr>
        <w:t xml:space="preserve"> at 12. Abbreviations: </w:t>
      </w:r>
      <w:proofErr w:type="spellStart"/>
      <w:r w:rsidRPr="00566C4A">
        <w:rPr>
          <w:lang w:val="en-US"/>
        </w:rPr>
        <w:t>FFx</w:t>
      </w:r>
      <w:proofErr w:type="spellEnd"/>
      <w:r w:rsidRPr="00566C4A">
        <w:rPr>
          <w:lang w:val="en-US"/>
        </w:rPr>
        <w:t xml:space="preserve">, FOLFIRINOX; No., number. *Any chemotherapy regimen, including non-FOLFIRINOX agents. </w:t>
      </w:r>
    </w:p>
    <w:p w:rsidR="00070B90" w:rsidRDefault="00070B90"/>
    <w:sectPr w:rsidR="00070B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BDC"/>
    <w:rsid w:val="00070B90"/>
    <w:rsid w:val="007B79FB"/>
    <w:rsid w:val="00917BDC"/>
    <w:rsid w:val="00D01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944ED2-D33F-4759-B775-366DF402F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7BDC"/>
    <w:pPr>
      <w:spacing w:line="360" w:lineRule="auto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AMC</Company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Veldhuisen, E. van (Eran)</dc:creator>
  <cp:keywords/>
  <dc:description/>
  <cp:lastModifiedBy>Bhavani Sree E.</cp:lastModifiedBy>
  <cp:revision>3</cp:revision>
  <dcterms:created xsi:type="dcterms:W3CDTF">2020-03-24T13:38:00Z</dcterms:created>
  <dcterms:modified xsi:type="dcterms:W3CDTF">2022-12-16T04:50:00Z</dcterms:modified>
</cp:coreProperties>
</file>