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CFC0A" w14:textId="2E619E80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i/>
          <w:iCs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i/>
          <w:iCs/>
          <w:sz w:val="21"/>
          <w:szCs w:val="21"/>
          <w:lang w:val="en-GB"/>
        </w:rPr>
        <w:t>Supplementary information</w:t>
      </w:r>
    </w:p>
    <w:p w14:paraId="57FD376C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 w14:paraId="6C9AD870" w14:textId="313003F5" w:rsidR="00F90A25" w:rsidRPr="00DF155C" w:rsidRDefault="00F90A25" w:rsidP="00DF155C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Table </w:t>
      </w:r>
      <w:r w:rsidR="00DF155C"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S1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: </w:t>
      </w:r>
      <w:r w:rsidR="003A1656"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Reported 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adverse events </w:t>
      </w:r>
      <w:r w:rsidR="003A1656"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for</w:t>
      </w:r>
      <w:r w:rsidR="009F1032"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the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NICHE-1 and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ACROBATICC</w:t>
      </w:r>
      <w:proofErr w:type="spellEnd"/>
      <w:r w:rsidR="009F1032"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cohort</w:t>
      </w:r>
    </w:p>
    <w:tbl>
      <w:tblPr>
        <w:tblStyle w:val="Tabellrutenett"/>
        <w:tblpPr w:leftFromText="141" w:rightFromText="141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1913"/>
        <w:gridCol w:w="2052"/>
        <w:gridCol w:w="2044"/>
        <w:gridCol w:w="2360"/>
      </w:tblGrid>
      <w:tr w:rsidR="00F434DA" w:rsidRPr="00DF155C" w14:paraId="20990789" w14:textId="20AC495A" w:rsidTr="0073333E">
        <w:trPr>
          <w:trHeight w:val="680"/>
        </w:trPr>
        <w:tc>
          <w:tcPr>
            <w:tcW w:w="1913" w:type="dxa"/>
          </w:tcPr>
          <w:p w14:paraId="0A907907" w14:textId="77777777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bookmarkStart w:id="0" w:name="_Hlk176367098"/>
          </w:p>
        </w:tc>
        <w:tc>
          <w:tcPr>
            <w:tcW w:w="4096" w:type="dxa"/>
            <w:gridSpan w:val="2"/>
          </w:tcPr>
          <w:p w14:paraId="6C17D3DD" w14:textId="77777777" w:rsidR="0005738F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 xml:space="preserve">NICHE-1 </w:t>
            </w:r>
          </w:p>
          <w:p w14:paraId="637FB325" w14:textId="4B3FDD41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(n=40)</w:t>
            </w:r>
          </w:p>
        </w:tc>
        <w:tc>
          <w:tcPr>
            <w:tcW w:w="2360" w:type="dxa"/>
          </w:tcPr>
          <w:p w14:paraId="350875B9" w14:textId="77777777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ACROBATICC (n=115)</w:t>
            </w:r>
          </w:p>
        </w:tc>
      </w:tr>
      <w:tr w:rsidR="00F434DA" w:rsidRPr="00DF155C" w14:paraId="673EAEBD" w14:textId="73507013" w:rsidTr="0073333E">
        <w:trPr>
          <w:trHeight w:val="701"/>
        </w:trPr>
        <w:tc>
          <w:tcPr>
            <w:tcW w:w="1913" w:type="dxa"/>
          </w:tcPr>
          <w:p w14:paraId="29C2D7A1" w14:textId="77777777" w:rsidR="00F434DA" w:rsidRPr="00DF155C" w:rsidRDefault="00F434DA" w:rsidP="00DF15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Complication grade</w:t>
            </w:r>
          </w:p>
        </w:tc>
        <w:tc>
          <w:tcPr>
            <w:tcW w:w="2052" w:type="dxa"/>
          </w:tcPr>
          <w:p w14:paraId="32D7128E" w14:textId="29D3B310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Immune related AE n (%)</w:t>
            </w:r>
          </w:p>
        </w:tc>
        <w:tc>
          <w:tcPr>
            <w:tcW w:w="2044" w:type="dxa"/>
          </w:tcPr>
          <w:p w14:paraId="7FEFADF8" w14:textId="77777777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Surgery related AE%</w:t>
            </w:r>
          </w:p>
        </w:tc>
        <w:tc>
          <w:tcPr>
            <w:tcW w:w="2360" w:type="dxa"/>
          </w:tcPr>
          <w:p w14:paraId="28F201E0" w14:textId="77777777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Surgery related AE%</w:t>
            </w:r>
          </w:p>
        </w:tc>
      </w:tr>
      <w:tr w:rsidR="00F434DA" w:rsidRPr="00DF155C" w14:paraId="7214D7BB" w14:textId="69B77B7A" w:rsidTr="0073333E">
        <w:trPr>
          <w:trHeight w:val="339"/>
        </w:trPr>
        <w:tc>
          <w:tcPr>
            <w:tcW w:w="1913" w:type="dxa"/>
          </w:tcPr>
          <w:p w14:paraId="6AC2639F" w14:textId="77777777" w:rsidR="00F434DA" w:rsidRPr="00DF155C" w:rsidRDefault="00F434DA" w:rsidP="00DF155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None</w:t>
            </w:r>
          </w:p>
        </w:tc>
        <w:tc>
          <w:tcPr>
            <w:tcW w:w="2052" w:type="dxa"/>
          </w:tcPr>
          <w:p w14:paraId="3E74B83B" w14:textId="20C788C2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 (30%)</w:t>
            </w:r>
          </w:p>
        </w:tc>
        <w:tc>
          <w:tcPr>
            <w:tcW w:w="2044" w:type="dxa"/>
          </w:tcPr>
          <w:p w14:paraId="1ECC97BC" w14:textId="5A123C66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31 (78%)</w:t>
            </w:r>
          </w:p>
        </w:tc>
        <w:tc>
          <w:tcPr>
            <w:tcW w:w="2360" w:type="dxa"/>
          </w:tcPr>
          <w:p w14:paraId="29E5DB25" w14:textId="700BAE3F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68 (59%)</w:t>
            </w:r>
          </w:p>
        </w:tc>
      </w:tr>
      <w:tr w:rsidR="00F434DA" w:rsidRPr="00DF155C" w14:paraId="7231B882" w14:textId="2C3F0EEF" w:rsidTr="0073333E">
        <w:trPr>
          <w:trHeight w:val="339"/>
        </w:trPr>
        <w:tc>
          <w:tcPr>
            <w:tcW w:w="1913" w:type="dxa"/>
          </w:tcPr>
          <w:p w14:paraId="24A5111A" w14:textId="77777777" w:rsidR="00F434DA" w:rsidRPr="00DF155C" w:rsidRDefault="00F434DA" w:rsidP="00DF155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1-2</w:t>
            </w:r>
          </w:p>
        </w:tc>
        <w:tc>
          <w:tcPr>
            <w:tcW w:w="2052" w:type="dxa"/>
          </w:tcPr>
          <w:p w14:paraId="6B8DE923" w14:textId="01A108B8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23 (58%)</w:t>
            </w:r>
          </w:p>
        </w:tc>
        <w:tc>
          <w:tcPr>
            <w:tcW w:w="2044" w:type="dxa"/>
          </w:tcPr>
          <w:p w14:paraId="3E35C3A0" w14:textId="5A5BA8B0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 (2%)</w:t>
            </w:r>
          </w:p>
        </w:tc>
        <w:tc>
          <w:tcPr>
            <w:tcW w:w="2360" w:type="dxa"/>
          </w:tcPr>
          <w:p w14:paraId="2F9E97C9" w14:textId="4A4B6E60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37 (32%)</w:t>
            </w:r>
          </w:p>
        </w:tc>
      </w:tr>
      <w:tr w:rsidR="00F434DA" w:rsidRPr="00DF155C" w14:paraId="4062DCCA" w14:textId="4BDF508B" w:rsidTr="0073333E">
        <w:trPr>
          <w:trHeight w:val="339"/>
        </w:trPr>
        <w:tc>
          <w:tcPr>
            <w:tcW w:w="1913" w:type="dxa"/>
          </w:tcPr>
          <w:p w14:paraId="78803FCB" w14:textId="77777777" w:rsidR="00F434DA" w:rsidRPr="00DF155C" w:rsidRDefault="00F434DA" w:rsidP="00DF155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3-4</w:t>
            </w:r>
          </w:p>
        </w:tc>
        <w:tc>
          <w:tcPr>
            <w:tcW w:w="2052" w:type="dxa"/>
          </w:tcPr>
          <w:p w14:paraId="6B1C5697" w14:textId="6B59928B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 (13%)</w:t>
            </w:r>
          </w:p>
        </w:tc>
        <w:tc>
          <w:tcPr>
            <w:tcW w:w="2044" w:type="dxa"/>
          </w:tcPr>
          <w:p w14:paraId="3932C4D5" w14:textId="621589A6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 (20%)</w:t>
            </w:r>
          </w:p>
        </w:tc>
        <w:tc>
          <w:tcPr>
            <w:tcW w:w="2360" w:type="dxa"/>
          </w:tcPr>
          <w:p w14:paraId="6BB60175" w14:textId="237298C2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 (8%)</w:t>
            </w:r>
          </w:p>
        </w:tc>
      </w:tr>
      <w:tr w:rsidR="00F434DA" w:rsidRPr="00DF155C" w14:paraId="08186FB5" w14:textId="45D53C67" w:rsidTr="0073333E">
        <w:trPr>
          <w:trHeight w:val="339"/>
        </w:trPr>
        <w:tc>
          <w:tcPr>
            <w:tcW w:w="1913" w:type="dxa"/>
          </w:tcPr>
          <w:p w14:paraId="2BBD11D1" w14:textId="77777777" w:rsidR="00F434DA" w:rsidRPr="00DF155C" w:rsidRDefault="00F434DA" w:rsidP="00DF155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5</w:t>
            </w:r>
          </w:p>
        </w:tc>
        <w:tc>
          <w:tcPr>
            <w:tcW w:w="2052" w:type="dxa"/>
          </w:tcPr>
          <w:p w14:paraId="0F615000" w14:textId="400CE58D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 (0%)</w:t>
            </w:r>
          </w:p>
        </w:tc>
        <w:tc>
          <w:tcPr>
            <w:tcW w:w="2044" w:type="dxa"/>
          </w:tcPr>
          <w:p w14:paraId="2346D802" w14:textId="5A8715B3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 (0%)</w:t>
            </w:r>
          </w:p>
        </w:tc>
        <w:tc>
          <w:tcPr>
            <w:tcW w:w="2360" w:type="dxa"/>
          </w:tcPr>
          <w:p w14:paraId="6FD98D8E" w14:textId="26A0B731" w:rsidR="00F434DA" w:rsidRPr="00DF155C" w:rsidRDefault="00F434DA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 (</w:t>
            </w:r>
            <w:r w:rsidR="0005738F"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&lt;</w:t>
            </w: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1%)</w:t>
            </w:r>
          </w:p>
        </w:tc>
      </w:tr>
      <w:bookmarkEnd w:id="0"/>
    </w:tbl>
    <w:p w14:paraId="07AC7D1D" w14:textId="77777777" w:rsidR="0093368B" w:rsidRPr="00DF155C" w:rsidRDefault="0093368B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12B2D359" w14:textId="77777777" w:rsidR="0073333E" w:rsidRPr="00DF155C" w:rsidRDefault="0073333E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742E0F76" w14:textId="77777777" w:rsidR="0073333E" w:rsidRPr="00DF155C" w:rsidRDefault="0073333E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6AD0FC4A" w14:textId="77777777" w:rsidR="0073333E" w:rsidRPr="00DF155C" w:rsidRDefault="0073333E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2D23B0F4" w14:textId="77777777" w:rsidR="0073333E" w:rsidRPr="00DF155C" w:rsidRDefault="0073333E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67C4A065" w14:textId="77777777" w:rsidR="0073333E" w:rsidRPr="00DF155C" w:rsidRDefault="0073333E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6617DBB" w14:textId="4D483FCE" w:rsidR="00A2522F" w:rsidRPr="00DF155C" w:rsidRDefault="00F90A25" w:rsidP="00DF155C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DF155C">
        <w:rPr>
          <w:rFonts w:ascii="Times New Roman" w:hAnsi="Times New Roman" w:cs="Times New Roman"/>
          <w:sz w:val="21"/>
          <w:szCs w:val="21"/>
        </w:rPr>
        <w:t>Legend</w:t>
      </w:r>
      <w:proofErr w:type="spellEnd"/>
      <w:r w:rsidRPr="00DF155C">
        <w:rPr>
          <w:rFonts w:ascii="Times New Roman" w:hAnsi="Times New Roman" w:cs="Times New Roman"/>
          <w:sz w:val="21"/>
          <w:szCs w:val="21"/>
        </w:rPr>
        <w:t>:</w:t>
      </w:r>
      <w:r w:rsidR="003A1656" w:rsidRPr="00DF155C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C4CC095" w14:textId="53F7BA5F" w:rsidR="00F90A25" w:rsidRPr="00DF155C" w:rsidRDefault="00573F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Both </w:t>
      </w:r>
      <w:r w:rsidR="006E6A54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the </w:t>
      </w:r>
      <w:r w:rsidRPr="00DF155C">
        <w:rPr>
          <w:rFonts w:ascii="Times New Roman" w:hAnsi="Times New Roman" w:cs="Times New Roman"/>
          <w:sz w:val="21"/>
          <w:szCs w:val="21"/>
          <w:lang w:val="en-GB"/>
        </w:rPr>
        <w:t>NICHE-1 and ACROBATICC complication rate are for both dMMR and pMMR tumours together.</w:t>
      </w:r>
      <w:r w:rsidR="00763336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54513A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For comparison, supplementary tables </w:t>
      </w:r>
      <w:r w:rsidR="000C2883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1 and 2 </w:t>
      </w:r>
      <w:r w:rsidR="0054513A" w:rsidRPr="00DF155C">
        <w:rPr>
          <w:rFonts w:ascii="Times New Roman" w:hAnsi="Times New Roman" w:cs="Times New Roman"/>
          <w:sz w:val="21"/>
          <w:szCs w:val="21"/>
          <w:lang w:val="en-GB"/>
        </w:rPr>
        <w:t>from NICHE-1 have been used.</w:t>
      </w:r>
      <w:r w:rsidR="002E2445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In </w:t>
      </w:r>
      <w:r w:rsidR="00035398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the </w:t>
      </w:r>
      <w:r w:rsidR="002E2445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NICHE-1 </w:t>
      </w:r>
      <w:r w:rsidR="00035398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cohort all </w:t>
      </w:r>
      <w:r w:rsidR="002E2445" w:rsidRPr="00DF155C">
        <w:rPr>
          <w:rFonts w:ascii="Times New Roman" w:hAnsi="Times New Roman" w:cs="Times New Roman"/>
          <w:sz w:val="21"/>
          <w:szCs w:val="21"/>
          <w:lang w:val="en-GB"/>
        </w:rPr>
        <w:t>immune related AE</w:t>
      </w:r>
      <w:r w:rsidR="00035398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are reported, </w:t>
      </w:r>
      <w:r w:rsidR="00834B64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meaning </w:t>
      </w:r>
      <w:r w:rsidR="00471994" w:rsidRPr="00DF155C">
        <w:rPr>
          <w:rFonts w:ascii="Times New Roman" w:hAnsi="Times New Roman" w:cs="Times New Roman"/>
          <w:sz w:val="21"/>
          <w:szCs w:val="21"/>
          <w:lang w:val="en-GB"/>
        </w:rPr>
        <w:t>more than one AE has been reported per patien</w:t>
      </w:r>
      <w:r w:rsidR="00756D44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t so </w:t>
      </w:r>
      <w:r w:rsidR="0010563D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the total percentage might be more than </w:t>
      </w:r>
      <w:r w:rsidR="00E3668A" w:rsidRPr="00DF155C">
        <w:rPr>
          <w:rFonts w:ascii="Times New Roman" w:hAnsi="Times New Roman" w:cs="Times New Roman"/>
          <w:sz w:val="21"/>
          <w:szCs w:val="21"/>
          <w:lang w:val="en-GB"/>
        </w:rPr>
        <w:t>100%</w:t>
      </w:r>
      <w:r w:rsidR="00F25AA3" w:rsidRPr="00DF155C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D51168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665388"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In the ACROBATICC cohort there was not a significant difference of complications between dMMR and pMMR tumours with P being 0,156 after calculation with Fischer exact test. </w:t>
      </w:r>
      <w:r w:rsidR="003A1656" w:rsidRPr="00DF155C">
        <w:rPr>
          <w:rFonts w:ascii="Times New Roman" w:hAnsi="Times New Roman" w:cs="Times New Roman"/>
          <w:sz w:val="21"/>
          <w:szCs w:val="21"/>
          <w:lang w:val="en-GB"/>
        </w:rPr>
        <w:t>Abbreviations</w:t>
      </w:r>
      <w:r w:rsidR="00F90A25" w:rsidRPr="00DF155C">
        <w:rPr>
          <w:rFonts w:ascii="Times New Roman" w:hAnsi="Times New Roman" w:cs="Times New Roman"/>
          <w:sz w:val="21"/>
          <w:szCs w:val="21"/>
          <w:lang w:val="en-GB"/>
        </w:rPr>
        <w:t>: AE = Adverse events</w:t>
      </w:r>
    </w:p>
    <w:p w14:paraId="4E0D782D" w14:textId="77777777" w:rsid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1651807F" w14:textId="08054AA6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Table 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S2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: Reported complication rate for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dMMR</w:t>
      </w:r>
      <w:proofErr w:type="spellEnd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tumours in the NICHE-2 and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ACROBATICC</w:t>
      </w:r>
      <w:proofErr w:type="spellEnd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cohorts</w:t>
      </w:r>
    </w:p>
    <w:tbl>
      <w:tblPr>
        <w:tblStyle w:val="Tabellrutenett"/>
        <w:tblW w:w="8325" w:type="dxa"/>
        <w:tblLook w:val="04A0" w:firstRow="1" w:lastRow="0" w:firstColumn="1" w:lastColumn="0" w:noHBand="0" w:noVBand="1"/>
      </w:tblPr>
      <w:tblGrid>
        <w:gridCol w:w="2175"/>
        <w:gridCol w:w="1942"/>
        <w:gridCol w:w="1927"/>
        <w:gridCol w:w="2281"/>
      </w:tblGrid>
      <w:tr w:rsidR="00DF155C" w:rsidRPr="00DF155C" w14:paraId="70E8CF60" w14:textId="77777777" w:rsidTr="00101973">
        <w:trPr>
          <w:trHeight w:val="593"/>
        </w:trPr>
        <w:tc>
          <w:tcPr>
            <w:tcW w:w="2175" w:type="dxa"/>
          </w:tcPr>
          <w:p w14:paraId="4FBB3877" w14:textId="77777777" w:rsidR="00DF155C" w:rsidRPr="00DF155C" w:rsidRDefault="00DF155C" w:rsidP="00DF15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869" w:type="dxa"/>
            <w:gridSpan w:val="2"/>
          </w:tcPr>
          <w:p w14:paraId="5C720D23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 xml:space="preserve">NICHE-2 </w:t>
            </w:r>
          </w:p>
          <w:p w14:paraId="1E6EE4BD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(n=115)</w:t>
            </w:r>
          </w:p>
        </w:tc>
        <w:tc>
          <w:tcPr>
            <w:tcW w:w="2281" w:type="dxa"/>
          </w:tcPr>
          <w:p w14:paraId="1F49E527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proofErr w:type="spellStart"/>
            <w:proofErr w:type="gramStart"/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ACROBATICC</w:t>
            </w:r>
            <w:proofErr w:type="spellEnd"/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 xml:space="preserve">  </w:t>
            </w:r>
            <w:proofErr w:type="spellStart"/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dMMR</w:t>
            </w:r>
            <w:proofErr w:type="spellEnd"/>
            <w:proofErr w:type="gramEnd"/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 xml:space="preserve"> cancers(n=43)</w:t>
            </w:r>
          </w:p>
        </w:tc>
      </w:tr>
      <w:tr w:rsidR="00DF155C" w:rsidRPr="00DF155C" w14:paraId="2064DC1D" w14:textId="77777777" w:rsidTr="00101973">
        <w:trPr>
          <w:trHeight w:val="610"/>
        </w:trPr>
        <w:tc>
          <w:tcPr>
            <w:tcW w:w="2175" w:type="dxa"/>
          </w:tcPr>
          <w:p w14:paraId="2E687748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Complication grade</w:t>
            </w:r>
          </w:p>
        </w:tc>
        <w:tc>
          <w:tcPr>
            <w:tcW w:w="1942" w:type="dxa"/>
          </w:tcPr>
          <w:p w14:paraId="78B4E416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Immune related AE%</w:t>
            </w:r>
          </w:p>
        </w:tc>
        <w:tc>
          <w:tcPr>
            <w:tcW w:w="1927" w:type="dxa"/>
          </w:tcPr>
          <w:p w14:paraId="4E9F2584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Surgery related AE%</w:t>
            </w:r>
          </w:p>
        </w:tc>
        <w:tc>
          <w:tcPr>
            <w:tcW w:w="2281" w:type="dxa"/>
          </w:tcPr>
          <w:p w14:paraId="4A6F06CE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Surgery related AE%</w:t>
            </w:r>
          </w:p>
        </w:tc>
      </w:tr>
      <w:tr w:rsidR="00DF155C" w:rsidRPr="00DF155C" w14:paraId="4A6FCC5C" w14:textId="77777777" w:rsidTr="00101973">
        <w:trPr>
          <w:trHeight w:val="296"/>
        </w:trPr>
        <w:tc>
          <w:tcPr>
            <w:tcW w:w="2175" w:type="dxa"/>
          </w:tcPr>
          <w:p w14:paraId="585CFEC1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None</w:t>
            </w:r>
          </w:p>
        </w:tc>
        <w:tc>
          <w:tcPr>
            <w:tcW w:w="1942" w:type="dxa"/>
          </w:tcPr>
          <w:p w14:paraId="02A61120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42 (37%)</w:t>
            </w:r>
          </w:p>
        </w:tc>
        <w:tc>
          <w:tcPr>
            <w:tcW w:w="1927" w:type="dxa"/>
          </w:tcPr>
          <w:p w14:paraId="37EBB864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93 (81%) </w:t>
            </w:r>
          </w:p>
        </w:tc>
        <w:tc>
          <w:tcPr>
            <w:tcW w:w="2281" w:type="dxa"/>
          </w:tcPr>
          <w:p w14:paraId="690D9DE8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20 (47%)</w:t>
            </w:r>
          </w:p>
        </w:tc>
      </w:tr>
      <w:tr w:rsidR="00DF155C" w:rsidRPr="00DF155C" w14:paraId="4A0E5534" w14:textId="77777777" w:rsidTr="00101973">
        <w:trPr>
          <w:trHeight w:val="296"/>
        </w:trPr>
        <w:tc>
          <w:tcPr>
            <w:tcW w:w="2175" w:type="dxa"/>
          </w:tcPr>
          <w:p w14:paraId="3DFFC1A9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1-2</w:t>
            </w:r>
          </w:p>
        </w:tc>
        <w:tc>
          <w:tcPr>
            <w:tcW w:w="1942" w:type="dxa"/>
          </w:tcPr>
          <w:p w14:paraId="17B53AE0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74 (64%)</w:t>
            </w:r>
          </w:p>
        </w:tc>
        <w:tc>
          <w:tcPr>
            <w:tcW w:w="1927" w:type="dxa"/>
          </w:tcPr>
          <w:p w14:paraId="1EA06BFC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10 (9%)</w:t>
            </w:r>
          </w:p>
        </w:tc>
        <w:tc>
          <w:tcPr>
            <w:tcW w:w="2281" w:type="dxa"/>
          </w:tcPr>
          <w:p w14:paraId="0B5B5667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17 (40%)</w:t>
            </w:r>
          </w:p>
        </w:tc>
      </w:tr>
      <w:tr w:rsidR="00DF155C" w:rsidRPr="00DF155C" w14:paraId="5E290F9A" w14:textId="77777777" w:rsidTr="00101973">
        <w:trPr>
          <w:trHeight w:val="296"/>
        </w:trPr>
        <w:tc>
          <w:tcPr>
            <w:tcW w:w="2175" w:type="dxa"/>
          </w:tcPr>
          <w:p w14:paraId="22E7970A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3-4</w:t>
            </w:r>
          </w:p>
        </w:tc>
        <w:tc>
          <w:tcPr>
            <w:tcW w:w="1942" w:type="dxa"/>
          </w:tcPr>
          <w:p w14:paraId="299A2ABC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 (4%) </w:t>
            </w:r>
          </w:p>
        </w:tc>
        <w:tc>
          <w:tcPr>
            <w:tcW w:w="1927" w:type="dxa"/>
          </w:tcPr>
          <w:p w14:paraId="1A662872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 (10%)</w:t>
            </w:r>
          </w:p>
        </w:tc>
        <w:tc>
          <w:tcPr>
            <w:tcW w:w="2281" w:type="dxa"/>
          </w:tcPr>
          <w:p w14:paraId="5C2A4F17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 (12%)</w:t>
            </w:r>
          </w:p>
        </w:tc>
      </w:tr>
      <w:tr w:rsidR="00DF155C" w:rsidRPr="00DF155C" w14:paraId="3A302ACE" w14:textId="77777777" w:rsidTr="00101973">
        <w:trPr>
          <w:trHeight w:val="296"/>
        </w:trPr>
        <w:tc>
          <w:tcPr>
            <w:tcW w:w="2175" w:type="dxa"/>
          </w:tcPr>
          <w:p w14:paraId="68487683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Grade 5</w:t>
            </w:r>
          </w:p>
        </w:tc>
        <w:tc>
          <w:tcPr>
            <w:tcW w:w="1942" w:type="dxa"/>
          </w:tcPr>
          <w:p w14:paraId="3EF76B30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 (0%)</w:t>
            </w:r>
          </w:p>
        </w:tc>
        <w:tc>
          <w:tcPr>
            <w:tcW w:w="1927" w:type="dxa"/>
          </w:tcPr>
          <w:p w14:paraId="34D7E3FC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 (0%)</w:t>
            </w:r>
          </w:p>
        </w:tc>
        <w:tc>
          <w:tcPr>
            <w:tcW w:w="2281" w:type="dxa"/>
          </w:tcPr>
          <w:p w14:paraId="59520254" w14:textId="77777777" w:rsidR="00DF155C" w:rsidRPr="00DF155C" w:rsidRDefault="00DF155C" w:rsidP="00DF155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DF155C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 (2%)</w:t>
            </w:r>
          </w:p>
        </w:tc>
      </w:tr>
    </w:tbl>
    <w:p w14:paraId="64E6F5F4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 w14:paraId="0B7678AC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Legend: Comparing adverse events (AE) between NICHE-2 and </w:t>
      </w:r>
      <w:proofErr w:type="spellStart"/>
      <w:r w:rsidRPr="00DF155C">
        <w:rPr>
          <w:rFonts w:ascii="Times New Roman" w:hAnsi="Times New Roman" w:cs="Times New Roman"/>
          <w:sz w:val="21"/>
          <w:szCs w:val="21"/>
          <w:lang w:val="en-GB"/>
        </w:rPr>
        <w:t>ACROBATICC</w:t>
      </w:r>
      <w:proofErr w:type="spellEnd"/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for only </w:t>
      </w:r>
      <w:proofErr w:type="spellStart"/>
      <w:r w:rsidRPr="00DF155C">
        <w:rPr>
          <w:rFonts w:ascii="Times New Roman" w:hAnsi="Times New Roman" w:cs="Times New Roman"/>
          <w:sz w:val="21"/>
          <w:szCs w:val="21"/>
          <w:lang w:val="en-GB"/>
        </w:rPr>
        <w:t>dMMR</w:t>
      </w:r>
      <w:proofErr w:type="spellEnd"/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tumours.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</w:t>
      </w:r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For NICHE-2 both Immune related adverse events (AE) and surgery related adverse events are reported. </w:t>
      </w:r>
    </w:p>
    <w:p w14:paraId="5B000898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lastRenderedPageBreak/>
        <w:t>For comparison, supplementary tables 3 and 4 from NICHE-2 have been used. Immune related AE are reported per incident. Hence, since some patients have experienced more than one event, percentages ass up to more than 100%.</w:t>
      </w:r>
    </w:p>
    <w:p w14:paraId="673EB168" w14:textId="2B568C35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t>Abbreviations: AE = adverse events</w:t>
      </w:r>
    </w:p>
    <w:p w14:paraId="5A86306F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0807E117" w14:textId="2C0267B2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Table 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S3</w:t>
      </w:r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: Comparing surgical related adverse events between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dMMR</w:t>
      </w:r>
      <w:proofErr w:type="spellEnd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and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pMMR</w:t>
      </w:r>
      <w:proofErr w:type="spellEnd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patients in the </w:t>
      </w:r>
      <w:proofErr w:type="spellStart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>ACROBATICC</w:t>
      </w:r>
      <w:proofErr w:type="spellEnd"/>
      <w:r w:rsidRPr="00DF155C"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cohort</w:t>
      </w:r>
    </w:p>
    <w:tbl>
      <w:tblPr>
        <w:tblStyle w:val="Tabellrutenett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2714"/>
        <w:gridCol w:w="3174"/>
        <w:gridCol w:w="3174"/>
      </w:tblGrid>
      <w:tr w:rsidR="00DF155C" w14:paraId="04847F71" w14:textId="77777777" w:rsidTr="00DF155C">
        <w:trPr>
          <w:trHeight w:val="694"/>
        </w:trPr>
        <w:tc>
          <w:tcPr>
            <w:tcW w:w="1497" w:type="pct"/>
          </w:tcPr>
          <w:p w14:paraId="3C97E818" w14:textId="77777777" w:rsidR="00DF155C" w:rsidRPr="00240229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1" w:type="pct"/>
          </w:tcPr>
          <w:p w14:paraId="2AAFB2D7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dMMR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316CBEF1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 = 43)</w:t>
            </w:r>
          </w:p>
        </w:tc>
        <w:tc>
          <w:tcPr>
            <w:tcW w:w="1751" w:type="pct"/>
          </w:tcPr>
          <w:p w14:paraId="33E5FF6A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pMMR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/MSS</w:t>
            </w:r>
          </w:p>
          <w:p w14:paraId="19845383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 = 72)</w:t>
            </w:r>
          </w:p>
        </w:tc>
      </w:tr>
      <w:tr w:rsidR="00DF155C" w14:paraId="6B4E4B41" w14:textId="77777777" w:rsidTr="00DF155C">
        <w:trPr>
          <w:trHeight w:val="704"/>
        </w:trPr>
        <w:tc>
          <w:tcPr>
            <w:tcW w:w="1497" w:type="pct"/>
          </w:tcPr>
          <w:p w14:paraId="6A19C407" w14:textId="77777777" w:rsidR="00DF155C" w:rsidRPr="009C2859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28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Complication grade</w:t>
            </w:r>
          </w:p>
        </w:tc>
        <w:tc>
          <w:tcPr>
            <w:tcW w:w="1751" w:type="pct"/>
          </w:tcPr>
          <w:p w14:paraId="7982204C" w14:textId="77777777" w:rsidR="00DF155C" w:rsidRPr="009C2859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28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Surgery related AE%</w:t>
            </w:r>
          </w:p>
        </w:tc>
        <w:tc>
          <w:tcPr>
            <w:tcW w:w="1751" w:type="pct"/>
          </w:tcPr>
          <w:p w14:paraId="101E090F" w14:textId="77777777" w:rsidR="00DF155C" w:rsidRPr="009C2859" w:rsidRDefault="00DF155C" w:rsidP="00DF1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28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Surgery related AE%</w:t>
            </w:r>
          </w:p>
        </w:tc>
      </w:tr>
      <w:tr w:rsidR="00DF155C" w14:paraId="0DE95F64" w14:textId="77777777" w:rsidTr="00DF155C">
        <w:trPr>
          <w:trHeight w:val="342"/>
        </w:trPr>
        <w:tc>
          <w:tcPr>
            <w:tcW w:w="1497" w:type="pct"/>
          </w:tcPr>
          <w:p w14:paraId="35A9EF68" w14:textId="77777777" w:rsidR="00DF155C" w:rsidRPr="00240229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None</w:t>
            </w:r>
          </w:p>
        </w:tc>
        <w:tc>
          <w:tcPr>
            <w:tcW w:w="1751" w:type="pct"/>
          </w:tcPr>
          <w:p w14:paraId="535226BF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(47%)</w:t>
            </w:r>
          </w:p>
        </w:tc>
        <w:tc>
          <w:tcPr>
            <w:tcW w:w="1751" w:type="pct"/>
          </w:tcPr>
          <w:p w14:paraId="11A54F8C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 (67%)</w:t>
            </w:r>
          </w:p>
        </w:tc>
      </w:tr>
      <w:tr w:rsidR="00DF155C" w14:paraId="1B708051" w14:textId="77777777" w:rsidTr="00DF155C">
        <w:trPr>
          <w:trHeight w:val="342"/>
        </w:trPr>
        <w:tc>
          <w:tcPr>
            <w:tcW w:w="1497" w:type="pct"/>
          </w:tcPr>
          <w:p w14:paraId="4CFD3547" w14:textId="77777777" w:rsidR="00DF155C" w:rsidRPr="00240229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1-2</w:t>
            </w:r>
          </w:p>
        </w:tc>
        <w:tc>
          <w:tcPr>
            <w:tcW w:w="1751" w:type="pct"/>
          </w:tcPr>
          <w:p w14:paraId="28F1B63E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 (40%)</w:t>
            </w:r>
          </w:p>
        </w:tc>
        <w:tc>
          <w:tcPr>
            <w:tcW w:w="1751" w:type="pct"/>
          </w:tcPr>
          <w:p w14:paraId="5BE92D02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(28%)</w:t>
            </w:r>
          </w:p>
        </w:tc>
      </w:tr>
      <w:tr w:rsidR="00DF155C" w14:paraId="5F6834C4" w14:textId="77777777" w:rsidTr="00DF155C">
        <w:trPr>
          <w:trHeight w:val="342"/>
        </w:trPr>
        <w:tc>
          <w:tcPr>
            <w:tcW w:w="1497" w:type="pct"/>
          </w:tcPr>
          <w:p w14:paraId="45F76E0E" w14:textId="77777777" w:rsidR="00DF155C" w:rsidRPr="00240229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3-4</w:t>
            </w:r>
          </w:p>
        </w:tc>
        <w:tc>
          <w:tcPr>
            <w:tcW w:w="1751" w:type="pct"/>
          </w:tcPr>
          <w:p w14:paraId="4045E5A1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(12%)</w:t>
            </w:r>
          </w:p>
        </w:tc>
        <w:tc>
          <w:tcPr>
            <w:tcW w:w="1751" w:type="pct"/>
          </w:tcPr>
          <w:p w14:paraId="54872375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(6%)</w:t>
            </w:r>
          </w:p>
        </w:tc>
      </w:tr>
      <w:tr w:rsidR="00DF155C" w14:paraId="77775097" w14:textId="77777777" w:rsidTr="00DF155C">
        <w:trPr>
          <w:trHeight w:val="83"/>
        </w:trPr>
        <w:tc>
          <w:tcPr>
            <w:tcW w:w="1497" w:type="pct"/>
          </w:tcPr>
          <w:p w14:paraId="3BBD274F" w14:textId="77777777" w:rsidR="00DF155C" w:rsidRPr="00240229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5</w:t>
            </w:r>
          </w:p>
        </w:tc>
        <w:tc>
          <w:tcPr>
            <w:tcW w:w="1751" w:type="pct"/>
          </w:tcPr>
          <w:p w14:paraId="6299CEF3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(2%)</w:t>
            </w:r>
          </w:p>
        </w:tc>
        <w:tc>
          <w:tcPr>
            <w:tcW w:w="1751" w:type="pct"/>
          </w:tcPr>
          <w:p w14:paraId="41A52488" w14:textId="77777777" w:rsidR="00DF155C" w:rsidRDefault="00DF155C" w:rsidP="00DF1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(0%)</w:t>
            </w:r>
          </w:p>
        </w:tc>
      </w:tr>
    </w:tbl>
    <w:p w14:paraId="215CBCD9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t>Legend:</w:t>
      </w:r>
    </w:p>
    <w:p w14:paraId="7DC58CFF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Comparing surgical related adverse events between </w:t>
      </w:r>
      <w:proofErr w:type="spellStart"/>
      <w:r w:rsidRPr="00DF155C">
        <w:rPr>
          <w:rFonts w:ascii="Times New Roman" w:hAnsi="Times New Roman" w:cs="Times New Roman"/>
          <w:sz w:val="21"/>
          <w:szCs w:val="21"/>
          <w:lang w:val="en-GB"/>
        </w:rPr>
        <w:t>dMMR</w:t>
      </w:r>
      <w:proofErr w:type="spellEnd"/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and </w:t>
      </w:r>
      <w:proofErr w:type="spellStart"/>
      <w:r w:rsidRPr="00DF155C">
        <w:rPr>
          <w:rFonts w:ascii="Times New Roman" w:hAnsi="Times New Roman" w:cs="Times New Roman"/>
          <w:sz w:val="21"/>
          <w:szCs w:val="21"/>
          <w:lang w:val="en-GB"/>
        </w:rPr>
        <w:t>pMMR</w:t>
      </w:r>
      <w:proofErr w:type="spellEnd"/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tumours in the </w:t>
      </w:r>
      <w:proofErr w:type="spellStart"/>
      <w:r w:rsidRPr="00DF155C">
        <w:rPr>
          <w:rFonts w:ascii="Times New Roman" w:hAnsi="Times New Roman" w:cs="Times New Roman"/>
          <w:sz w:val="21"/>
          <w:szCs w:val="21"/>
          <w:lang w:val="en-GB"/>
        </w:rPr>
        <w:t>ACROBATICC</w:t>
      </w:r>
      <w:proofErr w:type="spellEnd"/>
      <w:r w:rsidRPr="00DF155C">
        <w:rPr>
          <w:rFonts w:ascii="Times New Roman" w:hAnsi="Times New Roman" w:cs="Times New Roman"/>
          <w:sz w:val="21"/>
          <w:szCs w:val="21"/>
          <w:lang w:val="en-GB"/>
        </w:rPr>
        <w:t xml:space="preserve"> cohort. There is no statistical difference in complication rate between the two groups with P = 0.156 using Fisher’s exact test. </w:t>
      </w:r>
    </w:p>
    <w:p w14:paraId="4A10F806" w14:textId="77777777" w:rsidR="00DF155C" w:rsidRPr="00DF155C" w:rsidRDefault="00DF155C" w:rsidP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47B08BCB" w14:textId="77777777" w:rsidR="00DF155C" w:rsidRPr="00DF155C" w:rsidRDefault="00DF155C">
      <w:pPr>
        <w:spacing w:line="36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sectPr w:rsidR="00DF155C" w:rsidRPr="00DF155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3841E" w14:textId="77777777" w:rsidR="004E31A1" w:rsidRDefault="004E31A1" w:rsidP="00A2522F">
      <w:pPr>
        <w:spacing w:after="0" w:line="240" w:lineRule="auto"/>
      </w:pPr>
      <w:r>
        <w:separator/>
      </w:r>
    </w:p>
  </w:endnote>
  <w:endnote w:type="continuationSeparator" w:id="0">
    <w:p w14:paraId="2D8ABA04" w14:textId="77777777" w:rsidR="004E31A1" w:rsidRDefault="004E31A1" w:rsidP="00A2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BCA3" w14:textId="6E898DAB" w:rsidR="00A2522F" w:rsidRDefault="00A2522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EC9E3" w14:textId="2D86BF4C" w:rsidR="00A2522F" w:rsidRDefault="00A252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09DD9" w14:textId="2486D476" w:rsidR="00A2522F" w:rsidRDefault="00A252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CE397" w14:textId="77777777" w:rsidR="004E31A1" w:rsidRDefault="004E31A1" w:rsidP="00A2522F">
      <w:pPr>
        <w:spacing w:after="0" w:line="240" w:lineRule="auto"/>
      </w:pPr>
      <w:r>
        <w:separator/>
      </w:r>
    </w:p>
  </w:footnote>
  <w:footnote w:type="continuationSeparator" w:id="0">
    <w:p w14:paraId="301236E7" w14:textId="77777777" w:rsidR="004E31A1" w:rsidRDefault="004E31A1" w:rsidP="00A252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22"/>
    <w:rsid w:val="00021C25"/>
    <w:rsid w:val="00033C48"/>
    <w:rsid w:val="00035398"/>
    <w:rsid w:val="0005738F"/>
    <w:rsid w:val="0007483D"/>
    <w:rsid w:val="000974AA"/>
    <w:rsid w:val="000A699C"/>
    <w:rsid w:val="000B5ACE"/>
    <w:rsid w:val="000C2883"/>
    <w:rsid w:val="0010563D"/>
    <w:rsid w:val="001C237E"/>
    <w:rsid w:val="00204EB6"/>
    <w:rsid w:val="002177D8"/>
    <w:rsid w:val="00240229"/>
    <w:rsid w:val="002708F5"/>
    <w:rsid w:val="00273522"/>
    <w:rsid w:val="002E2445"/>
    <w:rsid w:val="002F706C"/>
    <w:rsid w:val="00305766"/>
    <w:rsid w:val="00321CAB"/>
    <w:rsid w:val="00323ED7"/>
    <w:rsid w:val="00351E59"/>
    <w:rsid w:val="0037293A"/>
    <w:rsid w:val="003A1656"/>
    <w:rsid w:val="003C75B6"/>
    <w:rsid w:val="0041163C"/>
    <w:rsid w:val="00466CD8"/>
    <w:rsid w:val="00471994"/>
    <w:rsid w:val="004E31A1"/>
    <w:rsid w:val="004F63F6"/>
    <w:rsid w:val="0054513A"/>
    <w:rsid w:val="00573F5C"/>
    <w:rsid w:val="006078EA"/>
    <w:rsid w:val="0062310F"/>
    <w:rsid w:val="006244BB"/>
    <w:rsid w:val="00665388"/>
    <w:rsid w:val="006D02E2"/>
    <w:rsid w:val="006E6A54"/>
    <w:rsid w:val="006F4872"/>
    <w:rsid w:val="0073333E"/>
    <w:rsid w:val="007515C6"/>
    <w:rsid w:val="00756D44"/>
    <w:rsid w:val="00760300"/>
    <w:rsid w:val="00763336"/>
    <w:rsid w:val="007F005B"/>
    <w:rsid w:val="00834B64"/>
    <w:rsid w:val="008A5575"/>
    <w:rsid w:val="00914B21"/>
    <w:rsid w:val="00925A4A"/>
    <w:rsid w:val="0093368B"/>
    <w:rsid w:val="009C2859"/>
    <w:rsid w:val="009F1032"/>
    <w:rsid w:val="00A0129A"/>
    <w:rsid w:val="00A2522F"/>
    <w:rsid w:val="00A4637B"/>
    <w:rsid w:val="00AA4183"/>
    <w:rsid w:val="00AA5DF4"/>
    <w:rsid w:val="00AC604E"/>
    <w:rsid w:val="00AC651B"/>
    <w:rsid w:val="00AE7D5D"/>
    <w:rsid w:val="00B426C4"/>
    <w:rsid w:val="00C016A4"/>
    <w:rsid w:val="00C03F94"/>
    <w:rsid w:val="00C53A6F"/>
    <w:rsid w:val="00C803A3"/>
    <w:rsid w:val="00CA536A"/>
    <w:rsid w:val="00CC4089"/>
    <w:rsid w:val="00D51168"/>
    <w:rsid w:val="00DA703F"/>
    <w:rsid w:val="00DF155C"/>
    <w:rsid w:val="00DF3FD1"/>
    <w:rsid w:val="00E3668A"/>
    <w:rsid w:val="00F078F7"/>
    <w:rsid w:val="00F11F95"/>
    <w:rsid w:val="00F25AA3"/>
    <w:rsid w:val="00F434DA"/>
    <w:rsid w:val="00F65803"/>
    <w:rsid w:val="00F90A25"/>
    <w:rsid w:val="00FA29AE"/>
    <w:rsid w:val="00FD608D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7052"/>
  <w15:chartTrackingRefBased/>
  <w15:docId w15:val="{F1C30501-D6AB-4848-B46E-419AE2E0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7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A25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522F"/>
  </w:style>
  <w:style w:type="character" w:styleId="Merknadsreferanse">
    <w:name w:val="annotation reference"/>
    <w:basedOn w:val="Standardskriftforavsnitt"/>
    <w:uiPriority w:val="99"/>
    <w:semiHidden/>
    <w:unhideWhenUsed/>
    <w:rsid w:val="00A4637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4637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4637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4637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4637B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217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870244-9B51-0843-8E72-BB494259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 IKT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Kanani, Arezo</dc:creator>
  <cp:keywords/>
  <dc:description/>
  <cp:lastModifiedBy>Kjetil Søreide</cp:lastModifiedBy>
  <cp:revision>2</cp:revision>
  <dcterms:created xsi:type="dcterms:W3CDTF">2024-10-24T17:13:00Z</dcterms:created>
  <dcterms:modified xsi:type="dcterms:W3CDTF">2024-10-24T17:13:00Z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2024-09-01T21:09:21Z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5f35dc1e-ad22-4bf2-91c5-fc72b4d6573b</vt:lpwstr>
  </property>
  <property fmtid="{D5CDD505-2E9C-101B-9397-08002B2CF9AE}" pid="8" name="MSIP_Label_d291ddcc-9a90-46b7-a727-d19b3ec4b730_ContentBits">
    <vt:lpwstr>0</vt:lpwstr>
  </property>
</Properties>
</file>