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70"/>
        <w:tblW w:w="9265" w:type="dxa"/>
        <w:tblLook w:val="04A0" w:firstRow="1" w:lastRow="0" w:firstColumn="1" w:lastColumn="0" w:noHBand="0" w:noVBand="1"/>
      </w:tblPr>
      <w:tblGrid>
        <w:gridCol w:w="1705"/>
        <w:gridCol w:w="831"/>
        <w:gridCol w:w="6729"/>
      </w:tblGrid>
      <w:tr w:rsidR="00A85D8A" w14:paraId="7E4779CB" w14:textId="77777777" w:rsidTr="00FC13C7">
        <w:trPr>
          <w:cnfStyle w:val="100000000000" w:firstRow="1" w:lastRow="0" w:firstColumn="0" w:lastColumn="0" w:oddVBand="0" w:evenVBand="0" w:oddHBand="0" w:evenHBand="0" w:firstRowFirstColumn="0" w:firstRowLastColumn="0" w:lastRowFirstColumn="0" w:lastRowLastColumn="0"/>
        </w:trPr>
        <w:tc>
          <w:tcPr>
            <w:tcW w:w="1705" w:type="dxa"/>
          </w:tcPr>
          <w:p w14:paraId="7DA2DF2C" w14:textId="7A3F91BD" w:rsidR="00A85D8A" w:rsidRDefault="00910F95" w:rsidP="00FC13C7">
            <w:r>
              <w:t xml:space="preserve">Clinical Practice </w:t>
            </w:r>
            <w:r w:rsidR="00A85D8A">
              <w:t>Guideline</w:t>
            </w:r>
          </w:p>
        </w:tc>
        <w:tc>
          <w:tcPr>
            <w:tcW w:w="831" w:type="dxa"/>
          </w:tcPr>
          <w:p w14:paraId="6C588827" w14:textId="415CDF7B" w:rsidR="00A85D8A" w:rsidRDefault="00A85D8A" w:rsidP="00FC13C7">
            <w:r>
              <w:t>Year</w:t>
            </w:r>
          </w:p>
        </w:tc>
        <w:tc>
          <w:tcPr>
            <w:tcW w:w="6729" w:type="dxa"/>
          </w:tcPr>
          <w:p w14:paraId="1B6C3309" w14:textId="1746FB8E" w:rsidR="00A85D8A" w:rsidRDefault="00F24096" w:rsidP="00FC13C7">
            <w:r>
              <w:t>Notes</w:t>
            </w:r>
          </w:p>
        </w:tc>
      </w:tr>
      <w:tr w:rsidR="007714C8" w14:paraId="11F67E10" w14:textId="77777777" w:rsidTr="00FC13C7">
        <w:tc>
          <w:tcPr>
            <w:tcW w:w="1705" w:type="dxa"/>
          </w:tcPr>
          <w:p w14:paraId="473064DA" w14:textId="23FF8702" w:rsidR="007714C8" w:rsidRPr="00910F95" w:rsidRDefault="003E0765" w:rsidP="00FC13C7">
            <w:r>
              <w:t>Chicago Consensus</w:t>
            </w:r>
            <w:r w:rsidR="00B44ABE">
              <w:t xml:space="preserve"> Guidelines</w:t>
            </w:r>
            <w:r w:rsidR="00363805">
              <w:fldChar w:fldCharType="begin"/>
            </w:r>
            <w:r w:rsidR="008D1523">
              <w:instrText xml:space="preserve"> ADDIN EN.CITE &lt;EndNote&gt;&lt;Cite&gt;&lt;Year&gt;2020&lt;/Year&gt;&lt;RecNum&gt;393&lt;/RecNum&gt;&lt;DisplayText&gt;&lt;style face="superscript"&gt;1&lt;/style&gt;&lt;/DisplayText&gt;&lt;record&gt;&lt;rec-number&gt;393&lt;/rec-number&gt;&lt;foreign-keys&gt;&lt;key app="EN" db-id="te9v2zx56vdevhefpz8x9pwuz0z20fxv09ad" timestamp="1745450434" guid="6b6dc011-0b90-4d8d-8a29-1946f98f00d5"&gt;393&lt;/key&gt;&lt;/foreign-keys&gt;&lt;ref-type name="Journal Article"&gt;17&lt;/ref-type&gt;&lt;contributors&gt;&lt;/contributors&gt;&lt;auth-address&gt;Chicago Consensus Working Group, Chicago, Illinois.&lt;/auth-address&gt;&lt;titles&gt;&lt;title&gt;The Chicago Consensus on peritoneal surface malignancies: Management of appendiceal neoplasms&lt;/title&gt;&lt;secondary-title&gt;Cancer&lt;/secondary-title&gt;&lt;/titles&gt;&lt;periodical&gt;&lt;full-title&gt;Cancer&lt;/full-title&gt;&lt;/periodical&gt;&lt;pages&gt;2525-2533&lt;/pages&gt;&lt;volume&gt;126&lt;/volume&gt;&lt;number&gt;11&lt;/number&gt;&lt;edition&gt;20200413&lt;/edition&gt;&lt;keywords&gt;&lt;keyword&gt;Appendiceal Neoplasms/*therapy&lt;/keyword&gt;&lt;keyword&gt;Chicago&lt;/keyword&gt;&lt;keyword&gt;Consensus&lt;/keyword&gt;&lt;keyword&gt;Humans&lt;/keyword&gt;&lt;keyword&gt;Hyperthermic Intraperitoneal Chemotherapy&lt;/keyword&gt;&lt;keyword&gt;Peritoneal Neoplasms/*therapy&lt;/keyword&gt;&lt;keyword&gt;*Practice Guidelines as Topic&lt;/keyword&gt;&lt;keyword&gt;appendiceal neoplasms&lt;/keyword&gt;&lt;keyword&gt;neoplasm metastasis&lt;/keyword&gt;&lt;keyword&gt;peritoneal neoplasms&lt;/keyword&gt;&lt;keyword&gt;pseudomyxoma peritonei&lt;/keyword&gt;&lt;/keywords&gt;&lt;dates&gt;&lt;year&gt;2020&lt;/year&gt;&lt;pub-dates&gt;&lt;date&gt;Jun 1&lt;/date&gt;&lt;/pub-dates&gt;&lt;/dates&gt;&lt;isbn&gt;0008-543x&lt;/isbn&gt;&lt;accession-num&gt;32282073&lt;/accession-num&gt;&lt;urls&gt;&lt;/urls&gt;&lt;electronic-resource-num&gt;10.1002/cncr.32881&lt;/electronic-resource-num&gt;&lt;remote-database-provider&gt;NLM&lt;/remote-database-provider&gt;&lt;language&gt;eng&lt;/language&gt;&lt;/record&gt;&lt;/Cite&gt;&lt;/EndNote&gt;</w:instrText>
            </w:r>
            <w:r w:rsidR="00363805">
              <w:fldChar w:fldCharType="separate"/>
            </w:r>
            <w:r w:rsidR="00363805" w:rsidRPr="00363805">
              <w:rPr>
                <w:noProof/>
                <w:vertAlign w:val="superscript"/>
              </w:rPr>
              <w:t>1</w:t>
            </w:r>
            <w:r w:rsidR="00363805">
              <w:fldChar w:fldCharType="end"/>
            </w:r>
          </w:p>
        </w:tc>
        <w:tc>
          <w:tcPr>
            <w:tcW w:w="831" w:type="dxa"/>
          </w:tcPr>
          <w:p w14:paraId="2699CB40" w14:textId="51557A42" w:rsidR="007714C8" w:rsidRDefault="003E0765" w:rsidP="00FC13C7">
            <w:r>
              <w:t>20</w:t>
            </w:r>
            <w:r w:rsidR="00922F85">
              <w:t>18</w:t>
            </w:r>
          </w:p>
        </w:tc>
        <w:tc>
          <w:tcPr>
            <w:tcW w:w="6729" w:type="dxa"/>
          </w:tcPr>
          <w:p w14:paraId="6134E54F" w14:textId="02915B19" w:rsidR="007714C8" w:rsidRDefault="00903301" w:rsidP="00FC13C7">
            <w:r>
              <w:t xml:space="preserve">No discrete recommendations. </w:t>
            </w:r>
            <w:r w:rsidR="00F11658">
              <w:t>Under the appendiceal adenocarcinoma management pathway, patients without metastatic disease</w:t>
            </w:r>
            <w:r w:rsidR="008420B2">
              <w:t xml:space="preserve"> undergo RHC, with an asterisk denoting </w:t>
            </w:r>
            <w:r w:rsidR="00F11658">
              <w:t xml:space="preserve">that </w:t>
            </w:r>
            <w:r w:rsidR="008420B2">
              <w:t>HAMNs</w:t>
            </w:r>
            <w:r w:rsidR="008258A8">
              <w:t xml:space="preserve"> and well-differentiated mucinous adenocarcinoma may be treated </w:t>
            </w:r>
            <w:proofErr w:type="gramStart"/>
            <w:r w:rsidR="008258A8">
              <w:t>similar to</w:t>
            </w:r>
            <w:proofErr w:type="gramEnd"/>
            <w:r w:rsidR="008258A8">
              <w:t xml:space="preserve"> </w:t>
            </w:r>
            <w:r w:rsidR="00355EE3">
              <w:t>low-grade lesions</w:t>
            </w:r>
            <w:r w:rsidR="00B453FB">
              <w:t>, meaning that margin-negative appendectomy is sufficient.</w:t>
            </w:r>
          </w:p>
          <w:p w14:paraId="57BCADBC" w14:textId="77777777" w:rsidR="00BB2E0B" w:rsidRDefault="00BB2E0B" w:rsidP="00FC13C7"/>
          <w:p w14:paraId="751717BC" w14:textId="6A3753B2" w:rsidR="00BB2E0B" w:rsidRDefault="00BB2E0B" w:rsidP="00FC13C7">
            <w:r>
              <w:t>Updated recommendations by the PSM Consortium Group (previously the Chicago Consensus)</w:t>
            </w:r>
            <w:r w:rsidR="0063300C">
              <w:t xml:space="preserve"> are in pre-print</w:t>
            </w:r>
            <w:r w:rsidR="00B453FB">
              <w:t xml:space="preserve"> status</w:t>
            </w:r>
            <w:r w:rsidR="0063300C">
              <w:t>.</w:t>
            </w:r>
            <w:r w:rsidR="00F45E9A">
              <w:fldChar w:fldCharType="begin"/>
            </w:r>
            <w:r w:rsidR="008D1523">
              <w:instrText xml:space="preserve"> ADDIN EN.CITE &lt;EndNote&gt;&lt;Cite&gt;&lt;Author&gt;Group&lt;/Author&gt;&lt;Year&gt;2024&lt;/Year&gt;&lt;RecNum&gt;394&lt;/RecNum&gt;&lt;DisplayText&gt;&lt;style face="superscript"&gt;2&lt;/style&gt;&lt;/DisplayText&gt;&lt;record&gt;&lt;rec-number&gt;394&lt;/rec-number&gt;&lt;foreign-keys&gt;&lt;key app="EN" db-id="te9v2zx56vdevhefpz8x9pwuz0z20fxv09ad" timestamp="1745450705" guid="445ecce6-cde7-4894-821f-c0c22db99719"&gt;394&lt;/key&gt;&lt;/foreign-keys&gt;&lt;ref-type name="Journal Article"&gt;17&lt;/ref-type&gt;&lt;contributors&gt;&lt;authors&gt;&lt;author&gt;PSM Appendiceal Tumor Writing Group&lt;/author&gt;&lt;author&gt;PSM Consortium Group&lt;/author&gt;&lt;author&gt;Turaga, Kiran K&lt;/author&gt;&lt;/authors&gt;&lt;/contributors&gt;&lt;titles&gt;&lt;title&gt;Consensus guideline for the management of patients with appendiceal tumors Part 1: Appendiceal tumors without peritoneal involvement&lt;/title&gt;&lt;secondary-title&gt;medRxiv&lt;/secondary-title&gt;&lt;/titles&gt;&lt;periodical&gt;&lt;full-title&gt;medRxiv&lt;/full-title&gt;&lt;/periodical&gt;&lt;pages&gt;2024.04.09.24305468&lt;/pages&gt;&lt;dates&gt;&lt;year&gt;2024&lt;/year&gt;&lt;/dates&gt;&lt;urls&gt;&lt;related-urls&gt;&lt;url&gt;https://www.medrxiv.org/content/medrxiv/early/2024/04/12/2024.04.09.24305468.full.pdf&lt;/url&gt;&lt;/related-urls&gt;&lt;/urls&gt;&lt;electronic-resource-num&gt;10.1101/2024.04.09.24305468&lt;/electronic-resource-num&gt;&lt;/record&gt;&lt;/Cite&gt;&lt;/EndNote&gt;</w:instrText>
            </w:r>
            <w:r w:rsidR="00F45E9A">
              <w:fldChar w:fldCharType="separate"/>
            </w:r>
            <w:r w:rsidR="00F45E9A" w:rsidRPr="00F45E9A">
              <w:rPr>
                <w:noProof/>
                <w:vertAlign w:val="superscript"/>
              </w:rPr>
              <w:t>2</w:t>
            </w:r>
            <w:r w:rsidR="00F45E9A">
              <w:fldChar w:fldCharType="end"/>
            </w:r>
          </w:p>
        </w:tc>
      </w:tr>
      <w:tr w:rsidR="00CD7DF2" w14:paraId="7CAC54D6" w14:textId="77777777" w:rsidTr="00FC13C7">
        <w:tc>
          <w:tcPr>
            <w:tcW w:w="1705" w:type="dxa"/>
          </w:tcPr>
          <w:p w14:paraId="638C4507" w14:textId="6D23410E" w:rsidR="00CD7DF2" w:rsidRDefault="00717509" w:rsidP="00FC13C7">
            <w:r>
              <w:t>PSOGI/ EURACAN</w:t>
            </w:r>
            <w:r w:rsidR="004B318C">
              <w:fldChar w:fldCharType="begin">
                <w:fldData xml:space="preserve">PEVuZE5vdGU+PENpdGU+PEF1dGhvcj5Hb3ZhZXJ0czwvQXV0aG9yPjxZZWFyPjIwMjE8L1llYXI+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</w:fldData>
              </w:fldChar>
            </w:r>
            <w:r w:rsidR="00155320">
              <w:instrText xml:space="preserve"> ADDIN EN.CITE </w:instrText>
            </w:r>
            <w:r w:rsidR="00155320">
              <w:fldChar w:fldCharType="begin">
                <w:fldData xml:space="preserve">PEVuZE5vdGU+PENpdGU+PEF1dGhvcj5Hb3ZhZXJ0czwvQXV0aG9yPjxZZWFyPjIwMjE8L1llYXI+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</w:fldData>
              </w:fldChar>
            </w:r>
            <w:r w:rsidR="00155320">
              <w:instrText xml:space="preserve"> ADDIN EN.CITE.DATA </w:instrText>
            </w:r>
            <w:r w:rsidR="00155320">
              <w:fldChar w:fldCharType="end"/>
            </w:r>
            <w:r w:rsidR="004B318C">
              <w:fldChar w:fldCharType="separate"/>
            </w:r>
            <w:r w:rsidR="004B318C" w:rsidRPr="004B318C">
              <w:rPr>
                <w:noProof/>
                <w:vertAlign w:val="superscript"/>
              </w:rPr>
              <w:t>3</w:t>
            </w:r>
            <w:r w:rsidR="004B318C">
              <w:fldChar w:fldCharType="end"/>
            </w:r>
          </w:p>
        </w:tc>
        <w:tc>
          <w:tcPr>
            <w:tcW w:w="831" w:type="dxa"/>
          </w:tcPr>
          <w:p w14:paraId="1740FCDB" w14:textId="5BD587A0" w:rsidR="00CD7DF2" w:rsidRDefault="00854DD3" w:rsidP="00FC13C7">
            <w:r>
              <w:t>202</w:t>
            </w:r>
            <w:r w:rsidR="00506D58">
              <w:t>1</w:t>
            </w:r>
          </w:p>
        </w:tc>
        <w:tc>
          <w:tcPr>
            <w:tcW w:w="6729" w:type="dxa"/>
          </w:tcPr>
          <w:p w14:paraId="59D416A0" w14:textId="4B19CFAB" w:rsidR="003363E4" w:rsidRDefault="00FC363B" w:rsidP="00FC13C7">
            <w:r>
              <w:t>Consensus Statements (Delphi technique</w:t>
            </w:r>
            <w:r w:rsidR="003E2EEB">
              <w:t xml:space="preserve">, </w:t>
            </w:r>
            <w:r>
              <w:t>GRAD</w:t>
            </w:r>
            <w:r w:rsidR="003E2EEB">
              <w:t>E-based</w:t>
            </w:r>
            <w:r>
              <w:t>)</w:t>
            </w:r>
          </w:p>
          <w:p w14:paraId="0837E5D4" w14:textId="1FBB778C" w:rsidR="00773E35" w:rsidRDefault="002C1F66" w:rsidP="00FC13C7">
            <w:pPr>
              <w:pStyle w:val="ListParagraph"/>
              <w:numPr>
                <w:ilvl w:val="0"/>
                <w:numId w:val="3"/>
              </w:numPr>
            </w:pPr>
            <w:r>
              <w:t xml:space="preserve">Non-perforated HAMN </w:t>
            </w:r>
            <w:r w:rsidR="00CB6925">
              <w:t>(</w:t>
            </w:r>
            <w:r w:rsidR="006C74A3">
              <w:t>&lt;</w:t>
            </w:r>
            <w:r w:rsidR="00CB6925">
              <w:t>T4, M0)</w:t>
            </w:r>
            <w:r w:rsidR="006C74A3">
              <w:t xml:space="preserve"> without residual disease</w:t>
            </w:r>
            <w:r w:rsidR="00773E35">
              <w:t xml:space="preserve">, </w:t>
            </w:r>
            <w:r w:rsidR="0013293A">
              <w:t xml:space="preserve">consider </w:t>
            </w:r>
            <w:r w:rsidR="00773E35">
              <w:t>a</w:t>
            </w:r>
            <w:r w:rsidR="00C761F6" w:rsidRPr="00773E35">
              <w:t xml:space="preserve">djuvant </w:t>
            </w:r>
            <w:r w:rsidR="006E6CF2" w:rsidRPr="00773E35">
              <w:t>RHC</w:t>
            </w:r>
            <w:r w:rsidR="00AF1AC6">
              <w:t xml:space="preserve"> </w:t>
            </w:r>
            <w:r w:rsidR="000039A7">
              <w:t>[</w:t>
            </w:r>
            <w:r w:rsidR="000C70DB">
              <w:t xml:space="preserve">67%, </w:t>
            </w:r>
            <w:r w:rsidR="00405784">
              <w:t>2C</w:t>
            </w:r>
            <w:r w:rsidR="000039A7">
              <w:t>]</w:t>
            </w:r>
            <w:r w:rsidR="008B1388" w:rsidRPr="00773E35">
              <w:t xml:space="preserve"> </w:t>
            </w:r>
          </w:p>
          <w:p w14:paraId="5EB14B02" w14:textId="72C0003E" w:rsidR="00482B63" w:rsidRPr="00773E35" w:rsidRDefault="00773E35" w:rsidP="00FC13C7">
            <w:pPr>
              <w:pStyle w:val="ListParagraph"/>
              <w:numPr>
                <w:ilvl w:val="0"/>
                <w:numId w:val="3"/>
              </w:numPr>
            </w:pPr>
            <w:r>
              <w:t>Non-perforated HAMN</w:t>
            </w:r>
            <w:r w:rsidR="00405784">
              <w:t xml:space="preserve"> (&lt;T4, M0) without residual disease,</w:t>
            </w:r>
            <w:r>
              <w:t xml:space="preserve"> </w:t>
            </w:r>
            <w:r w:rsidR="00AF1AC6">
              <w:t xml:space="preserve">consider </w:t>
            </w:r>
            <w:r w:rsidR="005C20F7">
              <w:t>a</w:t>
            </w:r>
            <w:r w:rsidR="00482B63" w:rsidRPr="00773E35">
              <w:t>djuvant CRS</w:t>
            </w:r>
            <w:r w:rsidR="00901E55">
              <w:t>-</w:t>
            </w:r>
            <w:r w:rsidR="00482B63" w:rsidRPr="00773E35">
              <w:t>HIPEC</w:t>
            </w:r>
            <w:r w:rsidR="00901E55">
              <w:t xml:space="preserve"> with RHC</w:t>
            </w:r>
            <w:r w:rsidR="00AF1AC6">
              <w:t xml:space="preserve"> [</w:t>
            </w:r>
            <w:r w:rsidR="00FC436E">
              <w:t>56.4%</w:t>
            </w:r>
            <w:r w:rsidR="00EE04E2">
              <w:t xml:space="preserve">, </w:t>
            </w:r>
            <w:r w:rsidR="00AF1AC6">
              <w:t>2C]</w:t>
            </w:r>
          </w:p>
          <w:p w14:paraId="560EF34C" w14:textId="71D44525" w:rsidR="00E97C59" w:rsidRDefault="00C56D2F" w:rsidP="00FC13C7">
            <w:pPr>
              <w:pStyle w:val="ListParagraph"/>
              <w:numPr>
                <w:ilvl w:val="0"/>
                <w:numId w:val="3"/>
              </w:numPr>
            </w:pPr>
            <w:r>
              <w:t>Perforated HAMN</w:t>
            </w:r>
            <w:r w:rsidR="00294E21">
              <w:t xml:space="preserve"> </w:t>
            </w:r>
            <w:r w:rsidR="008D7BD1">
              <w:t xml:space="preserve">(&lt;T4, M0) </w:t>
            </w:r>
            <w:r w:rsidR="00294E21">
              <w:t>without residual disease</w:t>
            </w:r>
            <w:r w:rsidR="004A013A">
              <w:t>, an adjuvant CRS</w:t>
            </w:r>
            <w:r w:rsidR="00901E55">
              <w:t>-</w:t>
            </w:r>
            <w:r w:rsidR="004A013A">
              <w:t>HIPEC</w:t>
            </w:r>
            <w:r w:rsidR="00901E55">
              <w:t xml:space="preserve"> with RHC</w:t>
            </w:r>
            <w:r w:rsidR="004A013A">
              <w:t xml:space="preserve"> should always be performed</w:t>
            </w:r>
            <w:r w:rsidR="00901E55">
              <w:t xml:space="preserve"> </w:t>
            </w:r>
            <w:r w:rsidR="000039A7">
              <w:t>[</w:t>
            </w:r>
            <w:r w:rsidR="000C70DB">
              <w:t xml:space="preserve">58%, </w:t>
            </w:r>
            <w:r w:rsidR="00901E55">
              <w:t>1B</w:t>
            </w:r>
            <w:r w:rsidR="000039A7">
              <w:t>]</w:t>
            </w:r>
          </w:p>
          <w:p w14:paraId="333112D5" w14:textId="1F90CB0F" w:rsidR="00064854" w:rsidRPr="00523AA5" w:rsidRDefault="00CB6925" w:rsidP="00FC13C7">
            <w:pPr>
              <w:pStyle w:val="ListParagraph"/>
              <w:numPr>
                <w:ilvl w:val="0"/>
                <w:numId w:val="3"/>
              </w:numPr>
            </w:pPr>
            <w:r>
              <w:t xml:space="preserve">HAMN </w:t>
            </w:r>
            <w:r w:rsidR="007B52E4">
              <w:t>with</w:t>
            </w:r>
            <w:r w:rsidR="00400F0B">
              <w:t xml:space="preserve"> M1b PD, </w:t>
            </w:r>
            <w:r w:rsidR="00133A5A">
              <w:t>CRS</w:t>
            </w:r>
            <w:r w:rsidR="00400F0B">
              <w:t>-</w:t>
            </w:r>
            <w:r w:rsidR="00133A5A">
              <w:t xml:space="preserve">HIPEC with RHC should </w:t>
            </w:r>
            <w:r w:rsidR="00B15EAE">
              <w:t>always</w:t>
            </w:r>
            <w:r w:rsidR="00133A5A">
              <w:t xml:space="preserve"> be performed</w:t>
            </w:r>
            <w:r w:rsidR="00B15EAE">
              <w:t xml:space="preserve"> </w:t>
            </w:r>
            <w:r w:rsidR="00133A5A">
              <w:t>[</w:t>
            </w:r>
            <w:r w:rsidR="00415836">
              <w:t xml:space="preserve">76%, </w:t>
            </w:r>
            <w:r w:rsidR="00B15EAE">
              <w:t>2B</w:t>
            </w:r>
            <w:r w:rsidR="000039A7">
              <w:t>]</w:t>
            </w:r>
          </w:p>
        </w:tc>
      </w:tr>
      <w:tr w:rsidR="00231CD3" w14:paraId="2304B9A3" w14:textId="77777777" w:rsidTr="00FC13C7">
        <w:tc>
          <w:tcPr>
            <w:tcW w:w="1705" w:type="dxa"/>
          </w:tcPr>
          <w:p w14:paraId="2B8F5671" w14:textId="2BF7F863" w:rsidR="00231CD3" w:rsidRDefault="00083D49" w:rsidP="00FC13C7">
            <w:r>
              <w:t>Italian Society of Surgical Oncology</w:t>
            </w:r>
            <w:r w:rsidR="008D1523">
              <w:fldChar w:fldCharType="begin">
                <w:fldData xml:space="preserve">PEVuZE5vdGU+PENpdGU+PEF1dGhvcj5WYWlyYTwvQXV0aG9yPjxZZWFyPjIwMjM8L1llYXI+PFJl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</w:fldData>
              </w:fldChar>
            </w:r>
            <w:r w:rsidR="004B318C">
              <w:instrText xml:space="preserve"> ADDIN EN.CITE </w:instrText>
            </w:r>
            <w:r w:rsidR="004B318C">
              <w:fldChar w:fldCharType="begin">
                <w:fldData xml:space="preserve">PEVuZE5vdGU+PENpdGU+PEF1dGhvcj5WYWlyYTwvQXV0aG9yPjxZZWFyPjIwMjM8L1llYXI+PFJl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</w:fldData>
              </w:fldChar>
            </w:r>
            <w:r w:rsidR="004B318C">
              <w:instrText xml:space="preserve"> ADDIN EN.CITE.DATA </w:instrText>
            </w:r>
            <w:r w:rsidR="004B318C">
              <w:fldChar w:fldCharType="end"/>
            </w:r>
            <w:r w:rsidR="008D1523">
              <w:fldChar w:fldCharType="separate"/>
            </w:r>
            <w:r w:rsidR="004B318C" w:rsidRPr="004B318C">
              <w:rPr>
                <w:noProof/>
                <w:vertAlign w:val="superscript"/>
              </w:rPr>
              <w:t>4</w:t>
            </w:r>
            <w:r w:rsidR="008D1523">
              <w:fldChar w:fldCharType="end"/>
            </w:r>
            <w:r w:rsidR="00DF1DCA">
              <w:t xml:space="preserve"> </w:t>
            </w:r>
          </w:p>
        </w:tc>
        <w:tc>
          <w:tcPr>
            <w:tcW w:w="831" w:type="dxa"/>
          </w:tcPr>
          <w:p w14:paraId="34F3FC1A" w14:textId="141BAF1B" w:rsidR="00231CD3" w:rsidRDefault="00083D49" w:rsidP="00FC13C7">
            <w:r>
              <w:t>2023</w:t>
            </w:r>
          </w:p>
        </w:tc>
        <w:tc>
          <w:tcPr>
            <w:tcW w:w="6729" w:type="dxa"/>
          </w:tcPr>
          <w:p w14:paraId="48F1EBE9" w14:textId="43F540BC" w:rsidR="00A0246F" w:rsidRDefault="00A0246F" w:rsidP="00FC13C7">
            <w:r>
              <w:t>Consensus Statements</w:t>
            </w:r>
            <w:r w:rsidR="004B7A4B">
              <w:t xml:space="preserve"> (RAM</w:t>
            </w:r>
            <w:r w:rsidR="00FC363B">
              <w:t xml:space="preserve"> method)</w:t>
            </w:r>
            <w:r>
              <w:t xml:space="preserve">: </w:t>
            </w:r>
          </w:p>
          <w:p w14:paraId="481958A1" w14:textId="52E8C09E" w:rsidR="00A0246F" w:rsidRDefault="00A83549" w:rsidP="00FC13C7">
            <w:pPr>
              <w:pStyle w:val="ListParagraph"/>
              <w:numPr>
                <w:ilvl w:val="0"/>
                <w:numId w:val="1"/>
              </w:numPr>
            </w:pPr>
            <w:r>
              <w:t>N</w:t>
            </w:r>
            <w:r w:rsidR="00BD5E35" w:rsidRPr="00A0246F">
              <w:t xml:space="preserve">on-perforated HAMN after appendectomy, </w:t>
            </w:r>
            <w:r w:rsidR="00316278" w:rsidRPr="00A0246F">
              <w:t>RHC should be considered</w:t>
            </w:r>
            <w:r w:rsidR="00AC3E04">
              <w:t xml:space="preserve"> (AMS 9</w:t>
            </w:r>
            <w:r w:rsidR="000B1F42">
              <w:t xml:space="preserve"> [</w:t>
            </w:r>
            <w:r w:rsidR="00B25C96">
              <w:t>appropriate</w:t>
            </w:r>
            <w:r w:rsidR="000B1F42">
              <w:t>]</w:t>
            </w:r>
            <w:r w:rsidR="00B25C96">
              <w:t>, IPR 9-9</w:t>
            </w:r>
            <w:r w:rsidR="002E2E58">
              <w:t xml:space="preserve"> [valid]</w:t>
            </w:r>
            <w:r w:rsidR="00B25C96">
              <w:t>)</w:t>
            </w:r>
          </w:p>
          <w:p w14:paraId="0F1B3D20" w14:textId="46324E0E" w:rsidR="00316278" w:rsidRPr="00A0246F" w:rsidRDefault="00B26ED3" w:rsidP="00FC13C7">
            <w:pPr>
              <w:pStyle w:val="ListParagraph"/>
              <w:numPr>
                <w:ilvl w:val="0"/>
                <w:numId w:val="1"/>
              </w:numPr>
            </w:pPr>
            <w:r>
              <w:t>P</w:t>
            </w:r>
            <w:r w:rsidR="00316278" w:rsidRPr="00A0246F">
              <w:t xml:space="preserve">erforated HAMN and/or peritoneal disease are found after appendectomy, </w:t>
            </w:r>
            <w:r>
              <w:t>CRS-HIPEC with RHC</w:t>
            </w:r>
            <w:r w:rsidR="00316278" w:rsidRPr="00A0246F">
              <w:t xml:space="preserve"> should be considered</w:t>
            </w:r>
            <w:r w:rsidR="00B25C96">
              <w:t xml:space="preserve"> (AMS 9 </w:t>
            </w:r>
            <w:r w:rsidR="000B1F42">
              <w:t>[</w:t>
            </w:r>
            <w:r w:rsidR="00B25C96">
              <w:t>appropriate</w:t>
            </w:r>
            <w:r w:rsidR="000B1F42">
              <w:t>]</w:t>
            </w:r>
            <w:r w:rsidR="00B25C96">
              <w:t>, IPR 9-9</w:t>
            </w:r>
            <w:r w:rsidR="002E2E58">
              <w:t xml:space="preserve"> [valid]</w:t>
            </w:r>
            <w:r w:rsidR="00B25C96">
              <w:t>)</w:t>
            </w:r>
          </w:p>
        </w:tc>
      </w:tr>
      <w:tr w:rsidR="00A85D8A" w14:paraId="35A99A3F" w14:textId="77777777" w:rsidTr="00FC13C7">
        <w:tc>
          <w:tcPr>
            <w:tcW w:w="1705" w:type="dxa"/>
          </w:tcPr>
          <w:p w14:paraId="17185B42" w14:textId="2EA01B86" w:rsidR="00A85D8A" w:rsidRDefault="00910F95" w:rsidP="00FC13C7">
            <w:r w:rsidRPr="00910F95">
              <w:t>ASCRS</w:t>
            </w:r>
            <w:r w:rsidR="00C123C5">
              <w:fldChar w:fldCharType="begin"/>
            </w:r>
            <w:r w:rsidR="004B318C">
              <w:instrText xml:space="preserve"> ADDIN EN.CITE &lt;EndNote&gt;&lt;Cite&gt;&lt;Author&gt;Gaertner&lt;/Author&gt;&lt;Year&gt;2025&lt;/Year&gt;&lt;RecNum&gt;387&lt;/RecNum&gt;&lt;DisplayText&gt;&lt;style face="superscript"&gt;5&lt;/style&gt;&lt;/DisplayText&gt;&lt;record&gt;&lt;rec-number&gt;387&lt;/rec-number&gt;&lt;foreign-keys&gt;&lt;key app="EN" db-id="te9v2zx56vdevhefpz8x9pwuz0z20fxv09ad" timestamp="1745446134" guid="41db0b26-b2ca-4eb9-9ed5-13efd951fc0a"&gt;387&lt;/key&gt;&lt;/foreign-keys&gt;&lt;ref-type name="Journal Article"&gt;17&lt;/ref-type&gt;&lt;contributors&gt;&lt;authors&gt;&lt;author&gt;Gaertner, Wolfgang B.&lt;/author&gt;&lt;author&gt;Brown, Shaun&lt;/author&gt;&lt;author&gt;Deutsch, Michael&lt;/author&gt;&lt;author&gt;Jafari, Mehraneh D.&lt;/author&gt;&lt;author&gt;Krane, Mukta K.&lt;/author&gt;&lt;author&gt;Simianu, Vlad V.&lt;/author&gt;&lt;author&gt;Valente, Michael A&lt;/author&gt;&lt;author&gt;Lightner, Amy L.&lt;/author&gt;&lt;author&gt;Feingold, Daniel L&lt;/author&gt;&lt;author&gt;Paquette, Ian M.&lt;/author&gt;&lt;/authors&gt;&lt;/contributors&gt;&lt;titles&gt;&lt;title&gt;The American Society of Colon and Rectal Surgeons Clinical Practice Guidelines for the Management of Appendiceal Neoplasms&lt;/title&gt;&lt;secondary-title&gt;Diseases of the Colon &amp;amp; Rectum&lt;/secondary-title&gt;&lt;/titles&gt;&lt;periodical&gt;&lt;full-title&gt;Diseases of the Colon &amp;amp; Rectum&lt;/full-title&gt;&lt;abbr-1&gt;Dis Colon Rectum&lt;/abbr-1&gt;&lt;/periodical&gt;&lt;pages&gt;10.1097/DCR.0000000000003796&lt;/pages&gt;&lt;dates&gt;&lt;year&gt;2025&lt;/year&gt;&lt;/dates&gt;&lt;isbn&gt;0012-3706&lt;/isbn&gt;&lt;accession-num&gt;00003453-990000000-00934&lt;/accession-num&gt;&lt;urls&gt;&lt;related-urls&gt;&lt;url&gt;https://journals.lww.com/dcrjournal/fulltext/9900/the_american_society_of_colon_and_rectal_surgeons.934.aspx&lt;/url&gt;&lt;/related-urls&gt;&lt;/urls&gt;&lt;electronic-resource-num&gt;10.1097/dcr.0000000000003796&lt;/electronic-resource-num&gt;&lt;/record&gt;&lt;/Cite&gt;&lt;/EndNote&gt;</w:instrText>
            </w:r>
            <w:r w:rsidR="00C123C5">
              <w:fldChar w:fldCharType="separate"/>
            </w:r>
            <w:r w:rsidR="004B318C" w:rsidRPr="004B318C">
              <w:rPr>
                <w:noProof/>
                <w:vertAlign w:val="superscript"/>
              </w:rPr>
              <w:t>5</w:t>
            </w:r>
            <w:r w:rsidR="00C123C5">
              <w:fldChar w:fldCharType="end"/>
            </w:r>
          </w:p>
        </w:tc>
        <w:tc>
          <w:tcPr>
            <w:tcW w:w="831" w:type="dxa"/>
          </w:tcPr>
          <w:p w14:paraId="1C71A5DB" w14:textId="6EC71BA4" w:rsidR="00A85D8A" w:rsidRDefault="00910F95" w:rsidP="00FC13C7">
            <w:r>
              <w:t>2025</w:t>
            </w:r>
          </w:p>
        </w:tc>
        <w:tc>
          <w:tcPr>
            <w:tcW w:w="6729" w:type="dxa"/>
          </w:tcPr>
          <w:p w14:paraId="4B0FAF59" w14:textId="08F2E0E0" w:rsidR="00EA5704" w:rsidRDefault="00EA5704" w:rsidP="00FC13C7">
            <w:r>
              <w:t>Consensus Statements (GRADE-based):</w:t>
            </w:r>
          </w:p>
          <w:p w14:paraId="245508FB" w14:textId="1E58E227" w:rsidR="0074171B" w:rsidRPr="00EA5704" w:rsidRDefault="0074171B" w:rsidP="00FC13C7">
            <w:pPr>
              <w:pStyle w:val="ListParagraph"/>
              <w:numPr>
                <w:ilvl w:val="0"/>
                <w:numId w:val="4"/>
              </w:numPr>
            </w:pPr>
            <w:r w:rsidRPr="00EA5704">
              <w:t>Systemic chemotherapy may improve survival in patients with metastatic, lymph node positive, HAMN, and adenocarcinoma with peritoneal metastases</w:t>
            </w:r>
            <w:r w:rsidR="00C123C5" w:rsidRPr="00EA5704">
              <w:t>. Routine use of systemic chemotherapy for LAMNs or well-differentiated mucinous adenocarcinoma with peritoneal spread is not recommended</w:t>
            </w:r>
            <w:r w:rsidR="005B1143" w:rsidRPr="00EA5704">
              <w:t xml:space="preserve"> </w:t>
            </w:r>
            <w:r w:rsidR="00697B0C" w:rsidRPr="00EA5704">
              <w:t xml:space="preserve">[1C] </w:t>
            </w:r>
          </w:p>
          <w:p w14:paraId="3F11825A" w14:textId="77777777" w:rsidR="00F24096" w:rsidRDefault="00F24096" w:rsidP="00FC13C7"/>
          <w:p w14:paraId="4EF482D9" w14:textId="6A4B60C6" w:rsidR="00F24096" w:rsidRDefault="000C37AA" w:rsidP="00FC13C7">
            <w:r>
              <w:t xml:space="preserve">Authors note that </w:t>
            </w:r>
            <w:r w:rsidR="00F24096">
              <w:t>HAMNs without perforation or peritoneal involvement, and a negative microscopic margin when found incidentally in an appendectomy specimen, can generally be treated with appendectomy alone. However, care should be taken to exclude the presence of associated invasive adenocarcinoma, including comprehensive histologic evaluation of the entire surgical specimen by an expert pathologist. Given the rarity and paucity of data on HAMNs, there should be a low threshold to review and discuss these cases in a multidisciplinary setting.</w:t>
            </w:r>
          </w:p>
        </w:tc>
      </w:tr>
      <w:tr w:rsidR="0046773E" w14:paraId="21990816" w14:textId="77777777" w:rsidTr="00FC13C7">
        <w:tc>
          <w:tcPr>
            <w:tcW w:w="1705" w:type="dxa"/>
          </w:tcPr>
          <w:p w14:paraId="689BF4DA" w14:textId="12BA31B6" w:rsidR="0046773E" w:rsidRDefault="0046773E" w:rsidP="00FC13C7">
            <w:r>
              <w:t>AJCC 9</w:t>
            </w:r>
            <w:r w:rsidRPr="0046773E">
              <w:rPr>
                <w:vertAlign w:val="superscript"/>
              </w:rPr>
              <w:t>th</w:t>
            </w:r>
            <w:r>
              <w:t xml:space="preserve"> </w:t>
            </w:r>
            <w:r w:rsidR="00B94E65">
              <w:t>version</w:t>
            </w:r>
            <w:r w:rsidR="00155320">
              <w:fldChar w:fldCharType="begin"/>
            </w:r>
            <w:r w:rsidR="00155320">
              <w:instrText xml:space="preserve"> ADDIN EN.CITE &lt;EndNote&gt;&lt;Cite&gt;&lt;Author&gt;Hanna&lt;/Author&gt;&lt;Year&gt;2024&lt;/Year&gt;&lt;RecNum&gt;298&lt;/RecNum&gt;&lt;DisplayText&gt;&lt;style face="superscript"&gt;6&lt;/style&gt;&lt;/DisplayText&gt;&lt;record&gt;&lt;rec-number&gt;298&lt;/rec-number&gt;&lt;foreign-keys&gt;&lt;key app="EN" db-id="te9v2zx56vdevhefpz8x9pwuz0z20fxv09ad" timestamp="1742211309" guid="48c380c8-83a8-48ba-9606-cdd959ec8bab"&gt;298&lt;/key&gt;&lt;/foreign-keys&gt;&lt;ref-type name="Journal Article"&gt;17&lt;/ref-type&gt;&lt;contributors&gt;&lt;authors&gt;&lt;author&gt;Hanna, Nader&lt;/author&gt;&lt;author&gt;Hanna, Andrew N.&lt;/author&gt;&lt;author&gt;Hanna, David N.&lt;/author&gt;&lt;/authors&gt;&lt;/contributors&gt;&lt;titles&gt;&lt;title&gt;AJCC Cancer Staging System Version 9: Appendiceal Adenocarcinoma&lt;/title&gt;&lt;secondary-title&gt;Annals of Surgical Oncology&lt;/secondary-title&gt;&lt;/titles&gt;&lt;periodical&gt;&lt;full-title&gt;Annals of Surgical Oncology&lt;/full-title&gt;&lt;/periodical&gt;&lt;pages&gt;2177-2180&lt;/pages&gt;&lt;volume&gt;31&lt;/volume&gt;&lt;number&gt;4&lt;/number&gt;&lt;dates&gt;&lt;year&gt;2024&lt;/year&gt;&lt;pub-dates&gt;&lt;date&gt;2024/04/01&lt;/date&gt;&lt;/pub-dates&gt;&lt;/dates&gt;&lt;isbn&gt;1534-4681&lt;/isbn&gt;&lt;urls&gt;&lt;related-urls&gt;&lt;url&gt;https://doi.org/10.1245/s10434-024-14892-y&lt;/url&gt;&lt;/related-urls&gt;&lt;/urls&gt;&lt;electronic-resource-num&gt;10.1245/s10434-024-14892-y&lt;/electronic-resource-num&gt;&lt;/record&gt;&lt;/Cite&gt;&lt;/EndNote&gt;</w:instrText>
            </w:r>
            <w:r w:rsidR="00155320">
              <w:fldChar w:fldCharType="separate"/>
            </w:r>
            <w:r w:rsidR="00155320" w:rsidRPr="00155320">
              <w:rPr>
                <w:noProof/>
                <w:vertAlign w:val="superscript"/>
              </w:rPr>
              <w:t>6</w:t>
            </w:r>
            <w:r w:rsidR="00155320">
              <w:fldChar w:fldCharType="end"/>
            </w:r>
          </w:p>
        </w:tc>
        <w:tc>
          <w:tcPr>
            <w:tcW w:w="831" w:type="dxa"/>
          </w:tcPr>
          <w:p w14:paraId="420D4B34" w14:textId="298FEEEF" w:rsidR="0046773E" w:rsidRDefault="0046773E" w:rsidP="00FC13C7">
            <w:r>
              <w:t>2024</w:t>
            </w:r>
          </w:p>
        </w:tc>
        <w:tc>
          <w:tcPr>
            <w:tcW w:w="6729" w:type="dxa"/>
          </w:tcPr>
          <w:p w14:paraId="130AD4F9" w14:textId="42F4B4D2" w:rsidR="00ED5C3E" w:rsidRDefault="00ED5C3E" w:rsidP="00FC13C7">
            <w:r>
              <w:t>RHC is recommended in some instances after appendectomy</w:t>
            </w:r>
            <w:r w:rsidR="00E372CF">
              <w:t xml:space="preserve"> (pT1-T4a)</w:t>
            </w:r>
            <w:r>
              <w:t>. For localized LAMNs, an appendectomy represents definitive surgical treatment and a RHC is not recommended.</w:t>
            </w:r>
            <w:r w:rsidR="00141544">
              <w:t xml:space="preserve"> The </w:t>
            </w:r>
            <w:proofErr w:type="gramStart"/>
            <w:r w:rsidR="00141544">
              <w:t>Tis(</w:t>
            </w:r>
            <w:proofErr w:type="gramEnd"/>
            <w:r w:rsidR="00141544">
              <w:t>LAMN</w:t>
            </w:r>
            <w:r w:rsidR="006B5FAE">
              <w:t>) category does not apply to HAMNs; the latter are staged using the appendiceal adenocarcinoma T categories.</w:t>
            </w:r>
          </w:p>
        </w:tc>
      </w:tr>
      <w:tr w:rsidR="0046773E" w14:paraId="5D6604DD" w14:textId="77777777" w:rsidTr="00FC13C7">
        <w:tc>
          <w:tcPr>
            <w:tcW w:w="1705" w:type="dxa"/>
          </w:tcPr>
          <w:p w14:paraId="468F2473" w14:textId="4749997E" w:rsidR="0046773E" w:rsidRDefault="0046773E" w:rsidP="00FC13C7">
            <w:r>
              <w:t>NCCN Guidelines</w:t>
            </w:r>
            <w:r w:rsidR="00527F31" w:rsidRPr="009C42E0">
              <w:rPr>
                <w:rFonts w:cs="Arial"/>
                <w:vertAlign w:val="superscript"/>
              </w:rPr>
              <w:t>©</w:t>
            </w:r>
            <w:r>
              <w:t xml:space="preserve"> Version 2.2025</w:t>
            </w:r>
            <w:r w:rsidR="005C1C60">
              <w:fldChar w:fldCharType="begin"/>
            </w:r>
            <w:r w:rsidR="005755F6">
              <w:instrText xml:space="preserve"> ADDIN EN.CITE &lt;EndNote&gt;&lt;Cite&gt;&lt;RecNum&gt;416&lt;/RecNum&gt;&lt;DisplayText&gt;&lt;style face="superscript"&gt;7&lt;/style&gt;&lt;/DisplayText&gt;&lt;record&gt;&lt;rec-number&gt;416&lt;/rec-number&gt;&lt;foreign-keys&gt;&lt;key app="EN" db-id="te9v2zx56vdevhefpz8x9pwuz0z20fxv09ad" timestamp="1748818048" guid="46303299-1135-41ab-aca3-ea257af21b74"&gt;416&lt;/key&gt;&lt;/foreign-keys&gt;&lt;ref-type name="Electronic Article"&gt;43&lt;/ref-type&gt;&lt;contributors&gt;&lt;/contributors&gt;&lt;titles&gt;&lt;title&gt;Referenced with permission from the NCCN Clinical Practice Guidelines in Oncology (NCCN Guidelines®) for Colon Cancer V.2.2025.&lt;/title&gt;&lt;/titles&gt;&lt;dates&gt;&lt;pub-dates&gt;&lt;date&gt;[May 12, 2025]&lt;/date&gt;&lt;/pub-dates&gt;&lt;/dates&gt;&lt;publisher&gt;© National Comprehensive Cancer Network, Inc. 2025. All rights reserved.&lt;/publisher&gt;&lt;urls&gt;&lt;related-urls&gt;&lt;url&gt;To view the most recent and complete version of the guideline, go online to NCCN.org.&lt;/url&gt;&lt;/related-urls&gt;&lt;/urls&gt;&lt;/record&gt;&lt;/Cite&gt;&lt;/EndNote&gt;</w:instrText>
            </w:r>
            <w:r w:rsidR="005C1C60">
              <w:fldChar w:fldCharType="separate"/>
            </w:r>
            <w:r w:rsidR="005C1C60" w:rsidRPr="005C1C60">
              <w:rPr>
                <w:noProof/>
                <w:vertAlign w:val="superscript"/>
              </w:rPr>
              <w:t>7</w:t>
            </w:r>
            <w:r w:rsidR="005C1C60">
              <w:fldChar w:fldCharType="end"/>
            </w:r>
          </w:p>
        </w:tc>
        <w:tc>
          <w:tcPr>
            <w:tcW w:w="831" w:type="dxa"/>
          </w:tcPr>
          <w:p w14:paraId="7C762724" w14:textId="3B2D8397" w:rsidR="0046773E" w:rsidRDefault="0046773E" w:rsidP="00FC13C7">
            <w:r>
              <w:t>2025</w:t>
            </w:r>
          </w:p>
        </w:tc>
        <w:tc>
          <w:tcPr>
            <w:tcW w:w="6729" w:type="dxa"/>
          </w:tcPr>
          <w:p w14:paraId="5BC88856" w14:textId="5106001F" w:rsidR="0046773E" w:rsidRDefault="0046773E" w:rsidP="00FC13C7">
            <w:proofErr w:type="gramStart"/>
            <w:r>
              <w:t>Tis</w:t>
            </w:r>
            <w:r w:rsidR="00016C2F">
              <w:t>(</w:t>
            </w:r>
            <w:proofErr w:type="gramEnd"/>
            <w:r w:rsidR="00016C2F">
              <w:t>LAMN)</w:t>
            </w:r>
            <w:r>
              <w:t>- and T1-staged tumors may be managed with appendectomy alone if negative margins are obtained during resection and there is no evidence of angiolymphatic invasion. T1 and T2 tumors with unfavorable characteristics such as angiolymphatic invasion or positive margins should be considered for RHC</w:t>
            </w:r>
            <w:r w:rsidR="006B5FAE">
              <w:t xml:space="preserve"> (</w:t>
            </w:r>
            <w:r>
              <w:t>discussion update in progress</w:t>
            </w:r>
            <w:r w:rsidR="006B5FAE">
              <w:t>)</w:t>
            </w:r>
            <w:r>
              <w:t>.</w:t>
            </w:r>
          </w:p>
        </w:tc>
      </w:tr>
    </w:tbl>
    <w:p w14:paraId="42D60CBE" w14:textId="54198C5D" w:rsidR="00FC13C7" w:rsidRPr="00FC13C7" w:rsidRDefault="00FC13C7">
      <w:r>
        <w:t>SUPPLEMENTARY TABLE 2</w:t>
      </w:r>
      <w:r w:rsidR="005B2E34">
        <w:t>.</w:t>
      </w:r>
      <w:r>
        <w:t xml:space="preserve"> Clinical </w:t>
      </w:r>
      <w:r w:rsidR="00CB160D">
        <w:t>practice guidelines provided by surgical societies.</w:t>
      </w:r>
    </w:p>
    <w:p w14:paraId="4BCF1963" w14:textId="6DA85AFD" w:rsidR="00C123C5" w:rsidRPr="009C42E0" w:rsidRDefault="007C229A">
      <w:r>
        <w:rPr>
          <w:i/>
          <w:iCs/>
        </w:rPr>
        <w:t xml:space="preserve">PSM </w:t>
      </w:r>
      <w:r>
        <w:t>Peritoneal Surface Malignancies,</w:t>
      </w:r>
      <w:r w:rsidR="00A50769">
        <w:t xml:space="preserve"> </w:t>
      </w:r>
      <w:r w:rsidR="00A50769" w:rsidRPr="00A50769">
        <w:rPr>
          <w:i/>
          <w:iCs/>
        </w:rPr>
        <w:t>HAMN</w:t>
      </w:r>
      <w:r w:rsidR="00A50769">
        <w:t xml:space="preserve"> high-grade appendiceal mucinous neoplasm,</w:t>
      </w:r>
      <w:r w:rsidR="00905593">
        <w:t xml:space="preserve"> </w:t>
      </w:r>
      <w:r w:rsidR="00BE6C28" w:rsidRPr="00BE6C28">
        <w:rPr>
          <w:i/>
          <w:iCs/>
        </w:rPr>
        <w:t>LAMN</w:t>
      </w:r>
      <w:r w:rsidR="00BE6C28">
        <w:t xml:space="preserve"> low-grade appendiceal mucinous neoplasm, </w:t>
      </w:r>
      <w:r w:rsidR="00905593" w:rsidRPr="00A50769">
        <w:rPr>
          <w:i/>
          <w:iCs/>
        </w:rPr>
        <w:t>RHC</w:t>
      </w:r>
      <w:r w:rsidR="00905593">
        <w:t xml:space="preserve"> </w:t>
      </w:r>
      <w:r w:rsidR="00A50769">
        <w:t>right hemicolectomy,</w:t>
      </w:r>
      <w:r w:rsidR="001C491A">
        <w:t xml:space="preserve"> </w:t>
      </w:r>
      <w:r w:rsidR="001C491A" w:rsidRPr="00C46D28">
        <w:rPr>
          <w:i/>
          <w:iCs/>
        </w:rPr>
        <w:t>PSOGI</w:t>
      </w:r>
      <w:r w:rsidR="001C491A">
        <w:t xml:space="preserve"> </w:t>
      </w:r>
      <w:r w:rsidR="001C491A">
        <w:lastRenderedPageBreak/>
        <w:t>Peritoneal Surface Group Oncology</w:t>
      </w:r>
      <w:r w:rsidR="00C46D28">
        <w:t xml:space="preserve"> International,</w:t>
      </w:r>
      <w:r w:rsidR="009E4486">
        <w:t xml:space="preserve"> </w:t>
      </w:r>
      <w:r w:rsidR="009E4486" w:rsidRPr="009E4486">
        <w:rPr>
          <w:i/>
          <w:iCs/>
        </w:rPr>
        <w:t>EURACAN</w:t>
      </w:r>
      <w:r w:rsidR="009E4486">
        <w:t xml:space="preserve"> European Reference Network for Rare Adult Solid Cancers,</w:t>
      </w:r>
      <w:r w:rsidR="004F6374">
        <w:t xml:space="preserve"> </w:t>
      </w:r>
      <w:r w:rsidR="004F6374" w:rsidRPr="00EC1EC0">
        <w:rPr>
          <w:i/>
          <w:iCs/>
        </w:rPr>
        <w:t>GRADE</w:t>
      </w:r>
      <w:r w:rsidR="004F6374">
        <w:t xml:space="preserve"> Grades of Recommendation, Assessment, Development, and Evaluation, </w:t>
      </w:r>
      <w:r w:rsidR="007170C3" w:rsidRPr="007170C3">
        <w:rPr>
          <w:i/>
          <w:iCs/>
        </w:rPr>
        <w:t xml:space="preserve">RAM </w:t>
      </w:r>
      <w:r w:rsidR="007170C3">
        <w:t xml:space="preserve">RAND/UCLA Appropriateness Method, </w:t>
      </w:r>
      <w:r w:rsidR="000D5BBD" w:rsidRPr="000D5BBD">
        <w:rPr>
          <w:i/>
          <w:iCs/>
        </w:rPr>
        <w:t>AMS</w:t>
      </w:r>
      <w:r w:rsidR="000D5BBD">
        <w:t xml:space="preserve"> appropriateness median score, </w:t>
      </w:r>
      <w:r w:rsidR="000D5BBD" w:rsidRPr="000D5BBD">
        <w:rPr>
          <w:i/>
          <w:iCs/>
        </w:rPr>
        <w:t>IPR</w:t>
      </w:r>
      <w:r w:rsidR="000D5BBD">
        <w:t xml:space="preserve"> </w:t>
      </w:r>
      <w:proofErr w:type="spellStart"/>
      <w:r w:rsidR="000D5BBD">
        <w:t>interpercentile</w:t>
      </w:r>
      <w:proofErr w:type="spellEnd"/>
      <w:r w:rsidR="000D5BBD">
        <w:t xml:space="preserve"> range,</w:t>
      </w:r>
      <w:r>
        <w:t xml:space="preserve"> </w:t>
      </w:r>
      <w:r w:rsidR="00F54CB6" w:rsidRPr="00EC1EC0">
        <w:rPr>
          <w:i/>
          <w:iCs/>
        </w:rPr>
        <w:t>ASCRS</w:t>
      </w:r>
      <w:r w:rsidR="008E27D5">
        <w:t xml:space="preserve"> American Society of Colon and Rectal Surgeons</w:t>
      </w:r>
      <w:r w:rsidR="005534C2">
        <w:t xml:space="preserve">, </w:t>
      </w:r>
      <w:r w:rsidR="005534C2" w:rsidRPr="008F29DA">
        <w:rPr>
          <w:i/>
          <w:iCs/>
        </w:rPr>
        <w:t>AJCC</w:t>
      </w:r>
      <w:r w:rsidR="005534C2">
        <w:t xml:space="preserve"> </w:t>
      </w:r>
      <w:r w:rsidR="008F29DA">
        <w:t xml:space="preserve">American Joint Committee on Cancer, </w:t>
      </w:r>
      <w:r w:rsidR="00527F31" w:rsidRPr="00527F31">
        <w:rPr>
          <w:rFonts w:cs="Arial"/>
          <w:i/>
          <w:iCs/>
        </w:rPr>
        <w:t>NCCN</w:t>
      </w:r>
      <w:r w:rsidR="00527F31" w:rsidRPr="00527F31">
        <w:rPr>
          <w:rFonts w:cs="Arial"/>
          <w:i/>
          <w:iCs/>
          <w:vertAlign w:val="superscript"/>
        </w:rPr>
        <w:t>©</w:t>
      </w:r>
      <w:r w:rsidR="00527F31">
        <w:rPr>
          <w:rFonts w:cs="Arial"/>
          <w:vertAlign w:val="superscript"/>
        </w:rPr>
        <w:t xml:space="preserve"> </w:t>
      </w:r>
      <w:r w:rsidR="00502F3B">
        <w:t>National Comprehensive Cancer Network</w:t>
      </w:r>
      <w:r w:rsidR="009C42E0" w:rsidRPr="009C42E0">
        <w:rPr>
          <w:rFonts w:cs="Arial"/>
          <w:vertAlign w:val="superscript"/>
        </w:rPr>
        <w:t>©</w:t>
      </w:r>
      <w:r w:rsidR="00527F31">
        <w:rPr>
          <w:rFonts w:cs="Arial"/>
        </w:rPr>
        <w:t xml:space="preserve">, </w:t>
      </w:r>
      <w:r w:rsidR="00527F31" w:rsidRPr="00DB225F">
        <w:rPr>
          <w:rFonts w:cs="Arial"/>
          <w:i/>
          <w:iCs/>
        </w:rPr>
        <w:t>NCCN Guidelines</w:t>
      </w:r>
      <w:r w:rsidR="00DB225F" w:rsidRPr="00DB225F">
        <w:rPr>
          <w:rFonts w:cs="Arial"/>
          <w:i/>
          <w:iCs/>
          <w:vertAlign w:val="superscript"/>
        </w:rPr>
        <w:t>©</w:t>
      </w:r>
      <w:r w:rsidR="00DB225F">
        <w:rPr>
          <w:rFonts w:cs="Arial"/>
        </w:rPr>
        <w:t xml:space="preserve"> NCCN Clinical Practice Guidelines in Oncology</w:t>
      </w:r>
    </w:p>
    <w:p w14:paraId="20135DBB" w14:textId="77777777" w:rsidR="00C123C5" w:rsidRDefault="00C123C5"/>
    <w:p w14:paraId="1FEE8B21" w14:textId="77777777" w:rsidR="005755F6" w:rsidRPr="005755F6" w:rsidRDefault="00C123C5" w:rsidP="005755F6">
      <w:pPr>
        <w:pStyle w:val="EndNoteBibliography"/>
        <w:spacing w:after="0"/>
      </w:pPr>
      <w:r>
        <w:fldChar w:fldCharType="begin"/>
      </w:r>
      <w:r>
        <w:instrText xml:space="preserve"> ADDIN EN.REFLIST </w:instrText>
      </w:r>
      <w:r>
        <w:fldChar w:fldCharType="separate"/>
      </w:r>
      <w:r w:rsidR="005755F6" w:rsidRPr="005755F6">
        <w:t>1.</w:t>
      </w:r>
      <w:r w:rsidR="005755F6" w:rsidRPr="005755F6">
        <w:tab/>
        <w:t xml:space="preserve">The Chicago Consensus on peritoneal surface malignancies: Management of appendiceal neoplasms. </w:t>
      </w:r>
      <w:r w:rsidR="005755F6" w:rsidRPr="005755F6">
        <w:rPr>
          <w:i/>
        </w:rPr>
        <w:t>Cancer</w:t>
      </w:r>
      <w:r w:rsidR="005755F6" w:rsidRPr="005755F6">
        <w:t>. Jun 1 2020;126(11):2525-2533. doi:10.1002/cncr.32881</w:t>
      </w:r>
    </w:p>
    <w:p w14:paraId="110AF8F9" w14:textId="77777777" w:rsidR="005755F6" w:rsidRPr="005755F6" w:rsidRDefault="005755F6" w:rsidP="005755F6">
      <w:pPr>
        <w:pStyle w:val="EndNoteBibliography"/>
        <w:spacing w:after="0"/>
      </w:pPr>
      <w:r w:rsidRPr="005755F6">
        <w:t>2.</w:t>
      </w:r>
      <w:r w:rsidRPr="005755F6">
        <w:tab/>
        <w:t xml:space="preserve">Group PATW, Group PC, Turaga KK. Consensus guideline for the management of patients with appendiceal tumors Part 1: Appendiceal tumors without peritoneal involvement. </w:t>
      </w:r>
      <w:r w:rsidRPr="005755F6">
        <w:rPr>
          <w:i/>
        </w:rPr>
        <w:t>medRxiv</w:t>
      </w:r>
      <w:r w:rsidRPr="005755F6">
        <w:t>. 2024:2024.04.09.24305468. doi:10.1101/2024.04.09.24305468</w:t>
      </w:r>
    </w:p>
    <w:p w14:paraId="3EE621D0" w14:textId="77D93C44" w:rsidR="005755F6" w:rsidRPr="005755F6" w:rsidRDefault="005755F6" w:rsidP="005755F6">
      <w:pPr>
        <w:pStyle w:val="EndNoteBibliography"/>
        <w:spacing w:after="0"/>
      </w:pPr>
      <w:r w:rsidRPr="005755F6">
        <w:t>3.</w:t>
      </w:r>
      <w:r w:rsidRPr="005755F6">
        <w:tab/>
        <w:t xml:space="preserve">Govaerts K, Lurvink RJ, De Hingh IHJT, et al. Appendiceal tumours and pseudomyxoma peritonei: Literature review with PSOGI/EURACAN clinical practice guidelines for diagnosis and treatment. </w:t>
      </w:r>
      <w:r w:rsidRPr="005755F6">
        <w:rPr>
          <w:i/>
        </w:rPr>
        <w:t>European Journal of Surgical Oncology</w:t>
      </w:r>
      <w:r w:rsidRPr="005755F6">
        <w:t>. 2021/01/01/ 2021;47(1):11-35. doi:</w:t>
      </w:r>
      <w:hyperlink r:id="rId5" w:history="1">
        <w:r w:rsidRPr="005755F6">
          <w:rPr>
            <w:rStyle w:val="Hyperlink"/>
          </w:rPr>
          <w:t>https://doi.org/10.1016/j.ejso.2020.02.012</w:t>
        </w:r>
      </w:hyperlink>
    </w:p>
    <w:p w14:paraId="2AE55EDD" w14:textId="77777777" w:rsidR="005755F6" w:rsidRPr="005755F6" w:rsidRDefault="005755F6" w:rsidP="005755F6">
      <w:pPr>
        <w:pStyle w:val="EndNoteBibliography"/>
        <w:spacing w:after="0"/>
      </w:pPr>
      <w:r w:rsidRPr="005755F6">
        <w:t>4.</w:t>
      </w:r>
      <w:r w:rsidRPr="005755F6">
        <w:tab/>
        <w:t xml:space="preserve">Vaira M, Robella M, Guaglio M, et al. Diagnostic and Therapeutic Algorithm for Appendiceal Tumors and Pseudomyxoma Peritonei: A Consensus of the Peritoneal Malignancies Oncoteam of the Italian Society of Surgical Oncology (SICO). </w:t>
      </w:r>
      <w:r w:rsidRPr="005755F6">
        <w:rPr>
          <w:i/>
        </w:rPr>
        <w:t>Cancers (Basel)</w:t>
      </w:r>
      <w:r w:rsidRPr="005755F6">
        <w:t>. Jan 24 2023;15(3)doi:10.3390/cancers15030728</w:t>
      </w:r>
    </w:p>
    <w:p w14:paraId="66DFBB93" w14:textId="77777777" w:rsidR="005755F6" w:rsidRPr="005755F6" w:rsidRDefault="005755F6" w:rsidP="005755F6">
      <w:pPr>
        <w:pStyle w:val="EndNoteBibliography"/>
        <w:spacing w:after="0"/>
      </w:pPr>
      <w:r w:rsidRPr="005755F6">
        <w:t>5.</w:t>
      </w:r>
      <w:r w:rsidRPr="005755F6">
        <w:tab/>
        <w:t xml:space="preserve">Gaertner WB, Brown S, Deutsch M, et al. The American Society of Colon and Rectal Surgeons Clinical Practice Guidelines for the Management of Appendiceal Neoplasms. </w:t>
      </w:r>
      <w:r w:rsidRPr="005755F6">
        <w:rPr>
          <w:i/>
        </w:rPr>
        <w:t>Dis Colon Rectum</w:t>
      </w:r>
      <w:r w:rsidRPr="005755F6">
        <w:t>. 2025:10.1097/DCR.0000000000003796. doi:10.1097/dcr.0000000000003796</w:t>
      </w:r>
    </w:p>
    <w:p w14:paraId="61D5D82E" w14:textId="77777777" w:rsidR="005755F6" w:rsidRPr="005755F6" w:rsidRDefault="005755F6" w:rsidP="005755F6">
      <w:pPr>
        <w:pStyle w:val="EndNoteBibliography"/>
        <w:spacing w:after="0"/>
      </w:pPr>
      <w:r w:rsidRPr="005755F6">
        <w:t>6.</w:t>
      </w:r>
      <w:r w:rsidRPr="005755F6">
        <w:tab/>
        <w:t xml:space="preserve">Hanna N, Hanna AN, Hanna DN. AJCC Cancer Staging System Version 9: Appendiceal Adenocarcinoma. </w:t>
      </w:r>
      <w:r w:rsidRPr="005755F6">
        <w:rPr>
          <w:i/>
        </w:rPr>
        <w:t>Annals of Surgical Oncology</w:t>
      </w:r>
      <w:r w:rsidRPr="005755F6">
        <w:t>. 2024/04/01 2024;31(4):2177-2180. doi:10.1245/s10434-024-14892-y</w:t>
      </w:r>
    </w:p>
    <w:p w14:paraId="548874AC" w14:textId="77777777" w:rsidR="005755F6" w:rsidRPr="005755F6" w:rsidRDefault="005755F6" w:rsidP="005755F6">
      <w:pPr>
        <w:pStyle w:val="EndNoteBibliography"/>
      </w:pPr>
      <w:r w:rsidRPr="005755F6">
        <w:t>7.</w:t>
      </w:r>
      <w:r w:rsidRPr="005755F6">
        <w:tab/>
        <w:t>Referenced with permission from the NCCN Clinical Practice Guidelines in Oncology (NCCN Guidelines®) for Colon Cancer V.2.2025. © National Comprehensive Cancer Network, Inc. 2025. All rights reserved. Accessed [May 12, 2025]. To view the most recent and complete version of the guideline, go online to NCCN.org.</w:t>
      </w:r>
    </w:p>
    <w:p w14:paraId="1F26F765" w14:textId="5AB2D4D2" w:rsidR="008E33F2" w:rsidRDefault="00C123C5">
      <w:r>
        <w:fldChar w:fldCharType="end"/>
      </w:r>
    </w:p>
    <w:sectPr w:rsidR="008E33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E010F"/>
    <w:multiLevelType w:val="hybridMultilevel"/>
    <w:tmpl w:val="E6EC7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74DD8"/>
    <w:multiLevelType w:val="hybridMultilevel"/>
    <w:tmpl w:val="2AC88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90000"/>
    <w:multiLevelType w:val="hybridMultilevel"/>
    <w:tmpl w:val="EBC0A8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9E58E7"/>
    <w:multiLevelType w:val="hybridMultilevel"/>
    <w:tmpl w:val="3EDE5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048695">
    <w:abstractNumId w:val="1"/>
  </w:num>
  <w:num w:numId="2" w16cid:durableId="1102845021">
    <w:abstractNumId w:val="0"/>
  </w:num>
  <w:num w:numId="3" w16cid:durableId="1887525126">
    <w:abstractNumId w:val="2"/>
  </w:num>
  <w:num w:numId="4" w16cid:durableId="249584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9v2zx56vdevhefpz8x9pwuz0z20fxv09ad&quot;&gt;My EndNote Library&lt;record-ids&gt;&lt;item&gt;298&lt;/item&gt;&lt;item&gt;387&lt;/item&gt;&lt;item&gt;393&lt;/item&gt;&lt;item&gt;394&lt;/item&gt;&lt;item&gt;395&lt;/item&gt;&lt;item&gt;397&lt;/item&gt;&lt;item&gt;416&lt;/item&gt;&lt;/record-ids&gt;&lt;/item&gt;&lt;/Libraries&gt;"/>
  </w:docVars>
  <w:rsids>
    <w:rsidRoot w:val="00A85D8A"/>
    <w:rsid w:val="0000179A"/>
    <w:rsid w:val="000039A7"/>
    <w:rsid w:val="00016C2F"/>
    <w:rsid w:val="00064854"/>
    <w:rsid w:val="00067137"/>
    <w:rsid w:val="00083D49"/>
    <w:rsid w:val="000A1228"/>
    <w:rsid w:val="000B1F42"/>
    <w:rsid w:val="000C37AA"/>
    <w:rsid w:val="000C480D"/>
    <w:rsid w:val="000C70DB"/>
    <w:rsid w:val="000D5BBD"/>
    <w:rsid w:val="000F5B24"/>
    <w:rsid w:val="0013293A"/>
    <w:rsid w:val="00133A5A"/>
    <w:rsid w:val="00141544"/>
    <w:rsid w:val="00155320"/>
    <w:rsid w:val="00166A93"/>
    <w:rsid w:val="00176837"/>
    <w:rsid w:val="001B6237"/>
    <w:rsid w:val="001C491A"/>
    <w:rsid w:val="00231CD3"/>
    <w:rsid w:val="00294E21"/>
    <w:rsid w:val="002C1F66"/>
    <w:rsid w:val="002E2E58"/>
    <w:rsid w:val="00316278"/>
    <w:rsid w:val="003363E4"/>
    <w:rsid w:val="00355EE3"/>
    <w:rsid w:val="00363805"/>
    <w:rsid w:val="00370668"/>
    <w:rsid w:val="003B7F4B"/>
    <w:rsid w:val="003E0765"/>
    <w:rsid w:val="003E2EEB"/>
    <w:rsid w:val="00400F0B"/>
    <w:rsid w:val="00405784"/>
    <w:rsid w:val="004126F2"/>
    <w:rsid w:val="00415836"/>
    <w:rsid w:val="0046773E"/>
    <w:rsid w:val="00482B63"/>
    <w:rsid w:val="004A013A"/>
    <w:rsid w:val="004B318C"/>
    <w:rsid w:val="004B7A4B"/>
    <w:rsid w:val="004F6374"/>
    <w:rsid w:val="00502F3B"/>
    <w:rsid w:val="00506D58"/>
    <w:rsid w:val="00523AA5"/>
    <w:rsid w:val="00527F31"/>
    <w:rsid w:val="00540FC1"/>
    <w:rsid w:val="00545AA9"/>
    <w:rsid w:val="005534C2"/>
    <w:rsid w:val="00553B43"/>
    <w:rsid w:val="005755F6"/>
    <w:rsid w:val="005A0305"/>
    <w:rsid w:val="005B1143"/>
    <w:rsid w:val="005B2E34"/>
    <w:rsid w:val="005C1C60"/>
    <w:rsid w:val="005C20F7"/>
    <w:rsid w:val="005F18A9"/>
    <w:rsid w:val="005F2071"/>
    <w:rsid w:val="00613CD2"/>
    <w:rsid w:val="0063246F"/>
    <w:rsid w:val="0063300C"/>
    <w:rsid w:val="00697B0C"/>
    <w:rsid w:val="006B5FAE"/>
    <w:rsid w:val="006C2495"/>
    <w:rsid w:val="006C74A3"/>
    <w:rsid w:val="006E6CF2"/>
    <w:rsid w:val="007170C3"/>
    <w:rsid w:val="00717509"/>
    <w:rsid w:val="0074171B"/>
    <w:rsid w:val="00762399"/>
    <w:rsid w:val="007714C8"/>
    <w:rsid w:val="00773E35"/>
    <w:rsid w:val="007B52E4"/>
    <w:rsid w:val="007C229A"/>
    <w:rsid w:val="007C35CE"/>
    <w:rsid w:val="007C446E"/>
    <w:rsid w:val="00821E92"/>
    <w:rsid w:val="008258A8"/>
    <w:rsid w:val="008420B2"/>
    <w:rsid w:val="00854DD3"/>
    <w:rsid w:val="00857FBC"/>
    <w:rsid w:val="00862B46"/>
    <w:rsid w:val="0088342E"/>
    <w:rsid w:val="00891B2B"/>
    <w:rsid w:val="00892135"/>
    <w:rsid w:val="008B1388"/>
    <w:rsid w:val="008D13E5"/>
    <w:rsid w:val="008D1523"/>
    <w:rsid w:val="008D7BD1"/>
    <w:rsid w:val="008E27D5"/>
    <w:rsid w:val="008E33F2"/>
    <w:rsid w:val="008F29DA"/>
    <w:rsid w:val="00901E55"/>
    <w:rsid w:val="00903301"/>
    <w:rsid w:val="00905593"/>
    <w:rsid w:val="00910F95"/>
    <w:rsid w:val="00922F85"/>
    <w:rsid w:val="009A5489"/>
    <w:rsid w:val="009C42E0"/>
    <w:rsid w:val="009E1EDE"/>
    <w:rsid w:val="009E4486"/>
    <w:rsid w:val="00A0246F"/>
    <w:rsid w:val="00A50769"/>
    <w:rsid w:val="00A83549"/>
    <w:rsid w:val="00A85D8A"/>
    <w:rsid w:val="00A9187E"/>
    <w:rsid w:val="00AC3E04"/>
    <w:rsid w:val="00AF1AC6"/>
    <w:rsid w:val="00AF5A4D"/>
    <w:rsid w:val="00B15EAE"/>
    <w:rsid w:val="00B25C96"/>
    <w:rsid w:val="00B26ED3"/>
    <w:rsid w:val="00B44ABE"/>
    <w:rsid w:val="00B453FB"/>
    <w:rsid w:val="00B61AC0"/>
    <w:rsid w:val="00B94E65"/>
    <w:rsid w:val="00BA3EB6"/>
    <w:rsid w:val="00BB2E0B"/>
    <w:rsid w:val="00BD5E35"/>
    <w:rsid w:val="00BE6C28"/>
    <w:rsid w:val="00C05AD7"/>
    <w:rsid w:val="00C123C5"/>
    <w:rsid w:val="00C31A56"/>
    <w:rsid w:val="00C46D28"/>
    <w:rsid w:val="00C56D2F"/>
    <w:rsid w:val="00C56DB9"/>
    <w:rsid w:val="00C657D0"/>
    <w:rsid w:val="00C761F6"/>
    <w:rsid w:val="00CB160D"/>
    <w:rsid w:val="00CB6925"/>
    <w:rsid w:val="00CD7DF2"/>
    <w:rsid w:val="00CE24AA"/>
    <w:rsid w:val="00D328AD"/>
    <w:rsid w:val="00D6425B"/>
    <w:rsid w:val="00D64792"/>
    <w:rsid w:val="00D70A6D"/>
    <w:rsid w:val="00DA5EA9"/>
    <w:rsid w:val="00DB225F"/>
    <w:rsid w:val="00DF1DCA"/>
    <w:rsid w:val="00E02522"/>
    <w:rsid w:val="00E27AE8"/>
    <w:rsid w:val="00E372CF"/>
    <w:rsid w:val="00E77163"/>
    <w:rsid w:val="00E97C59"/>
    <w:rsid w:val="00EA5704"/>
    <w:rsid w:val="00EC1EC0"/>
    <w:rsid w:val="00ED5C3E"/>
    <w:rsid w:val="00EE04E2"/>
    <w:rsid w:val="00F11658"/>
    <w:rsid w:val="00F24096"/>
    <w:rsid w:val="00F36AD5"/>
    <w:rsid w:val="00F45E9A"/>
    <w:rsid w:val="00F54CB6"/>
    <w:rsid w:val="00F6195A"/>
    <w:rsid w:val="00FC13C7"/>
    <w:rsid w:val="00FC363B"/>
    <w:rsid w:val="00FC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A621"/>
  <w15:chartTrackingRefBased/>
  <w15:docId w15:val="{74CBA545-9995-4950-A259-77FAA3DB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D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D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5D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5D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5D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5D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5D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Simple1"/>
    <w:uiPriority w:val="59"/>
    <w:rsid w:val="00553B43"/>
    <w:pPr>
      <w:spacing w:after="0" w:line="240" w:lineRule="auto"/>
    </w:pPr>
    <w:rPr>
      <w:rFonts w:eastAsiaTheme="minorEastAsia"/>
      <w:kern w:val="0"/>
      <w:sz w:val="2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53B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A85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D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D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5D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5D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5D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5D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5D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5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D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D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5D8A"/>
    <w:pPr>
      <w:spacing w:before="160"/>
      <w:jc w:val="center"/>
    </w:pPr>
    <w:rPr>
      <w:i/>
      <w:iCs/>
      <w:color w:val="404040" w:themeColor="text1" w:themeTint="BF"/>
    </w:rPr>
  </w:style>
  <w:style w:type="character" w:customStyle="1" w:styleId="QuoteChar">
    <w:name w:val="Quote Char"/>
    <w:basedOn w:val="DefaultParagraphFont"/>
    <w:link w:val="Quote"/>
    <w:uiPriority w:val="29"/>
    <w:rsid w:val="00A85D8A"/>
    <w:rPr>
      <w:i/>
      <w:iCs/>
      <w:color w:val="404040" w:themeColor="text1" w:themeTint="BF"/>
    </w:rPr>
  </w:style>
  <w:style w:type="paragraph" w:styleId="ListParagraph">
    <w:name w:val="List Paragraph"/>
    <w:basedOn w:val="Normal"/>
    <w:uiPriority w:val="34"/>
    <w:qFormat/>
    <w:rsid w:val="00A85D8A"/>
    <w:pPr>
      <w:ind w:left="720"/>
      <w:contextualSpacing/>
    </w:pPr>
  </w:style>
  <w:style w:type="character" w:styleId="IntenseEmphasis">
    <w:name w:val="Intense Emphasis"/>
    <w:basedOn w:val="DefaultParagraphFont"/>
    <w:uiPriority w:val="21"/>
    <w:qFormat/>
    <w:rsid w:val="00A85D8A"/>
    <w:rPr>
      <w:i/>
      <w:iCs/>
      <w:color w:val="0F4761" w:themeColor="accent1" w:themeShade="BF"/>
    </w:rPr>
  </w:style>
  <w:style w:type="paragraph" w:styleId="IntenseQuote">
    <w:name w:val="Intense Quote"/>
    <w:basedOn w:val="Normal"/>
    <w:next w:val="Normal"/>
    <w:link w:val="IntenseQuoteChar"/>
    <w:uiPriority w:val="30"/>
    <w:qFormat/>
    <w:rsid w:val="00A85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D8A"/>
    <w:rPr>
      <w:i/>
      <w:iCs/>
      <w:color w:val="0F4761" w:themeColor="accent1" w:themeShade="BF"/>
    </w:rPr>
  </w:style>
  <w:style w:type="character" w:styleId="IntenseReference">
    <w:name w:val="Intense Reference"/>
    <w:basedOn w:val="DefaultParagraphFont"/>
    <w:uiPriority w:val="32"/>
    <w:qFormat/>
    <w:rsid w:val="00A85D8A"/>
    <w:rPr>
      <w:b/>
      <w:bCs/>
      <w:smallCaps/>
      <w:color w:val="0F4761" w:themeColor="accent1" w:themeShade="BF"/>
      <w:spacing w:val="5"/>
    </w:rPr>
  </w:style>
  <w:style w:type="table" w:styleId="GridTable1Light">
    <w:name w:val="Grid Table 1 Light"/>
    <w:basedOn w:val="TableNormal"/>
    <w:uiPriority w:val="46"/>
    <w:rsid w:val="00A85D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C123C5"/>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C123C5"/>
    <w:rPr>
      <w:rFonts w:cs="Arial"/>
      <w:noProof/>
    </w:rPr>
  </w:style>
  <w:style w:type="paragraph" w:customStyle="1" w:styleId="EndNoteBibliography">
    <w:name w:val="EndNote Bibliography"/>
    <w:basedOn w:val="Normal"/>
    <w:link w:val="EndNoteBibliographyChar"/>
    <w:rsid w:val="00C123C5"/>
    <w:pPr>
      <w:spacing w:line="240" w:lineRule="auto"/>
    </w:pPr>
    <w:rPr>
      <w:rFonts w:cs="Arial"/>
      <w:noProof/>
    </w:rPr>
  </w:style>
  <w:style w:type="character" w:customStyle="1" w:styleId="EndNoteBibliographyChar">
    <w:name w:val="EndNote Bibliography Char"/>
    <w:basedOn w:val="DefaultParagraphFont"/>
    <w:link w:val="EndNoteBibliography"/>
    <w:rsid w:val="00C123C5"/>
    <w:rPr>
      <w:rFonts w:cs="Arial"/>
      <w:noProof/>
    </w:rPr>
  </w:style>
  <w:style w:type="character" w:styleId="Hyperlink">
    <w:name w:val="Hyperlink"/>
    <w:basedOn w:val="DefaultParagraphFont"/>
    <w:uiPriority w:val="99"/>
    <w:unhideWhenUsed/>
    <w:rsid w:val="004B318C"/>
    <w:rPr>
      <w:color w:val="467886" w:themeColor="hyperlink"/>
      <w:u w:val="single"/>
    </w:rPr>
  </w:style>
  <w:style w:type="character" w:styleId="UnresolvedMention">
    <w:name w:val="Unresolved Mention"/>
    <w:basedOn w:val="DefaultParagraphFont"/>
    <w:uiPriority w:val="99"/>
    <w:semiHidden/>
    <w:unhideWhenUsed/>
    <w:rsid w:val="004B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16/j.ejso.2020.02.0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Seldomridge,Ashlee Nichole</dc:creator>
  <cp:keywords/>
  <dc:description/>
  <cp:lastModifiedBy>Seldomridge,Ashlee Nichole</cp:lastModifiedBy>
  <cp:revision>146</cp:revision>
  <dcterms:created xsi:type="dcterms:W3CDTF">2025-04-23T21:34:00Z</dcterms:created>
  <dcterms:modified xsi:type="dcterms:W3CDTF">2025-06-01T23:04:00Z</dcterms:modified>
</cp:coreProperties>
</file>