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EEAC5" w14:textId="3C312C62" w:rsidR="00DA1531" w:rsidRDefault="007C15B9" w:rsidP="007C15B9">
      <w:pPr>
        <w:jc w:val="both"/>
      </w:pPr>
      <w:r>
        <w:rPr>
          <w:rFonts w:hint="eastAsia"/>
        </w:rPr>
        <w:t xml:space="preserve">Supplemental </w:t>
      </w:r>
      <w:r w:rsidR="00DA1531">
        <w:rPr>
          <w:rFonts w:hint="eastAsia"/>
        </w:rPr>
        <w:t>data</w:t>
      </w:r>
    </w:p>
    <w:p w14:paraId="1E05D583" w14:textId="0A2FC616" w:rsidR="007C15B9" w:rsidRDefault="007C15B9" w:rsidP="007C15B9">
      <w:pPr>
        <w:jc w:val="both"/>
      </w:pPr>
      <w:r>
        <w:rPr>
          <w:rFonts w:hint="eastAsia"/>
        </w:rPr>
        <w:t>Table 1.</w:t>
      </w:r>
      <w:r w:rsidR="00C31EC9">
        <w:rPr>
          <w:rFonts w:hint="eastAsia"/>
        </w:rPr>
        <w:t xml:space="preserve"> </w:t>
      </w:r>
      <w:r w:rsidR="00C31EC9" w:rsidRPr="00C31EC9">
        <w:t>Gene set used for calculation of the neuron score.</w:t>
      </w:r>
    </w:p>
    <w:p w14:paraId="36B56117" w14:textId="6A06B2CA" w:rsidR="00803D8C" w:rsidRDefault="007C15B9" w:rsidP="007C15B9">
      <w:pPr>
        <w:jc w:val="both"/>
      </w:pPr>
      <w:r w:rsidRPr="007C15B9">
        <w:t>EPHA3, GNG3, INSM1, KCNQ2, NEUROD2, PCDH, ACTL6B, CAMKV, STMN4, ABCA3, ACVR2B, ADRA2A, CACNA1B, CACNB3, CHRNB2, CPE, CRABP1, CRMP1, NCAN, CTNNA1, EFNB3, CELSR3, ELAVL3, FOXG1, GAD2, GAP43, GEM, GRIK3, GRM2, ID1, IREB2, KCNN1, KCNQ3, KLC1, MEIS2, MLF1, MLLT3, MN1, CD200, MVD, NNAT, NPY, NPTX1, NTRK3, PLXNA2, POU3F1, POU3F2, POU3F3, PKIA, MAPK8, PTPRZ1, PTX3, RPE65, SCN3A, CXCL12, SFRP4, SH3GL2</w:t>
      </w:r>
      <w:r w:rsidRPr="007C15B9">
        <w:tab/>
        <w:t>SH3GL3, SOX4, SOX11, SPAST, ZNF354A, THRA, ZFP37, ZNF711, ZNF14, ZNF43, ZNF195, ZNF223, TUBA1A, ST8SIA4, PDHX, ST8SIA2, HIST1H3D, DCHS1, STX16, B3GALT2, CDK5R1, BSN, HAP1, CYTH2, LHX2, IPO13, NUP93, TSPAN2, CFDP1, SEMA6C, ZNF211, IFI44, DPYSL4, SCGN, PNMA2, ZBTB6, MLLT11, TMSB15A, STMN2, C14orf1, ZFP30, ZNF510, WDR47, KIF21B, ARC, KIAA1107, AGTPBP1, CUX2, SEZ6L, SULT4A1, SETBP1, LRRTM, RANBP6, CACNG5, CACNG4, PDLIM3, PCSK1N, KCNMB, SCG3, HUNK, PODXL2, PARD6A, ZNF117, GPR173, FAM105A, LRRN3, FNBP1L, ENOX1, AGPAT5, AP1AR, ZNF821, ANKRD10, ZNF415, BEX1, PCDHB11, ZNF253, C21orf62, KCNK12, ZNF529, PTBP2, ZBED5, NEUROG2, NEUROD6, REEP1, RASL11B, GDAP1L1, NKAIN1, RNF219, ZMAT4, VASH2, ZNF669, PGAP1, ZNF606, ZNF614, ZNF43, ZSCAN16, ZNF34, ZNF484, YIPF4, MUM1, C16orf45, ZNF682, C1orf216, EMID1, PAQR3, ZNF675, TET3, KCTD13, ZNF493, ALDOC, ATP1A3, ATP1B1, ATP2B2, ATP6V1G2, CA8, CACNB4, CALB1, CAMK2B, CDH18, COX7A1, COX7B, DGKB, DEFB1, DLG2, DPP6, FABP6, FGF9, FGF12, GABBR1, GABRA1, GABRB2, GABRG2, GAD1, GNAO1, GPM6A, GRIA2, GRID2, GRIK1, GRM1, GRM7, ID2, ITPR1, KCNC1, KIF5C, LPL, MT3, NDUFA5, NEFM, NEFH, NELL1, NEFL, NPPC, OMG, PCDH9, PCP4, SERPINI1, PRKCG, PTPRR, PVALB, RGS16, RORA, RTN1, SLC6A1, SNAP25, SNCG, SYP, TAC1, SEC62, TSPAN7, TRPC3, ZNF208, AP3B2, SPARCL1, CACNA1G, INA, NRXN1, ELMO1, SNAP91, C1orf61, CNKSR2, FAIM2, ARHGAP26, FSTL4, ACSL6, SMPX, SLC24A2, DDX25, SPOCK3, ST8SIA3, GPRC5B, GNG13, TM6SF1, FXYD7, IL20RA, SUSD4, PRMT8, DNAJC12, ANKS1B, PLXDC1, SLC12A5, KLHL1, GPR63, TRIM9, TCEAL2, SHISA6, ACYP2, AGTR2, ATP1B2, ATP2A3, CA7, CACNA1A, CACNB2, CHGB, DAB1, DACH1, DGKG, DYNC1I1, FABP3, FGF14, GABRB3, GNG4, GRIA3, HSBP1, HTR5A, KCNA2, KCNK1, KIF5A, KPNA5, NAP1L2, NCAM1, NDUFA3</w:t>
      </w:r>
      <w:r>
        <w:rPr>
          <w:rFonts w:hint="eastAsia"/>
        </w:rPr>
        <w:t xml:space="preserve">, </w:t>
      </w:r>
      <w:r w:rsidRPr="007C15B9">
        <w:t>NDUFA4, NELL2, NRCAM, PDE9A, PEG3, PPP3CA, MAPK10, RAB3A, RGS7, RYR2, SCN1A, SCN2A, SLC1A6, SLC8A1, ABCC8</w:t>
      </w:r>
      <w:r>
        <w:rPr>
          <w:rFonts w:hint="eastAsia"/>
        </w:rPr>
        <w:t xml:space="preserve">, </w:t>
      </w:r>
      <w:r w:rsidRPr="007C15B9">
        <w:t xml:space="preserve">VAMP2, KCNAB1, PIP5K1B, PPFIA2, SYNJ1, CACNA2D2, CPNE6, RAB33A, NRXN3, AKAP7, GABBR2, GPRASP1, JAKMIP2, SAP18, CORO2B, ATP5L, KIF3A, HHLA3, MGAT4A, GABARAPL2, KIFAP3, SV2C, MYT1L, DNM3, GALNT8, </w:t>
      </w:r>
      <w:r w:rsidRPr="007C15B9">
        <w:lastRenderedPageBreak/>
        <w:t>CLUL1, PCDH17, GOLIM4, PCLO, NDUFAF4, NME7, PIGP, BCL11A, FAM134B, LRRC49, CISD1, TTYH1, NDRG4, FAM184A, ZNF385D, MAP9, CEP76, HOPX, IQCK, RALYL, THSD7A, LPCAT4, FAM21A, ANK2, CHN1, FABP7, GPM6B, LHX1, NOVA1, PTPRN, SORL1, NME5, SPOCK2, RCAN2, KLK8, SOSTDC1, SNX10.</w:t>
      </w:r>
    </w:p>
    <w:p w14:paraId="6E66B367" w14:textId="77777777" w:rsidR="00DA1531" w:rsidRDefault="00DA1531" w:rsidP="007C15B9">
      <w:pPr>
        <w:jc w:val="both"/>
      </w:pPr>
    </w:p>
    <w:p w14:paraId="0CF772A5" w14:textId="77777777" w:rsidR="001F1409" w:rsidRDefault="001F1409" w:rsidP="00DA1531">
      <w:pPr>
        <w:jc w:val="both"/>
      </w:pPr>
      <w:r>
        <w:br w:type="page"/>
      </w:r>
    </w:p>
    <w:p w14:paraId="7BA386B0" w14:textId="17D2CC61" w:rsidR="00DA1531" w:rsidRDefault="00DA1531" w:rsidP="00DA1531">
      <w:pPr>
        <w:jc w:val="both"/>
      </w:pPr>
      <w:r>
        <w:lastRenderedPageBreak/>
        <w:t>Supplemental figure:</w:t>
      </w:r>
    </w:p>
    <w:p w14:paraId="4115DC6D" w14:textId="698A5846" w:rsidR="0082689A" w:rsidRDefault="003516CD" w:rsidP="00DA1531">
      <w:pPr>
        <w:jc w:val="both"/>
      </w:pPr>
      <w:r>
        <w:rPr>
          <w:noProof/>
        </w:rPr>
        <w:drawing>
          <wp:inline distT="0" distB="0" distL="0" distR="0" wp14:anchorId="5A4C0338" wp14:editId="7D7DE696">
            <wp:extent cx="5530532" cy="2356021"/>
            <wp:effectExtent l="0" t="0" r="0" b="6350"/>
            <wp:docPr id="74364173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5" t="15926" r="9664" b="20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002" cy="23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98663" w14:textId="5F6CCB96" w:rsidR="0082689A" w:rsidRDefault="0082689A" w:rsidP="00DA1531">
      <w:pPr>
        <w:jc w:val="both"/>
      </w:pPr>
      <w:r w:rsidRPr="0082689A">
        <w:rPr>
          <w:b/>
          <w:bCs/>
        </w:rPr>
        <w:t>Figure S1. Distribution of neuron scores in the TCGA-STAD</w:t>
      </w:r>
      <w:r w:rsidR="003516CD">
        <w:rPr>
          <w:rFonts w:hint="eastAsia"/>
          <w:b/>
          <w:bCs/>
        </w:rPr>
        <w:t xml:space="preserve"> and GSE84437</w:t>
      </w:r>
      <w:r w:rsidRPr="0082689A">
        <w:rPr>
          <w:b/>
          <w:bCs/>
        </w:rPr>
        <w:t xml:space="preserve"> cohort</w:t>
      </w:r>
      <w:r w:rsidR="00DB037F">
        <w:rPr>
          <w:rFonts w:hint="eastAsia"/>
          <w:b/>
          <w:bCs/>
        </w:rPr>
        <w:t>s</w:t>
      </w:r>
      <w:r w:rsidRPr="0082689A">
        <w:rPr>
          <w:b/>
          <w:bCs/>
        </w:rPr>
        <w:t>.</w:t>
      </w:r>
      <w:r w:rsidRPr="0082689A">
        <w:t xml:space="preserve"> Histogram shows the distribution of </w:t>
      </w:r>
      <w:proofErr w:type="spellStart"/>
      <w:r w:rsidRPr="0082689A">
        <w:t>xCell</w:t>
      </w:r>
      <w:proofErr w:type="spellEnd"/>
      <w:r w:rsidRPr="0082689A">
        <w:t>-derived neuron scores across tumors in the TCGA-STAD</w:t>
      </w:r>
      <w:r w:rsidR="00DB037F">
        <w:rPr>
          <w:rFonts w:hint="eastAsia"/>
        </w:rPr>
        <w:t xml:space="preserve"> (left) and GSE84437 (right)</w:t>
      </w:r>
      <w:r w:rsidRPr="0082689A">
        <w:t xml:space="preserve"> cohort</w:t>
      </w:r>
      <w:r w:rsidR="00DB037F">
        <w:rPr>
          <w:rFonts w:hint="eastAsia"/>
        </w:rPr>
        <w:t>s</w:t>
      </w:r>
      <w:r w:rsidRPr="0082689A">
        <w:t>.</w:t>
      </w:r>
    </w:p>
    <w:p w14:paraId="5A5D59D2" w14:textId="77777777" w:rsidR="0082689A" w:rsidRDefault="0082689A" w:rsidP="00DA1531">
      <w:pPr>
        <w:jc w:val="both"/>
      </w:pPr>
    </w:p>
    <w:p w14:paraId="53B92A43" w14:textId="77777777" w:rsidR="0082689A" w:rsidRDefault="0082689A" w:rsidP="00DA1531">
      <w:pPr>
        <w:jc w:val="both"/>
      </w:pPr>
    </w:p>
    <w:p w14:paraId="7C4A5554" w14:textId="77777777" w:rsidR="001F1409" w:rsidRDefault="001F1409" w:rsidP="00DA1531">
      <w:pPr>
        <w:jc w:val="both"/>
      </w:pPr>
      <w:r>
        <w:br w:type="page"/>
      </w:r>
    </w:p>
    <w:p w14:paraId="1144DDB4" w14:textId="6F3C6DB9" w:rsidR="00DA1531" w:rsidRDefault="00DA1531" w:rsidP="00DA1531">
      <w:pPr>
        <w:jc w:val="both"/>
      </w:pPr>
      <w:r>
        <w:rPr>
          <w:noProof/>
        </w:rPr>
        <w:lastRenderedPageBreak/>
        <w:drawing>
          <wp:inline distT="0" distB="0" distL="0" distR="0" wp14:anchorId="051CEE51" wp14:editId="22131C8A">
            <wp:extent cx="5599519" cy="2495550"/>
            <wp:effectExtent l="0" t="0" r="1270" b="0"/>
            <wp:docPr id="19353186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4" t="12387" r="3227" b="14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364" cy="249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30C2C" w14:textId="208EEE24" w:rsidR="00DA1531" w:rsidRDefault="00DA1531" w:rsidP="00DA1531">
      <w:pPr>
        <w:jc w:val="both"/>
      </w:pPr>
      <w:r w:rsidRPr="0082689A">
        <w:rPr>
          <w:b/>
          <w:bCs/>
        </w:rPr>
        <w:t>Figure S</w:t>
      </w:r>
      <w:r w:rsidR="0082689A" w:rsidRPr="0082689A">
        <w:rPr>
          <w:rFonts w:hint="eastAsia"/>
          <w:b/>
          <w:bCs/>
        </w:rPr>
        <w:t>2</w:t>
      </w:r>
      <w:r w:rsidRPr="0082689A">
        <w:rPr>
          <w:b/>
          <w:bCs/>
        </w:rPr>
        <w:t>. Association between neuron score and established molecular biomarkers in TCGA cohort. (A)</w:t>
      </w:r>
      <w:r>
        <w:t xml:space="preserve"> Proportion of MSI-high tumors in neuron score-low and -high groups. Group differences were evaluated using Fisher’s exact test. </w:t>
      </w:r>
      <w:r w:rsidRPr="0082689A">
        <w:rPr>
          <w:b/>
          <w:bCs/>
        </w:rPr>
        <w:t>(B)</w:t>
      </w:r>
      <w:r>
        <w:t xml:space="preserve"> </w:t>
      </w:r>
      <w:r w:rsidRPr="0082689A">
        <w:rPr>
          <w:i/>
          <w:iCs/>
        </w:rPr>
        <w:t xml:space="preserve">ERBB2 </w:t>
      </w:r>
      <w:r>
        <w:t>mRNA expression levels in neuron score-low and -high tumors. Group differences were assessed using the Wilcoxon rank-sum test.</w:t>
      </w:r>
    </w:p>
    <w:p w14:paraId="2F09304B" w14:textId="77777777" w:rsidR="00A77FEF" w:rsidRDefault="00A77FEF" w:rsidP="00DA1531">
      <w:pPr>
        <w:jc w:val="both"/>
      </w:pPr>
    </w:p>
    <w:p w14:paraId="0CBEAA38" w14:textId="77777777" w:rsidR="00A77FEF" w:rsidRDefault="00A77FEF" w:rsidP="00DA1531">
      <w:pPr>
        <w:jc w:val="both"/>
      </w:pPr>
    </w:p>
    <w:p w14:paraId="300D4C99" w14:textId="77777777" w:rsidR="00A77FEF" w:rsidRDefault="00A77FEF" w:rsidP="00DA1531">
      <w:pPr>
        <w:jc w:val="both"/>
      </w:pPr>
    </w:p>
    <w:p w14:paraId="09BDCB37" w14:textId="77777777" w:rsidR="001F1409" w:rsidRDefault="001F1409" w:rsidP="00DA1531">
      <w:pPr>
        <w:jc w:val="both"/>
        <w:rPr>
          <w:b/>
          <w:bCs/>
        </w:rPr>
      </w:pPr>
      <w:r>
        <w:rPr>
          <w:b/>
          <w:bCs/>
        </w:rPr>
        <w:br w:type="page"/>
      </w:r>
    </w:p>
    <w:p w14:paraId="3A9F662A" w14:textId="211DA7DF" w:rsidR="00A77FEF" w:rsidRDefault="00E07E9E" w:rsidP="00DA1531">
      <w:pPr>
        <w:jc w:val="both"/>
        <w:rPr>
          <w:rFonts w:hint="eastAsia"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56730AC6" wp14:editId="38F574E1">
            <wp:extent cx="5608991" cy="2108886"/>
            <wp:effectExtent l="0" t="0" r="0" b="5715"/>
            <wp:docPr id="1369997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75" b="14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10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7FEF" w:rsidRPr="00A77FEF">
        <w:rPr>
          <w:rFonts w:hint="eastAsia"/>
          <w:b/>
          <w:bCs/>
        </w:rPr>
        <w:t>Figure S3. Association between neuron score and TCGA molecular subtypes in TCGA-STAD. (A)</w:t>
      </w:r>
      <w:r w:rsidR="00A77FEF">
        <w:rPr>
          <w:rFonts w:hint="eastAsia"/>
        </w:rPr>
        <w:t xml:space="preserve"> Stacked bar plot showing the proportional distribution of TCGA molecular subtypes (CIN, EBV, GS, and MSI) in neuron score-low and -high tumors. Group differences were evaluated using the chi-squared test. </w:t>
      </w:r>
      <w:r w:rsidR="00A77FEF" w:rsidRPr="00A77FEF">
        <w:rPr>
          <w:rFonts w:hint="eastAsia"/>
          <w:b/>
          <w:bCs/>
        </w:rPr>
        <w:t xml:space="preserve">(B) </w:t>
      </w:r>
      <w:r w:rsidR="00A77FEF">
        <w:rPr>
          <w:rFonts w:hint="eastAsia"/>
        </w:rPr>
        <w:t>Boxplots showing the distribution of neuron scores across TCGA molecular subtypes.</w:t>
      </w:r>
    </w:p>
    <w:sectPr w:rsidR="00A77FEF"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A26C" w14:textId="77777777" w:rsidR="00971035" w:rsidRDefault="00971035" w:rsidP="00DA1531">
      <w:pPr>
        <w:spacing w:after="0" w:line="240" w:lineRule="auto"/>
      </w:pPr>
      <w:r>
        <w:separator/>
      </w:r>
    </w:p>
  </w:endnote>
  <w:endnote w:type="continuationSeparator" w:id="0">
    <w:p w14:paraId="68949275" w14:textId="77777777" w:rsidR="00971035" w:rsidRDefault="00971035" w:rsidP="00DA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4DA5" w14:textId="77777777" w:rsidR="00971035" w:rsidRDefault="00971035" w:rsidP="00DA1531">
      <w:pPr>
        <w:spacing w:after="0" w:line="240" w:lineRule="auto"/>
      </w:pPr>
      <w:r>
        <w:separator/>
      </w:r>
    </w:p>
  </w:footnote>
  <w:footnote w:type="continuationSeparator" w:id="0">
    <w:p w14:paraId="601777B6" w14:textId="77777777" w:rsidR="00971035" w:rsidRDefault="00971035" w:rsidP="00DA15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B9"/>
    <w:rsid w:val="001F1409"/>
    <w:rsid w:val="003516CD"/>
    <w:rsid w:val="007C15B9"/>
    <w:rsid w:val="0080342E"/>
    <w:rsid w:val="00803D8C"/>
    <w:rsid w:val="0082689A"/>
    <w:rsid w:val="00971035"/>
    <w:rsid w:val="009D1226"/>
    <w:rsid w:val="00A77FEF"/>
    <w:rsid w:val="00AE1706"/>
    <w:rsid w:val="00AF2000"/>
    <w:rsid w:val="00C31EC9"/>
    <w:rsid w:val="00DA1531"/>
    <w:rsid w:val="00DB037F"/>
    <w:rsid w:val="00E07E9E"/>
    <w:rsid w:val="00F8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46552"/>
  <w15:chartTrackingRefBased/>
  <w15:docId w15:val="{64E13163-3BB0-49C2-99E4-A3B45D28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7C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7C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7C15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7C15B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7C15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7C15B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7C15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7C15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15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15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15B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15B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15B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A15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b">
    <w:name w:val="ヘッダー (文字)"/>
    <w:basedOn w:val="a0"/>
    <w:link w:val="aa"/>
    <w:uiPriority w:val="99"/>
    <w:rsid w:val="00DA1531"/>
  </w:style>
  <w:style w:type="paragraph" w:styleId="ac">
    <w:name w:val="footer"/>
    <w:basedOn w:val="a"/>
    <w:link w:val="ad"/>
    <w:uiPriority w:val="99"/>
    <w:unhideWhenUsed/>
    <w:rsid w:val="00DA15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d">
    <w:name w:val="フッター (文字)"/>
    <w:basedOn w:val="a0"/>
    <w:link w:val="ac"/>
    <w:uiPriority w:val="99"/>
    <w:rsid w:val="00DA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Masanori Oshi</dc:creator>
  <cp:keywords/>
  <dc:description/>
  <cp:lastModifiedBy>Masanori Oshi</cp:lastModifiedBy>
  <cp:revision>5</cp:revision>
  <dcterms:created xsi:type="dcterms:W3CDTF">2026-02-24T02:49:00Z</dcterms:created>
  <dcterms:modified xsi:type="dcterms:W3CDTF">2026-02-24T06:35:00Z</dcterms:modified>
</cp:coreProperties>
</file>