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4941" w:rsidRDefault="00394941" w:rsidP="00394941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Supplemental Figure </w:t>
      </w:r>
      <w:r w:rsidR="00B15BC0">
        <w:rPr>
          <w:rFonts w:ascii="Arial" w:hAnsi="Arial" w:cs="Arial"/>
          <w:b/>
          <w:bCs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.</w:t>
      </w:r>
      <w:r w:rsidRPr="00916CF8">
        <w:rPr>
          <w:rFonts w:ascii="Arial" w:hAnsi="Arial" w:cs="Arial"/>
          <w:sz w:val="22"/>
          <w:szCs w:val="22"/>
        </w:rPr>
        <w:t xml:space="preserve"> Kaplan Meier analysis for (</w:t>
      </w:r>
      <w:r w:rsidRPr="00B15BC0">
        <w:rPr>
          <w:rFonts w:ascii="Arial" w:hAnsi="Arial" w:cs="Arial"/>
          <w:b/>
          <w:sz w:val="22"/>
          <w:szCs w:val="22"/>
        </w:rPr>
        <w:t>A</w:t>
      </w:r>
      <w:r w:rsidRPr="00916CF8">
        <w:rPr>
          <w:rFonts w:ascii="Arial" w:hAnsi="Arial" w:cs="Arial"/>
          <w:sz w:val="22"/>
          <w:szCs w:val="22"/>
        </w:rPr>
        <w:t>) locoregional recurrence free survival, (</w:t>
      </w:r>
      <w:bookmarkStart w:id="0" w:name="_GoBack"/>
      <w:r w:rsidRPr="00B15BC0">
        <w:rPr>
          <w:rFonts w:ascii="Arial" w:hAnsi="Arial" w:cs="Arial"/>
          <w:b/>
          <w:sz w:val="22"/>
          <w:szCs w:val="22"/>
        </w:rPr>
        <w:t>B</w:t>
      </w:r>
      <w:bookmarkEnd w:id="0"/>
      <w:r w:rsidRPr="00916CF8">
        <w:rPr>
          <w:rFonts w:ascii="Arial" w:hAnsi="Arial" w:cs="Arial"/>
          <w:sz w:val="22"/>
          <w:szCs w:val="22"/>
        </w:rPr>
        <w:t>) distant recurrence free survival, and (</w:t>
      </w:r>
      <w:r w:rsidRPr="00B15BC0">
        <w:rPr>
          <w:rFonts w:ascii="Arial" w:hAnsi="Arial" w:cs="Arial"/>
          <w:b/>
          <w:sz w:val="22"/>
          <w:szCs w:val="22"/>
        </w:rPr>
        <w:t>C</w:t>
      </w:r>
      <w:r w:rsidRPr="00916CF8">
        <w:rPr>
          <w:rFonts w:ascii="Arial" w:hAnsi="Arial" w:cs="Arial"/>
          <w:sz w:val="22"/>
          <w:szCs w:val="22"/>
        </w:rPr>
        <w:t xml:space="preserve">) overall survival in patients who had PNM-FS cleared with TP and PNM-FS not cleared. </w:t>
      </w:r>
      <w:r w:rsidRPr="00916CF8">
        <w:rPr>
          <w:rFonts w:ascii="Arial" w:hAnsi="Arial" w:cs="Arial"/>
          <w:b/>
          <w:bCs/>
          <w:sz w:val="22"/>
          <w:szCs w:val="22"/>
        </w:rPr>
        <w:t>FS</w:t>
      </w:r>
      <w:r w:rsidRPr="00916CF8">
        <w:rPr>
          <w:rFonts w:ascii="Arial" w:hAnsi="Arial" w:cs="Arial"/>
          <w:sz w:val="22"/>
          <w:szCs w:val="22"/>
        </w:rPr>
        <w:t xml:space="preserve">: Frozen Section; </w:t>
      </w:r>
      <w:r w:rsidRPr="00916CF8">
        <w:rPr>
          <w:rFonts w:ascii="Arial" w:hAnsi="Arial" w:cs="Arial"/>
          <w:b/>
          <w:bCs/>
          <w:sz w:val="22"/>
          <w:szCs w:val="22"/>
        </w:rPr>
        <w:t>PNM</w:t>
      </w:r>
      <w:r w:rsidRPr="00916CF8">
        <w:rPr>
          <w:rFonts w:ascii="Arial" w:hAnsi="Arial" w:cs="Arial"/>
          <w:sz w:val="22"/>
          <w:szCs w:val="22"/>
        </w:rPr>
        <w:t xml:space="preserve">: Pancreatic Neck Margin; </w:t>
      </w:r>
      <w:r w:rsidRPr="00916CF8">
        <w:rPr>
          <w:rFonts w:ascii="Arial" w:hAnsi="Arial" w:cs="Arial"/>
          <w:b/>
          <w:bCs/>
          <w:sz w:val="22"/>
          <w:szCs w:val="22"/>
        </w:rPr>
        <w:t>TP</w:t>
      </w:r>
      <w:r w:rsidRPr="00916CF8">
        <w:rPr>
          <w:rFonts w:ascii="Arial" w:hAnsi="Arial" w:cs="Arial"/>
          <w:sz w:val="22"/>
          <w:szCs w:val="22"/>
        </w:rPr>
        <w:t>: Total Pancreatectomy.</w:t>
      </w:r>
    </w:p>
    <w:p w:rsidR="00394941" w:rsidRPr="00916CF8" w:rsidRDefault="00394941" w:rsidP="0039494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  <w14:ligatures w14:val="none"/>
        </w:rPr>
        <w:drawing>
          <wp:anchor distT="0" distB="0" distL="114300" distR="114300" simplePos="0" relativeHeight="251658240" behindDoc="0" locked="0" layoutInCell="1" allowOverlap="1" wp14:anchorId="54A3EF53">
            <wp:simplePos x="0" y="0"/>
            <wp:positionH relativeFrom="column">
              <wp:posOffset>-439615</wp:posOffset>
            </wp:positionH>
            <wp:positionV relativeFrom="paragraph">
              <wp:posOffset>160655</wp:posOffset>
            </wp:positionV>
            <wp:extent cx="6705159" cy="2795119"/>
            <wp:effectExtent l="0" t="0" r="63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gure 4.tiff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20" t="6990" r="1482" b="12890"/>
                    <a:stretch/>
                  </pic:blipFill>
                  <pic:spPr bwMode="auto">
                    <a:xfrm>
                      <a:off x="0" y="0"/>
                      <a:ext cx="6705159" cy="27951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94941" w:rsidRDefault="00394941">
      <w:pPr>
        <w:spacing w:after="0" w:line="240" w:lineRule="auto"/>
        <w:rPr>
          <w:rFonts w:ascii="Arial" w:hAnsi="Arial" w:cs="Arial"/>
          <w:bCs/>
          <w:sz w:val="22"/>
          <w:szCs w:val="22"/>
        </w:rPr>
      </w:pPr>
    </w:p>
    <w:p w:rsidR="00394941" w:rsidRDefault="00394941" w:rsidP="00394941">
      <w:pPr>
        <w:spacing w:after="0" w:line="240" w:lineRule="auto"/>
        <w:rPr>
          <w:rFonts w:ascii="Arial" w:hAnsi="Arial" w:cs="Arial"/>
          <w:bCs/>
          <w:sz w:val="22"/>
          <w:szCs w:val="22"/>
        </w:rPr>
      </w:pPr>
      <w:r w:rsidRPr="00394941">
        <w:rPr>
          <w:rFonts w:ascii="Arial" w:hAnsi="Arial" w:cs="Arial"/>
          <w:bCs/>
          <w:sz w:val="22"/>
          <w:szCs w:val="22"/>
        </w:rPr>
        <w:t>*Statistically significant</w:t>
      </w:r>
    </w:p>
    <w:p w:rsidR="00394941" w:rsidRDefault="00394941" w:rsidP="0039494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394941" w:rsidRDefault="00394941" w:rsidP="0039494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394941" w:rsidRDefault="00394941" w:rsidP="00394941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p w:rsidR="00394941" w:rsidRPr="00394941" w:rsidRDefault="00394941" w:rsidP="00394941">
      <w:pPr>
        <w:spacing w:after="0" w:line="240" w:lineRule="auto"/>
        <w:rPr>
          <w:rFonts w:ascii="Arial" w:hAnsi="Arial" w:cs="Arial"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Supplemental Figure </w:t>
      </w:r>
      <w:r w:rsidR="00B15BC0">
        <w:rPr>
          <w:rFonts w:ascii="Arial" w:hAnsi="Arial" w:cs="Arial"/>
          <w:b/>
          <w:bCs/>
          <w:sz w:val="22"/>
          <w:szCs w:val="22"/>
        </w:rPr>
        <w:t>5</w:t>
      </w:r>
      <w:r>
        <w:rPr>
          <w:rFonts w:ascii="Arial" w:hAnsi="Arial" w:cs="Arial"/>
          <w:sz w:val="22"/>
          <w:szCs w:val="22"/>
        </w:rPr>
        <w:t>.</w:t>
      </w:r>
      <w:r w:rsidRPr="00916CF8">
        <w:rPr>
          <w:rFonts w:ascii="Arial" w:hAnsi="Arial" w:cs="Arial"/>
          <w:sz w:val="22"/>
          <w:szCs w:val="22"/>
        </w:rPr>
        <w:t xml:space="preserve"> Rates of pancreatic neck, locoregional, and distant recurrence in patients with a final PNM-negative vs. PNM-positive and no other positive margins in the Whipple specimen. </w:t>
      </w:r>
      <w:r w:rsidRPr="00916CF8">
        <w:rPr>
          <w:rFonts w:ascii="Arial" w:hAnsi="Arial" w:cs="Arial"/>
          <w:b/>
          <w:bCs/>
          <w:sz w:val="22"/>
          <w:szCs w:val="22"/>
        </w:rPr>
        <w:t>PNM</w:t>
      </w:r>
      <w:r w:rsidRPr="00916CF8">
        <w:rPr>
          <w:rFonts w:ascii="Arial" w:hAnsi="Arial" w:cs="Arial"/>
          <w:sz w:val="22"/>
          <w:szCs w:val="22"/>
        </w:rPr>
        <w:t>: Pancreatic Neck Margin.</w:t>
      </w:r>
    </w:p>
    <w:p w:rsidR="00394941" w:rsidRPr="00916CF8" w:rsidRDefault="00394941" w:rsidP="00394941">
      <w:pPr>
        <w:spacing w:after="0" w:line="24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265751EB">
            <wp:simplePos x="0" y="0"/>
            <wp:positionH relativeFrom="column">
              <wp:posOffset>-322549</wp:posOffset>
            </wp:positionH>
            <wp:positionV relativeFrom="paragraph">
              <wp:posOffset>185420</wp:posOffset>
            </wp:positionV>
            <wp:extent cx="6741662" cy="3117049"/>
            <wp:effectExtent l="12700" t="12700" r="15240" b="7620"/>
            <wp:wrapSquare wrapText="bothSides"/>
            <wp:docPr id="15990864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1662" cy="3117049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5252E" w:rsidRDefault="0005252E" w:rsidP="00394941"/>
    <w:sectPr w:rsidR="0005252E" w:rsidSect="003B300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41"/>
    <w:rsid w:val="0005252E"/>
    <w:rsid w:val="00394941"/>
    <w:rsid w:val="003B300A"/>
    <w:rsid w:val="00B15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B2B7A3"/>
  <w15:chartTrackingRefBased/>
  <w15:docId w15:val="{761E54AE-F397-9D44-948F-2581B51ED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94941"/>
    <w:pPr>
      <w:spacing w:after="160" w:line="278" w:lineRule="auto"/>
    </w:pPr>
    <w:rPr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83</Words>
  <Characters>475</Characters>
  <Application>Microsoft Office Word</Application>
  <DocSecurity>0</DocSecurity>
  <Lines>3</Lines>
  <Paragraphs>1</Paragraphs>
  <ScaleCrop>false</ScaleCrop>
  <Company/>
  <LinksUpToDate>false</LinksUpToDate>
  <CharactersWithSpaces>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Woo, Kimberly P.</dc:creator>
  <cp:keywords/>
  <dc:description/>
  <cp:lastModifiedBy>Woo, Kimberly P.</cp:lastModifiedBy>
  <cp:revision>2</cp:revision>
  <dcterms:created xsi:type="dcterms:W3CDTF">2026-02-05T03:15:00Z</dcterms:created>
  <dcterms:modified xsi:type="dcterms:W3CDTF">2026-02-05T10:00:00Z</dcterms:modified>
</cp:coreProperties>
</file>