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7CD04" w14:textId="77777777" w:rsidR="00E92980" w:rsidRDefault="00E92980" w:rsidP="00E92980">
      <w:pPr>
        <w:rPr>
          <w:rFonts w:ascii="Calibri" w:hAnsi="Calibri" w:cs="Calibri"/>
          <w:sz w:val="20"/>
          <w:szCs w:val="20"/>
        </w:rPr>
      </w:pPr>
    </w:p>
    <w:p w14:paraId="1C70D7D7" w14:textId="77777777" w:rsidR="00E92980" w:rsidRDefault="00E92980" w:rsidP="00E92980">
      <w:pPr>
        <w:rPr>
          <w:rFonts w:ascii="Calibri" w:hAnsi="Calibri" w:cs="Calibri"/>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831"/>
        <w:gridCol w:w="12117"/>
      </w:tblGrid>
      <w:tr w:rsidR="00E92980" w:rsidRPr="00E36B2B" w14:paraId="5E6BE9B5" w14:textId="77777777" w:rsidTr="00ED4C59">
        <w:trPr>
          <w:tblHeader/>
          <w:tblCellSpacing w:w="15" w:type="dxa"/>
        </w:trPr>
        <w:tc>
          <w:tcPr>
            <w:tcW w:w="0" w:type="auto"/>
            <w:vAlign w:val="center"/>
            <w:hideMark/>
          </w:tcPr>
          <w:p w14:paraId="30150E3A" w14:textId="77777777" w:rsidR="00E92980" w:rsidRPr="00E36B2B" w:rsidRDefault="00E92980" w:rsidP="00ED4C59">
            <w:pPr>
              <w:jc w:val="center"/>
              <w:rPr>
                <w:rFonts w:ascii="Calibri" w:eastAsia="Times New Roman" w:hAnsi="Calibri" w:cs="Calibri"/>
                <w:b/>
                <w:bCs/>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Database/source</w:t>
            </w:r>
          </w:p>
        </w:tc>
        <w:tc>
          <w:tcPr>
            <w:tcW w:w="0" w:type="auto"/>
            <w:vAlign w:val="center"/>
            <w:hideMark/>
          </w:tcPr>
          <w:p w14:paraId="32CF869C" w14:textId="77777777" w:rsidR="00E92980" w:rsidRPr="00E36B2B" w:rsidRDefault="00E92980" w:rsidP="00ED4C59">
            <w:pPr>
              <w:jc w:val="center"/>
              <w:rPr>
                <w:rFonts w:ascii="Calibri" w:eastAsia="Times New Roman" w:hAnsi="Calibri" w:cs="Calibri"/>
                <w:b/>
                <w:bCs/>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Search strategy</w:t>
            </w:r>
          </w:p>
        </w:tc>
      </w:tr>
      <w:tr w:rsidR="00E92980" w:rsidRPr="00E36B2B" w14:paraId="78AD217A" w14:textId="77777777" w:rsidTr="00ED4C59">
        <w:trPr>
          <w:tblCellSpacing w:w="15" w:type="dxa"/>
        </w:trPr>
        <w:tc>
          <w:tcPr>
            <w:tcW w:w="0" w:type="auto"/>
            <w:vAlign w:val="center"/>
            <w:hideMark/>
          </w:tcPr>
          <w:p w14:paraId="6CF1B931"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Ovid MEDLINE</w:t>
            </w:r>
          </w:p>
        </w:tc>
        <w:tc>
          <w:tcPr>
            <w:tcW w:w="0" w:type="auto"/>
            <w:vAlign w:val="center"/>
            <w:hideMark/>
          </w:tcPr>
          <w:p w14:paraId="105A70FC"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kern w:val="0"/>
                <w:sz w:val="20"/>
                <w:szCs w:val="20"/>
                <w:lang w:eastAsia="en-GB"/>
                <w14:ligatures w14:val="none"/>
              </w:rPr>
              <w:t>((colon cancer OR colonic cancer OR colorectal cancer OR colon neoplasm* OR colonic neoplasm* OR colorectal neoplasm* OR colon adenocarcinoma OR colonic adenocarcinoma OR colorectal adenocarcinoma) AND (</w:t>
            </w:r>
            <w:proofErr w:type="spellStart"/>
            <w:r w:rsidRPr="00E36B2B">
              <w:rPr>
                <w:rFonts w:ascii="Calibri" w:eastAsia="Times New Roman" w:hAnsi="Calibri" w:cs="Calibri"/>
                <w:kern w:val="0"/>
                <w:sz w:val="20"/>
                <w:szCs w:val="20"/>
                <w:lang w:eastAsia="en-GB"/>
                <w14:ligatures w14:val="none"/>
              </w:rPr>
              <w:t>dMMR</w:t>
            </w:r>
            <w:proofErr w:type="spellEnd"/>
            <w:r w:rsidRPr="00E36B2B">
              <w:rPr>
                <w:rFonts w:ascii="Calibri" w:eastAsia="Times New Roman" w:hAnsi="Calibri" w:cs="Calibri"/>
                <w:kern w:val="0"/>
                <w:sz w:val="20"/>
                <w:szCs w:val="20"/>
                <w:lang w:eastAsia="en-GB"/>
                <w14:ligatures w14:val="none"/>
              </w:rPr>
              <w:t xml:space="preserve"> OR mismatch repair deficient OR mismatch repair deficiency OR MMR deficient OR MMR deficiency OR MSI-H OR microsatellite instability-high OR microsatellite instability high OR microsatellite instability) AND (neoadjuvant OR preoperative OR pre-operative OR perioperative OR peri-operative OR before surgery OR prior to surgery) AND (immunotherapy OR immune checkpoint inhibitor* OR checkpoint inhibitor* OR immune checkpoint blockade OR PD-1 OR PD1 OR programmed cell death-1 OR PD-L1 OR PDL1 OR programmed death ligand-1 OR CTLA-4 OR CTLA4 OR nivolumab OR ipilimumab OR pembrolizumab OR </w:t>
            </w:r>
            <w:proofErr w:type="spellStart"/>
            <w:r w:rsidRPr="00E36B2B">
              <w:rPr>
                <w:rFonts w:ascii="Calibri" w:eastAsia="Times New Roman" w:hAnsi="Calibri" w:cs="Calibri"/>
                <w:kern w:val="0"/>
                <w:sz w:val="20"/>
                <w:szCs w:val="20"/>
                <w:lang w:eastAsia="en-GB"/>
                <w14:ligatures w14:val="none"/>
              </w:rPr>
              <w:t>relatlimab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toripalimab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sintilimab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dostarlimab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camrelizumab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botensilimab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balstilimab</w:t>
            </w:r>
            <w:proofErr w:type="spellEnd"/>
            <w:r w:rsidRPr="00E36B2B">
              <w:rPr>
                <w:rFonts w:ascii="Calibri" w:eastAsia="Times New Roman" w:hAnsi="Calibri" w:cs="Calibri"/>
                <w:kern w:val="0"/>
                <w:sz w:val="20"/>
                <w:szCs w:val="20"/>
                <w:lang w:eastAsia="en-GB"/>
                <w14:ligatures w14:val="none"/>
              </w:rPr>
              <w:t>))</w:t>
            </w:r>
            <w:r>
              <w:rPr>
                <w:rFonts w:ascii="Calibri" w:eastAsia="Times New Roman" w:hAnsi="Calibri" w:cs="Calibri"/>
                <w:kern w:val="0"/>
                <w:sz w:val="20"/>
                <w:szCs w:val="20"/>
                <w:lang w:eastAsia="en-GB"/>
                <w14:ligatures w14:val="none"/>
              </w:rPr>
              <w:t xml:space="preserve"> Results: 1217</w:t>
            </w:r>
          </w:p>
        </w:tc>
      </w:tr>
      <w:tr w:rsidR="00E92980" w:rsidRPr="00E36B2B" w14:paraId="75EE7FB6" w14:textId="77777777" w:rsidTr="00ED4C59">
        <w:trPr>
          <w:tblCellSpacing w:w="15" w:type="dxa"/>
        </w:trPr>
        <w:tc>
          <w:tcPr>
            <w:tcW w:w="0" w:type="auto"/>
            <w:vAlign w:val="center"/>
            <w:hideMark/>
          </w:tcPr>
          <w:p w14:paraId="24EA2C6C"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Embase</w:t>
            </w:r>
          </w:p>
        </w:tc>
        <w:tc>
          <w:tcPr>
            <w:tcW w:w="0" w:type="auto"/>
            <w:vAlign w:val="center"/>
            <w:hideMark/>
          </w:tcPr>
          <w:p w14:paraId="46B702AD"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kern w:val="0"/>
                <w:sz w:val="20"/>
                <w:szCs w:val="20"/>
                <w:lang w:eastAsia="en-GB"/>
                <w14:ligatures w14:val="none"/>
              </w:rPr>
              <w:t>((colon cancer OR colonic cancer OR colorectal cancer OR colon neoplasm* OR colonic neoplasm* OR colorectal neoplasm* OR colon adenocarcinoma OR colonic adenocarcinoma OR colorectal adenocarcinoma) AND (</w:t>
            </w:r>
            <w:proofErr w:type="spellStart"/>
            <w:r w:rsidRPr="00E36B2B">
              <w:rPr>
                <w:rFonts w:ascii="Calibri" w:eastAsia="Times New Roman" w:hAnsi="Calibri" w:cs="Calibri"/>
                <w:kern w:val="0"/>
                <w:sz w:val="20"/>
                <w:szCs w:val="20"/>
                <w:lang w:eastAsia="en-GB"/>
                <w14:ligatures w14:val="none"/>
              </w:rPr>
              <w:t>dMMR</w:t>
            </w:r>
            <w:proofErr w:type="spellEnd"/>
            <w:r w:rsidRPr="00E36B2B">
              <w:rPr>
                <w:rFonts w:ascii="Calibri" w:eastAsia="Times New Roman" w:hAnsi="Calibri" w:cs="Calibri"/>
                <w:kern w:val="0"/>
                <w:sz w:val="20"/>
                <w:szCs w:val="20"/>
                <w:lang w:eastAsia="en-GB"/>
                <w14:ligatures w14:val="none"/>
              </w:rPr>
              <w:t xml:space="preserve"> OR mismatch repair deficient OR mismatch repair deficiency OR MMR deficient OR MMR deficiency OR MSI-H OR microsatellite instability-high OR microsatellite instability high OR microsatellite instability) AND (neoadjuvant OR preoperative OR pre-operative OR perioperative OR peri-operative OR before surgery OR prior to surgery) AND (immunotherapy OR immune checkpoint inhibitor* OR checkpoint inhibitor* OR immune checkpoint blockade OR PD-1 OR PD1 OR programmed cell death-1 OR PD-L1 OR PDL1 OR programmed death ligand-1 OR CTLA-4 OR CTLA4 OR nivolumab OR ipilimumab OR pembrolizumab OR </w:t>
            </w:r>
            <w:proofErr w:type="spellStart"/>
            <w:r w:rsidRPr="00E36B2B">
              <w:rPr>
                <w:rFonts w:ascii="Calibri" w:eastAsia="Times New Roman" w:hAnsi="Calibri" w:cs="Calibri"/>
                <w:kern w:val="0"/>
                <w:sz w:val="20"/>
                <w:szCs w:val="20"/>
                <w:lang w:eastAsia="en-GB"/>
                <w14:ligatures w14:val="none"/>
              </w:rPr>
              <w:t>relatlimab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toripalimab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sintilimab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dostarlimab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camrelizumab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botensilimab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balstilimab</w:t>
            </w:r>
            <w:proofErr w:type="spellEnd"/>
            <w:r w:rsidRPr="00E36B2B">
              <w:rPr>
                <w:rFonts w:ascii="Calibri" w:eastAsia="Times New Roman" w:hAnsi="Calibri" w:cs="Calibri"/>
                <w:kern w:val="0"/>
                <w:sz w:val="20"/>
                <w:szCs w:val="20"/>
                <w:lang w:eastAsia="en-GB"/>
                <w14:ligatures w14:val="none"/>
              </w:rPr>
              <w:t>))</w:t>
            </w:r>
            <w:r>
              <w:rPr>
                <w:rFonts w:ascii="Calibri" w:eastAsia="Times New Roman" w:hAnsi="Calibri" w:cs="Calibri"/>
                <w:kern w:val="0"/>
                <w:sz w:val="20"/>
                <w:szCs w:val="20"/>
                <w:lang w:eastAsia="en-GB"/>
                <w14:ligatures w14:val="none"/>
              </w:rPr>
              <w:t xml:space="preserve"> Results: 660</w:t>
            </w:r>
          </w:p>
        </w:tc>
      </w:tr>
      <w:tr w:rsidR="00E92980" w:rsidRPr="00E36B2B" w14:paraId="1E920C46" w14:textId="77777777" w:rsidTr="00ED4C59">
        <w:trPr>
          <w:tblCellSpacing w:w="15" w:type="dxa"/>
        </w:trPr>
        <w:tc>
          <w:tcPr>
            <w:tcW w:w="0" w:type="auto"/>
            <w:vAlign w:val="center"/>
            <w:hideMark/>
          </w:tcPr>
          <w:p w14:paraId="59A6534A"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Web of Science</w:t>
            </w:r>
          </w:p>
        </w:tc>
        <w:tc>
          <w:tcPr>
            <w:tcW w:w="0" w:type="auto"/>
            <w:vAlign w:val="center"/>
            <w:hideMark/>
          </w:tcPr>
          <w:p w14:paraId="5CD6268E"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kern w:val="0"/>
                <w:sz w:val="20"/>
                <w:szCs w:val="20"/>
                <w:lang w:eastAsia="en-GB"/>
                <w14:ligatures w14:val="none"/>
              </w:rPr>
              <w:t>TS=((“colon cancer” OR “colonic cancer” OR “colorectal cancer” OR “colon neoplasm*” OR “colonic neoplasm*” OR “colorectal neoplasm*” OR “colon adenocarcinoma” OR “colonic adenocarcinoma” OR “colorectal adenocarcinoma”) AND (“</w:t>
            </w:r>
            <w:proofErr w:type="spellStart"/>
            <w:r w:rsidRPr="00E36B2B">
              <w:rPr>
                <w:rFonts w:ascii="Calibri" w:eastAsia="Times New Roman" w:hAnsi="Calibri" w:cs="Calibri"/>
                <w:kern w:val="0"/>
                <w:sz w:val="20"/>
                <w:szCs w:val="20"/>
                <w:lang w:eastAsia="en-GB"/>
                <w14:ligatures w14:val="none"/>
              </w:rPr>
              <w:t>dMMR</w:t>
            </w:r>
            <w:proofErr w:type="spellEnd"/>
            <w:r w:rsidRPr="00E36B2B">
              <w:rPr>
                <w:rFonts w:ascii="Calibri" w:eastAsia="Times New Roman" w:hAnsi="Calibri" w:cs="Calibri"/>
                <w:kern w:val="0"/>
                <w:sz w:val="20"/>
                <w:szCs w:val="20"/>
                <w:lang w:eastAsia="en-GB"/>
                <w14:ligatures w14:val="none"/>
              </w:rPr>
              <w:t>” OR “mismatch repair deficient” OR “mismatch repair deficiency” OR “MMR deficient” OR “MMR deficiency” OR “MSI-H” OR “microsatellite instability-high” OR “microsatellite instability high” OR “microsatellite instability”) AND (“neoadjuvant” OR “preoperative” OR “pre-operative” OR “perioperative” OR “peri-operative” OR “before surgery” OR “prior to surgery”) AND (“immunotherapy” OR “immune checkpoint inhibitor*” OR “checkpoint inhibitor*” OR “immune checkpoint blockade” OR “PD-1” OR “PD1” OR “programmed cell death-1” OR “PD-L1” OR “PDL1” OR “programmed death ligand-1” OR “CTLA-4” OR “CTLA4” OR “nivolumab” OR “ipilimumab” OR “pembrolizumab” OR “</w:t>
            </w:r>
            <w:proofErr w:type="spellStart"/>
            <w:r w:rsidRPr="00E36B2B">
              <w:rPr>
                <w:rFonts w:ascii="Calibri" w:eastAsia="Times New Roman" w:hAnsi="Calibri" w:cs="Calibri"/>
                <w:kern w:val="0"/>
                <w:sz w:val="20"/>
                <w:szCs w:val="20"/>
                <w:lang w:eastAsia="en-GB"/>
                <w14:ligatures w14:val="none"/>
              </w:rPr>
              <w:t>relatlimab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toripalimab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sintilimab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dostarlimab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camrelizumab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botensilimab</w:t>
            </w:r>
            <w:proofErr w:type="spellEnd"/>
            <w:r w:rsidRPr="00E36B2B">
              <w:rPr>
                <w:rFonts w:ascii="Calibri" w:eastAsia="Times New Roman" w:hAnsi="Calibri" w:cs="Calibri"/>
                <w:kern w:val="0"/>
                <w:sz w:val="20"/>
                <w:szCs w:val="20"/>
                <w:lang w:eastAsia="en-GB"/>
                <w14:ligatures w14:val="none"/>
              </w:rPr>
              <w:t>” OR “</w:t>
            </w:r>
            <w:proofErr w:type="spellStart"/>
            <w:r w:rsidRPr="00E36B2B">
              <w:rPr>
                <w:rFonts w:ascii="Calibri" w:eastAsia="Times New Roman" w:hAnsi="Calibri" w:cs="Calibri"/>
                <w:kern w:val="0"/>
                <w:sz w:val="20"/>
                <w:szCs w:val="20"/>
                <w:lang w:eastAsia="en-GB"/>
                <w14:ligatures w14:val="none"/>
              </w:rPr>
              <w:t>balstilimab</w:t>
            </w:r>
            <w:proofErr w:type="spellEnd"/>
            <w:r w:rsidRPr="00E36B2B">
              <w:rPr>
                <w:rFonts w:ascii="Calibri" w:eastAsia="Times New Roman" w:hAnsi="Calibri" w:cs="Calibri"/>
                <w:kern w:val="0"/>
                <w:sz w:val="20"/>
                <w:szCs w:val="20"/>
                <w:lang w:eastAsia="en-GB"/>
                <w14:ligatures w14:val="none"/>
              </w:rPr>
              <w:t>”))</w:t>
            </w:r>
            <w:r>
              <w:rPr>
                <w:rFonts w:ascii="Calibri" w:eastAsia="Times New Roman" w:hAnsi="Calibri" w:cs="Calibri"/>
                <w:kern w:val="0"/>
                <w:sz w:val="20"/>
                <w:szCs w:val="20"/>
                <w:lang w:eastAsia="en-GB"/>
                <w14:ligatures w14:val="none"/>
              </w:rPr>
              <w:t xml:space="preserve"> Results: 478</w:t>
            </w:r>
          </w:p>
        </w:tc>
      </w:tr>
      <w:tr w:rsidR="00E92980" w:rsidRPr="00E36B2B" w14:paraId="5AAFAECB" w14:textId="77777777" w:rsidTr="00ED4C59">
        <w:trPr>
          <w:tblCellSpacing w:w="15" w:type="dxa"/>
        </w:trPr>
        <w:tc>
          <w:tcPr>
            <w:tcW w:w="0" w:type="auto"/>
            <w:vAlign w:val="center"/>
            <w:hideMark/>
          </w:tcPr>
          <w:p w14:paraId="63EDA87A"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t>Cochrane Library / CENTRAL</w:t>
            </w:r>
          </w:p>
        </w:tc>
        <w:tc>
          <w:tcPr>
            <w:tcW w:w="0" w:type="auto"/>
            <w:vAlign w:val="center"/>
            <w:hideMark/>
          </w:tcPr>
          <w:p w14:paraId="2F65425D"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kern w:val="0"/>
                <w:sz w:val="20"/>
                <w:szCs w:val="20"/>
                <w:lang w:eastAsia="en-GB"/>
                <w14:ligatures w14:val="none"/>
              </w:rPr>
              <w:t>((colon cancer OR colonic cancer OR colorectal cancer OR colon neoplasm* OR colonic neoplasm* OR colorectal neoplasm* OR colon adenocarcinoma OR colonic adenocarcinoma OR colorectal adenocarcinoma) AND (</w:t>
            </w:r>
            <w:proofErr w:type="spellStart"/>
            <w:r w:rsidRPr="00E36B2B">
              <w:rPr>
                <w:rFonts w:ascii="Calibri" w:eastAsia="Times New Roman" w:hAnsi="Calibri" w:cs="Calibri"/>
                <w:kern w:val="0"/>
                <w:sz w:val="20"/>
                <w:szCs w:val="20"/>
                <w:lang w:eastAsia="en-GB"/>
                <w14:ligatures w14:val="none"/>
              </w:rPr>
              <w:t>dMMR</w:t>
            </w:r>
            <w:proofErr w:type="spellEnd"/>
            <w:r w:rsidRPr="00E36B2B">
              <w:rPr>
                <w:rFonts w:ascii="Calibri" w:eastAsia="Times New Roman" w:hAnsi="Calibri" w:cs="Calibri"/>
                <w:kern w:val="0"/>
                <w:sz w:val="20"/>
                <w:szCs w:val="20"/>
                <w:lang w:eastAsia="en-GB"/>
                <w14:ligatures w14:val="none"/>
              </w:rPr>
              <w:t xml:space="preserve"> OR mismatch repair deficient OR mismatch repair deficiency OR MMR deficient OR MMR deficiency OR MSI-H OR microsatellite instability-high OR microsatellite instability high OR microsatellite instability) AND (neoadjuvant OR preoperative OR pre-operative OR perioperative OR peri-operative OR before surgery OR prior to surgery) AND (immunotherapy OR immune checkpoint inhibitor* OR checkpoint inhibitor* OR immune checkpoint blockade OR PD-1 OR PD1 OR programmed cell death-1 OR PD-L1 OR PDL1 OR programmed death ligand-1 OR CTLA-4 OR CTLA4 OR nivolumab OR ipilimumab OR pembrolizumab OR </w:t>
            </w:r>
            <w:proofErr w:type="spellStart"/>
            <w:r w:rsidRPr="00E36B2B">
              <w:rPr>
                <w:rFonts w:ascii="Calibri" w:eastAsia="Times New Roman" w:hAnsi="Calibri" w:cs="Calibri"/>
                <w:kern w:val="0"/>
                <w:sz w:val="20"/>
                <w:szCs w:val="20"/>
                <w:lang w:eastAsia="en-GB"/>
                <w14:ligatures w14:val="none"/>
              </w:rPr>
              <w:t>relatlimab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toripalimab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sintilimab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dostarlimab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camrelizumab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botensilimab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balstilimab</w:t>
            </w:r>
            <w:proofErr w:type="spellEnd"/>
            <w:r w:rsidRPr="00E36B2B">
              <w:rPr>
                <w:rFonts w:ascii="Calibri" w:eastAsia="Times New Roman" w:hAnsi="Calibri" w:cs="Calibri"/>
                <w:kern w:val="0"/>
                <w:sz w:val="20"/>
                <w:szCs w:val="20"/>
                <w:lang w:eastAsia="en-GB"/>
                <w14:ligatures w14:val="none"/>
              </w:rPr>
              <w:t>))</w:t>
            </w:r>
            <w:r>
              <w:rPr>
                <w:rFonts w:ascii="Calibri" w:eastAsia="Times New Roman" w:hAnsi="Calibri" w:cs="Calibri"/>
                <w:kern w:val="0"/>
                <w:sz w:val="20"/>
                <w:szCs w:val="20"/>
                <w:lang w:eastAsia="en-GB"/>
                <w14:ligatures w14:val="none"/>
              </w:rPr>
              <w:t xml:space="preserve"> Results: 81</w:t>
            </w:r>
          </w:p>
        </w:tc>
      </w:tr>
      <w:tr w:rsidR="00E92980" w:rsidRPr="00E36B2B" w14:paraId="1471F55C" w14:textId="77777777" w:rsidTr="00ED4C59">
        <w:trPr>
          <w:tblCellSpacing w:w="15" w:type="dxa"/>
        </w:trPr>
        <w:tc>
          <w:tcPr>
            <w:tcW w:w="0" w:type="auto"/>
            <w:vAlign w:val="center"/>
            <w:hideMark/>
          </w:tcPr>
          <w:p w14:paraId="20D186C0"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b/>
                <w:bCs/>
                <w:kern w:val="0"/>
                <w:sz w:val="20"/>
                <w:szCs w:val="20"/>
                <w:lang w:eastAsia="en-GB"/>
                <w14:ligatures w14:val="none"/>
              </w:rPr>
              <w:lastRenderedPageBreak/>
              <w:t>ClinicalTrials.gov</w:t>
            </w:r>
          </w:p>
        </w:tc>
        <w:tc>
          <w:tcPr>
            <w:tcW w:w="0" w:type="auto"/>
            <w:vAlign w:val="center"/>
            <w:hideMark/>
          </w:tcPr>
          <w:p w14:paraId="212B47E6" w14:textId="77777777" w:rsidR="00E92980" w:rsidRPr="00E36B2B" w:rsidRDefault="00E92980" w:rsidP="00ED4C59">
            <w:pPr>
              <w:rPr>
                <w:rFonts w:ascii="Calibri" w:eastAsia="Times New Roman" w:hAnsi="Calibri" w:cs="Calibri"/>
                <w:kern w:val="0"/>
                <w:sz w:val="20"/>
                <w:szCs w:val="20"/>
                <w:lang w:eastAsia="en-GB"/>
                <w14:ligatures w14:val="none"/>
              </w:rPr>
            </w:pPr>
            <w:r w:rsidRPr="00E36B2B">
              <w:rPr>
                <w:rFonts w:ascii="Calibri" w:eastAsia="Times New Roman" w:hAnsi="Calibri" w:cs="Calibri"/>
                <w:kern w:val="0"/>
                <w:sz w:val="20"/>
                <w:szCs w:val="20"/>
                <w:lang w:eastAsia="en-GB"/>
                <w14:ligatures w14:val="none"/>
              </w:rPr>
              <w:t>(colon cancer OR colorectal cancer) AND (</w:t>
            </w:r>
            <w:proofErr w:type="spellStart"/>
            <w:r w:rsidRPr="00E36B2B">
              <w:rPr>
                <w:rFonts w:ascii="Calibri" w:eastAsia="Times New Roman" w:hAnsi="Calibri" w:cs="Calibri"/>
                <w:kern w:val="0"/>
                <w:sz w:val="20"/>
                <w:szCs w:val="20"/>
                <w:lang w:eastAsia="en-GB"/>
                <w14:ligatures w14:val="none"/>
              </w:rPr>
              <w:t>dMMR</w:t>
            </w:r>
            <w:proofErr w:type="spellEnd"/>
            <w:r w:rsidRPr="00E36B2B">
              <w:rPr>
                <w:rFonts w:ascii="Calibri" w:eastAsia="Times New Roman" w:hAnsi="Calibri" w:cs="Calibri"/>
                <w:kern w:val="0"/>
                <w:sz w:val="20"/>
                <w:szCs w:val="20"/>
                <w:lang w:eastAsia="en-GB"/>
                <w14:ligatures w14:val="none"/>
              </w:rPr>
              <w:t xml:space="preserve"> OR MSI-H OR microsatellite instability OR mismatch repair deficient) AND (neoadjuvant OR preoperative OR perioperative) AND (immunotherapy OR immune checkpoint inhibitor OR PD-1 OR PD-L1 OR CTLA-4 OR nivolumab OR ipilimumab OR pembrolizumab OR </w:t>
            </w:r>
            <w:proofErr w:type="spellStart"/>
            <w:r w:rsidRPr="00E36B2B">
              <w:rPr>
                <w:rFonts w:ascii="Calibri" w:eastAsia="Times New Roman" w:hAnsi="Calibri" w:cs="Calibri"/>
                <w:kern w:val="0"/>
                <w:sz w:val="20"/>
                <w:szCs w:val="20"/>
                <w:lang w:eastAsia="en-GB"/>
                <w14:ligatures w14:val="none"/>
              </w:rPr>
              <w:t>relatlimab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toripalimab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sintilimab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dostarlimab</w:t>
            </w:r>
            <w:proofErr w:type="spellEnd"/>
            <w:r w:rsidRPr="00E36B2B">
              <w:rPr>
                <w:rFonts w:ascii="Calibri" w:eastAsia="Times New Roman" w:hAnsi="Calibri" w:cs="Calibri"/>
                <w:kern w:val="0"/>
                <w:sz w:val="20"/>
                <w:szCs w:val="20"/>
                <w:lang w:eastAsia="en-GB"/>
                <w14:ligatures w14:val="none"/>
              </w:rPr>
              <w:t xml:space="preserve"> OR </w:t>
            </w:r>
            <w:proofErr w:type="spellStart"/>
            <w:r w:rsidRPr="00E36B2B">
              <w:rPr>
                <w:rFonts w:ascii="Calibri" w:eastAsia="Times New Roman" w:hAnsi="Calibri" w:cs="Calibri"/>
                <w:kern w:val="0"/>
                <w:sz w:val="20"/>
                <w:szCs w:val="20"/>
                <w:lang w:eastAsia="en-GB"/>
                <w14:ligatures w14:val="none"/>
              </w:rPr>
              <w:t>camrelizumab</w:t>
            </w:r>
            <w:proofErr w:type="spellEnd"/>
            <w:r w:rsidRPr="00E36B2B">
              <w:rPr>
                <w:rFonts w:ascii="Calibri" w:eastAsia="Times New Roman" w:hAnsi="Calibri" w:cs="Calibri"/>
                <w:kern w:val="0"/>
                <w:sz w:val="20"/>
                <w:szCs w:val="20"/>
                <w:lang w:eastAsia="en-GB"/>
                <w14:ligatures w14:val="none"/>
              </w:rPr>
              <w:t>)</w:t>
            </w:r>
            <w:r>
              <w:rPr>
                <w:rFonts w:ascii="Calibri" w:eastAsia="Times New Roman" w:hAnsi="Calibri" w:cs="Calibri"/>
                <w:kern w:val="0"/>
                <w:sz w:val="20"/>
                <w:szCs w:val="20"/>
                <w:lang w:eastAsia="en-GB"/>
                <w14:ligatures w14:val="none"/>
              </w:rPr>
              <w:t xml:space="preserve"> Results: 69</w:t>
            </w:r>
          </w:p>
        </w:tc>
      </w:tr>
    </w:tbl>
    <w:p w14:paraId="72DE83BD" w14:textId="77777777" w:rsidR="00E92980" w:rsidRDefault="00E92980" w:rsidP="00E92980">
      <w:pPr>
        <w:rPr>
          <w:rFonts w:ascii="Calibri" w:hAnsi="Calibri" w:cs="Calibri"/>
          <w:sz w:val="20"/>
          <w:szCs w:val="20"/>
        </w:rPr>
      </w:pPr>
    </w:p>
    <w:p w14:paraId="5D70E823" w14:textId="77777777" w:rsidR="00E92980" w:rsidRPr="00310538" w:rsidRDefault="00E92980" w:rsidP="00E92980">
      <w:pPr>
        <w:rPr>
          <w:rFonts w:ascii="Calibri" w:hAnsi="Calibri" w:cs="Calibri"/>
          <w:sz w:val="20"/>
          <w:szCs w:val="20"/>
        </w:rPr>
      </w:pPr>
      <w:r>
        <w:rPr>
          <w:rFonts w:ascii="Calibri" w:hAnsi="Calibri" w:cs="Calibri"/>
          <w:sz w:val="20"/>
          <w:szCs w:val="20"/>
        </w:rPr>
        <w:t xml:space="preserve">Supplementary Table 1: Search Strategy </w:t>
      </w:r>
    </w:p>
    <w:p w14:paraId="5D0BB3B8" w14:textId="77777777" w:rsidR="00310538" w:rsidRDefault="00310538" w:rsidP="00310538">
      <w:pPr>
        <w:rPr>
          <w:rFonts w:ascii="Calibri" w:hAnsi="Calibri" w:cs="Calibri"/>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90"/>
        <w:gridCol w:w="659"/>
        <w:gridCol w:w="1093"/>
        <w:gridCol w:w="1063"/>
        <w:gridCol w:w="1100"/>
        <w:gridCol w:w="1055"/>
        <w:gridCol w:w="1078"/>
        <w:gridCol w:w="679"/>
        <w:gridCol w:w="1061"/>
        <w:gridCol w:w="703"/>
        <w:gridCol w:w="1290"/>
        <w:gridCol w:w="1087"/>
        <w:gridCol w:w="908"/>
        <w:gridCol w:w="576"/>
        <w:gridCol w:w="706"/>
      </w:tblGrid>
      <w:tr w:rsidR="00F03477" w:rsidRPr="00F03477" w14:paraId="5B5FB0EF" w14:textId="77777777" w:rsidTr="00F03477">
        <w:trPr>
          <w:tblHeader/>
          <w:tblCellSpacing w:w="15" w:type="dxa"/>
        </w:trPr>
        <w:tc>
          <w:tcPr>
            <w:tcW w:w="0" w:type="auto"/>
            <w:vAlign w:val="center"/>
            <w:hideMark/>
          </w:tcPr>
          <w:p w14:paraId="4FE7151E" w14:textId="77777777" w:rsidR="00F03477" w:rsidRPr="00F03477" w:rsidRDefault="00F03477" w:rsidP="00F03477">
            <w:pPr>
              <w:jc w:val="center"/>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Study</w:t>
            </w:r>
          </w:p>
        </w:tc>
        <w:tc>
          <w:tcPr>
            <w:tcW w:w="0" w:type="auto"/>
            <w:vAlign w:val="center"/>
            <w:hideMark/>
          </w:tcPr>
          <w:p w14:paraId="6F21EF65"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Clearly stated aim</w:t>
            </w:r>
          </w:p>
        </w:tc>
        <w:tc>
          <w:tcPr>
            <w:tcW w:w="0" w:type="auto"/>
            <w:vAlign w:val="center"/>
            <w:hideMark/>
          </w:tcPr>
          <w:p w14:paraId="03E9EB2F"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Consecutive patients</w:t>
            </w:r>
          </w:p>
        </w:tc>
        <w:tc>
          <w:tcPr>
            <w:tcW w:w="0" w:type="auto"/>
            <w:vAlign w:val="center"/>
            <w:hideMark/>
          </w:tcPr>
          <w:p w14:paraId="3FF0165B"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Prospective data collection</w:t>
            </w:r>
          </w:p>
        </w:tc>
        <w:tc>
          <w:tcPr>
            <w:tcW w:w="0" w:type="auto"/>
            <w:vAlign w:val="center"/>
            <w:hideMark/>
          </w:tcPr>
          <w:p w14:paraId="7896884F"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Appropriate endpoints</w:t>
            </w:r>
          </w:p>
        </w:tc>
        <w:tc>
          <w:tcPr>
            <w:tcW w:w="0" w:type="auto"/>
            <w:vAlign w:val="center"/>
            <w:hideMark/>
          </w:tcPr>
          <w:p w14:paraId="41F82414"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Unbiased endpoint assessment</w:t>
            </w:r>
          </w:p>
        </w:tc>
        <w:tc>
          <w:tcPr>
            <w:tcW w:w="0" w:type="auto"/>
            <w:vAlign w:val="center"/>
            <w:hideMark/>
          </w:tcPr>
          <w:p w14:paraId="678CE3F6"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Follow-up appropriate</w:t>
            </w:r>
          </w:p>
        </w:tc>
        <w:tc>
          <w:tcPr>
            <w:tcW w:w="0" w:type="auto"/>
            <w:vAlign w:val="center"/>
            <w:hideMark/>
          </w:tcPr>
          <w:p w14:paraId="23124643"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Loss to follow-up &lt;5%</w:t>
            </w:r>
          </w:p>
        </w:tc>
        <w:tc>
          <w:tcPr>
            <w:tcW w:w="0" w:type="auto"/>
            <w:vAlign w:val="center"/>
            <w:hideMark/>
          </w:tcPr>
          <w:p w14:paraId="0F1E2F6A"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Prospective sample size</w:t>
            </w:r>
          </w:p>
        </w:tc>
        <w:tc>
          <w:tcPr>
            <w:tcW w:w="0" w:type="auto"/>
            <w:vAlign w:val="center"/>
            <w:hideMark/>
          </w:tcPr>
          <w:p w14:paraId="140DBC65"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Control group</w:t>
            </w:r>
          </w:p>
        </w:tc>
        <w:tc>
          <w:tcPr>
            <w:tcW w:w="0" w:type="auto"/>
            <w:vAlign w:val="center"/>
            <w:hideMark/>
          </w:tcPr>
          <w:p w14:paraId="6E011BB9"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Contemporary groups</w:t>
            </w:r>
          </w:p>
        </w:tc>
        <w:tc>
          <w:tcPr>
            <w:tcW w:w="0" w:type="auto"/>
            <w:vAlign w:val="center"/>
            <w:hideMark/>
          </w:tcPr>
          <w:p w14:paraId="3B91686A"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Baseline equivalence</w:t>
            </w:r>
          </w:p>
        </w:tc>
        <w:tc>
          <w:tcPr>
            <w:tcW w:w="0" w:type="auto"/>
            <w:vAlign w:val="center"/>
            <w:hideMark/>
          </w:tcPr>
          <w:p w14:paraId="545F8D0A"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Adequate statistical analysis</w:t>
            </w:r>
          </w:p>
        </w:tc>
        <w:tc>
          <w:tcPr>
            <w:tcW w:w="0" w:type="auto"/>
            <w:vAlign w:val="center"/>
            <w:hideMark/>
          </w:tcPr>
          <w:p w14:paraId="70B28D00" w14:textId="77777777" w:rsidR="00F03477" w:rsidRPr="00F03477" w:rsidRDefault="00F03477" w:rsidP="00F03477">
            <w:pPr>
              <w:jc w:val="right"/>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Total score</w:t>
            </w:r>
          </w:p>
        </w:tc>
        <w:tc>
          <w:tcPr>
            <w:tcW w:w="0" w:type="auto"/>
            <w:vAlign w:val="center"/>
            <w:hideMark/>
          </w:tcPr>
          <w:p w14:paraId="0CD82713" w14:textId="77777777" w:rsidR="00F03477" w:rsidRPr="00F03477" w:rsidRDefault="00F03477" w:rsidP="00F03477">
            <w:pPr>
              <w:jc w:val="center"/>
              <w:rPr>
                <w:rFonts w:ascii="Calibri" w:eastAsia="Times New Roman" w:hAnsi="Calibri" w:cs="Calibri"/>
                <w:b/>
                <w:bCs/>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Quality rating</w:t>
            </w:r>
          </w:p>
        </w:tc>
      </w:tr>
      <w:tr w:rsidR="00F03477" w:rsidRPr="00F03477" w14:paraId="1A9EEBDC" w14:textId="77777777" w:rsidTr="00F03477">
        <w:trPr>
          <w:tblCellSpacing w:w="15" w:type="dxa"/>
        </w:trPr>
        <w:tc>
          <w:tcPr>
            <w:tcW w:w="0" w:type="auto"/>
            <w:vAlign w:val="center"/>
            <w:hideMark/>
          </w:tcPr>
          <w:p w14:paraId="0113A109"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NICHE</w:t>
            </w:r>
          </w:p>
        </w:tc>
        <w:tc>
          <w:tcPr>
            <w:tcW w:w="0" w:type="auto"/>
            <w:vAlign w:val="center"/>
            <w:hideMark/>
          </w:tcPr>
          <w:p w14:paraId="6915926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B9FA70E"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6D8BD9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3EF481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DAC7CB4"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5D38FEF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6E9B755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5CF1A2B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3CFBEF9E"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8244F8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140B9A54"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1C2C496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6A08D9CB"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14/16</w:t>
            </w:r>
          </w:p>
        </w:tc>
        <w:tc>
          <w:tcPr>
            <w:tcW w:w="0" w:type="auto"/>
            <w:vAlign w:val="center"/>
            <w:hideMark/>
          </w:tcPr>
          <w:p w14:paraId="709837BB"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r w:rsidR="00F03477" w:rsidRPr="00F03477" w14:paraId="7271B11E" w14:textId="77777777" w:rsidTr="00F03477">
        <w:trPr>
          <w:tblCellSpacing w:w="15" w:type="dxa"/>
        </w:trPr>
        <w:tc>
          <w:tcPr>
            <w:tcW w:w="0" w:type="auto"/>
            <w:vAlign w:val="center"/>
            <w:hideMark/>
          </w:tcPr>
          <w:p w14:paraId="5DCB1230"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NICHE-2</w:t>
            </w:r>
          </w:p>
        </w:tc>
        <w:tc>
          <w:tcPr>
            <w:tcW w:w="0" w:type="auto"/>
            <w:vAlign w:val="center"/>
            <w:hideMark/>
          </w:tcPr>
          <w:p w14:paraId="5285AF47"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DA2099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C56B4AD"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55E5459"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ED6ABC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C88DC23"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9722BAB"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C0209D4"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53FC12A"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49E2361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06429F73"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44EBB8F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224EDA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16/16</w:t>
            </w:r>
          </w:p>
        </w:tc>
        <w:tc>
          <w:tcPr>
            <w:tcW w:w="0" w:type="auto"/>
            <w:vAlign w:val="center"/>
            <w:hideMark/>
          </w:tcPr>
          <w:p w14:paraId="7DBDB911"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r w:rsidR="00F03477" w:rsidRPr="00F03477" w14:paraId="699278E7" w14:textId="77777777" w:rsidTr="00F03477">
        <w:trPr>
          <w:tblCellSpacing w:w="15" w:type="dxa"/>
        </w:trPr>
        <w:tc>
          <w:tcPr>
            <w:tcW w:w="0" w:type="auto"/>
            <w:vAlign w:val="center"/>
            <w:hideMark/>
          </w:tcPr>
          <w:p w14:paraId="0EA4B3FA"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NICHE-3</w:t>
            </w:r>
          </w:p>
        </w:tc>
        <w:tc>
          <w:tcPr>
            <w:tcW w:w="0" w:type="auto"/>
            <w:vAlign w:val="center"/>
            <w:hideMark/>
          </w:tcPr>
          <w:p w14:paraId="5F993CD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4BFAE5E"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89110B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03AD150"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B7CB092"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98EA7F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30CE307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125B2C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4E49221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66AD8812"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A4A11D4"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769AAC1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6C8991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15/16</w:t>
            </w:r>
          </w:p>
        </w:tc>
        <w:tc>
          <w:tcPr>
            <w:tcW w:w="0" w:type="auto"/>
            <w:vAlign w:val="center"/>
            <w:hideMark/>
          </w:tcPr>
          <w:p w14:paraId="78A4E92E"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r w:rsidR="00F03477" w:rsidRPr="00F03477" w14:paraId="1BA8B2B6" w14:textId="77777777" w:rsidTr="00F03477">
        <w:trPr>
          <w:tblCellSpacing w:w="15" w:type="dxa"/>
        </w:trPr>
        <w:tc>
          <w:tcPr>
            <w:tcW w:w="0" w:type="auto"/>
            <w:vAlign w:val="center"/>
            <w:hideMark/>
          </w:tcPr>
          <w:p w14:paraId="3335250A"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RESET-C</w:t>
            </w:r>
          </w:p>
        </w:tc>
        <w:tc>
          <w:tcPr>
            <w:tcW w:w="0" w:type="auto"/>
            <w:vAlign w:val="center"/>
            <w:hideMark/>
          </w:tcPr>
          <w:p w14:paraId="18DAB26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8FB9F2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081513FB"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BAC26E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065C3D0A"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1B9E5E0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258B2C7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7364C03"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90F0D6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4182A527"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4C06967E"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33C84AFF"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5F1EFB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14/16</w:t>
            </w:r>
          </w:p>
        </w:tc>
        <w:tc>
          <w:tcPr>
            <w:tcW w:w="0" w:type="auto"/>
            <w:vAlign w:val="center"/>
            <w:hideMark/>
          </w:tcPr>
          <w:p w14:paraId="4D85A8C7"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r w:rsidR="00F03477" w:rsidRPr="00F03477" w14:paraId="0DCB2160" w14:textId="77777777" w:rsidTr="00F03477">
        <w:trPr>
          <w:tblCellSpacing w:w="15" w:type="dxa"/>
        </w:trPr>
        <w:tc>
          <w:tcPr>
            <w:tcW w:w="0" w:type="auto"/>
            <w:vAlign w:val="center"/>
            <w:hideMark/>
          </w:tcPr>
          <w:p w14:paraId="31DCB07B"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IMHOTEP</w:t>
            </w:r>
          </w:p>
        </w:tc>
        <w:tc>
          <w:tcPr>
            <w:tcW w:w="0" w:type="auto"/>
            <w:vAlign w:val="center"/>
            <w:hideMark/>
          </w:tcPr>
          <w:p w14:paraId="7A6B39A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E8F5C6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5CD9108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0E5B993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B114664"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10C656C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23FAD74C"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9224663"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2F3449D"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299C368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68E44CFA"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196A09A9"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NA</w:t>
            </w:r>
          </w:p>
        </w:tc>
        <w:tc>
          <w:tcPr>
            <w:tcW w:w="0" w:type="auto"/>
            <w:vAlign w:val="center"/>
            <w:hideMark/>
          </w:tcPr>
          <w:p w14:paraId="14014F05"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15/16</w:t>
            </w:r>
          </w:p>
        </w:tc>
        <w:tc>
          <w:tcPr>
            <w:tcW w:w="0" w:type="auto"/>
            <w:vAlign w:val="center"/>
            <w:hideMark/>
          </w:tcPr>
          <w:p w14:paraId="11413641"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r w:rsidR="00F03477" w:rsidRPr="00F03477" w14:paraId="192B42AC" w14:textId="77777777" w:rsidTr="00F03477">
        <w:trPr>
          <w:tblCellSpacing w:w="15" w:type="dxa"/>
        </w:trPr>
        <w:tc>
          <w:tcPr>
            <w:tcW w:w="0" w:type="auto"/>
            <w:vAlign w:val="center"/>
            <w:hideMark/>
          </w:tcPr>
          <w:p w14:paraId="44CC1779" w14:textId="5990F402" w:rsidR="00F03477" w:rsidRPr="00F03477" w:rsidRDefault="008A219B" w:rsidP="00F03477">
            <w:pPr>
              <w:rPr>
                <w:rFonts w:ascii="Calibri" w:eastAsia="Times New Roman" w:hAnsi="Calibri" w:cs="Calibri"/>
                <w:kern w:val="0"/>
                <w:sz w:val="20"/>
                <w:szCs w:val="20"/>
                <w:lang w:eastAsia="en-GB"/>
                <w14:ligatures w14:val="none"/>
              </w:rPr>
            </w:pPr>
            <w:r>
              <w:rPr>
                <w:rFonts w:ascii="Calibri" w:eastAsia="Times New Roman" w:hAnsi="Calibri" w:cs="Calibri"/>
                <w:b/>
                <w:bCs/>
                <w:kern w:val="0"/>
                <w:sz w:val="20"/>
                <w:szCs w:val="20"/>
                <w:lang w:eastAsia="en-GB"/>
                <w14:ligatures w14:val="none"/>
              </w:rPr>
              <w:t>Wang et al.</w:t>
            </w:r>
          </w:p>
        </w:tc>
        <w:tc>
          <w:tcPr>
            <w:tcW w:w="0" w:type="auto"/>
            <w:vAlign w:val="center"/>
            <w:hideMark/>
          </w:tcPr>
          <w:p w14:paraId="64AD4E4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79FF08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DDB2782"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5B87967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7BA4572D"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6AB15487"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004B090"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3EF63EE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07D825C6"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1</w:t>
            </w:r>
          </w:p>
        </w:tc>
        <w:tc>
          <w:tcPr>
            <w:tcW w:w="0" w:type="auto"/>
            <w:vAlign w:val="center"/>
            <w:hideMark/>
          </w:tcPr>
          <w:p w14:paraId="0A2DC818"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1961E5D0"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5BBA0CAA"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2</w:t>
            </w:r>
          </w:p>
        </w:tc>
        <w:tc>
          <w:tcPr>
            <w:tcW w:w="0" w:type="auto"/>
            <w:vAlign w:val="center"/>
            <w:hideMark/>
          </w:tcPr>
          <w:p w14:paraId="0B84C721" w14:textId="77777777" w:rsidR="00F03477" w:rsidRPr="00F03477" w:rsidRDefault="00F03477" w:rsidP="00F03477">
            <w:pPr>
              <w:jc w:val="right"/>
              <w:rPr>
                <w:rFonts w:ascii="Calibri" w:eastAsia="Times New Roman" w:hAnsi="Calibri" w:cs="Calibri"/>
                <w:kern w:val="0"/>
                <w:sz w:val="20"/>
                <w:szCs w:val="20"/>
                <w:lang w:eastAsia="en-GB"/>
                <w14:ligatures w14:val="none"/>
              </w:rPr>
            </w:pPr>
            <w:r w:rsidRPr="00F03477">
              <w:rPr>
                <w:rFonts w:ascii="Calibri" w:eastAsia="Times New Roman" w:hAnsi="Calibri" w:cs="Calibri"/>
                <w:b/>
                <w:bCs/>
                <w:kern w:val="0"/>
                <w:sz w:val="20"/>
                <w:szCs w:val="20"/>
                <w:lang w:eastAsia="en-GB"/>
                <w14:ligatures w14:val="none"/>
              </w:rPr>
              <w:t>23/24</w:t>
            </w:r>
          </w:p>
        </w:tc>
        <w:tc>
          <w:tcPr>
            <w:tcW w:w="0" w:type="auto"/>
            <w:vAlign w:val="center"/>
            <w:hideMark/>
          </w:tcPr>
          <w:p w14:paraId="7FD7E9A4" w14:textId="77777777" w:rsidR="00F03477" w:rsidRPr="00F03477" w:rsidRDefault="00F03477" w:rsidP="00F03477">
            <w:pPr>
              <w:rPr>
                <w:rFonts w:ascii="Calibri" w:eastAsia="Times New Roman" w:hAnsi="Calibri" w:cs="Calibri"/>
                <w:kern w:val="0"/>
                <w:sz w:val="20"/>
                <w:szCs w:val="20"/>
                <w:lang w:eastAsia="en-GB"/>
                <w14:ligatures w14:val="none"/>
              </w:rPr>
            </w:pPr>
            <w:r w:rsidRPr="00F03477">
              <w:rPr>
                <w:rFonts w:ascii="Calibri" w:eastAsia="Times New Roman" w:hAnsi="Calibri" w:cs="Calibri"/>
                <w:kern w:val="0"/>
                <w:sz w:val="20"/>
                <w:szCs w:val="20"/>
                <w:lang w:eastAsia="en-GB"/>
                <w14:ligatures w14:val="none"/>
              </w:rPr>
              <w:t>High</w:t>
            </w:r>
          </w:p>
        </w:tc>
      </w:tr>
    </w:tbl>
    <w:p w14:paraId="39D2941D" w14:textId="77777777" w:rsidR="00310538" w:rsidRDefault="00310538" w:rsidP="00310538">
      <w:pPr>
        <w:rPr>
          <w:rFonts w:ascii="Calibri" w:hAnsi="Calibri" w:cs="Calibri"/>
          <w:sz w:val="20"/>
          <w:szCs w:val="20"/>
        </w:rPr>
      </w:pPr>
    </w:p>
    <w:p w14:paraId="323A105E" w14:textId="51318419" w:rsidR="00F03477" w:rsidRPr="00F03477" w:rsidRDefault="00310538" w:rsidP="00F03477">
      <w:pPr>
        <w:rPr>
          <w:rFonts w:ascii="Calibri" w:hAnsi="Calibri" w:cs="Calibri"/>
          <w:sz w:val="20"/>
          <w:szCs w:val="20"/>
        </w:rPr>
      </w:pPr>
      <w:r w:rsidRPr="00310538">
        <w:rPr>
          <w:rFonts w:ascii="Calibri" w:hAnsi="Calibri" w:cs="Calibri"/>
          <w:sz w:val="20"/>
          <w:szCs w:val="20"/>
        </w:rPr>
        <w:t>Supplementary Table 2</w:t>
      </w:r>
      <w:r w:rsidR="00F03477" w:rsidRPr="00F03477">
        <w:rPr>
          <w:rFonts w:ascii="Calibri" w:hAnsi="Calibri" w:cs="Calibri"/>
          <w:sz w:val="20"/>
          <w:szCs w:val="20"/>
        </w:rPr>
        <w:t>. Methodological quality assessment using the Methodological Index for Non-Randomized Studies.</w:t>
      </w:r>
    </w:p>
    <w:p w14:paraId="015A6FEF" w14:textId="68A7CF42" w:rsidR="00F03477" w:rsidRPr="00F03477" w:rsidRDefault="00F03477" w:rsidP="00F03477">
      <w:pPr>
        <w:rPr>
          <w:rFonts w:ascii="Calibri" w:hAnsi="Calibri" w:cs="Calibri"/>
          <w:sz w:val="20"/>
          <w:szCs w:val="20"/>
        </w:rPr>
      </w:pPr>
      <w:r w:rsidRPr="00F03477">
        <w:rPr>
          <w:rFonts w:ascii="Calibri" w:hAnsi="Calibri" w:cs="Calibri"/>
          <w:sz w:val="20"/>
          <w:szCs w:val="20"/>
        </w:rPr>
        <w:t>Non-comparative studies were scored out of 16 and comparative or parallel-arm studies out of 24.</w:t>
      </w:r>
      <w:r w:rsidR="00977746">
        <w:rPr>
          <w:rFonts w:ascii="Calibri" w:hAnsi="Calibri" w:cs="Calibri"/>
          <w:sz w:val="20"/>
          <w:szCs w:val="20"/>
        </w:rPr>
        <w:t xml:space="preserve"> </w:t>
      </w:r>
      <w:r w:rsidR="00977746" w:rsidRPr="00977746">
        <w:rPr>
          <w:rFonts w:ascii="Calibri" w:hAnsi="Calibri" w:cs="Calibri"/>
          <w:sz w:val="20"/>
          <w:szCs w:val="20"/>
        </w:rPr>
        <w:t>Wang et al. was scored using the comparative MINORS framework because it used random allocation to two treatment arms.</w:t>
      </w:r>
      <w:r w:rsidRPr="00F03477">
        <w:rPr>
          <w:rFonts w:ascii="Calibri" w:hAnsi="Calibri" w:cs="Calibri"/>
          <w:sz w:val="20"/>
          <w:szCs w:val="20"/>
        </w:rPr>
        <w:t xml:space="preserve"> </w:t>
      </w:r>
      <w:r w:rsidR="00977746">
        <w:rPr>
          <w:rFonts w:ascii="Calibri" w:hAnsi="Calibri" w:cs="Calibri"/>
          <w:sz w:val="20"/>
          <w:szCs w:val="20"/>
        </w:rPr>
        <w:t>|</w:t>
      </w:r>
      <w:r w:rsidR="00977746">
        <w:rPr>
          <w:rFonts w:ascii="Calibri" w:hAnsi="Calibri" w:cs="Calibri"/>
          <w:sz w:val="20"/>
          <w:szCs w:val="20"/>
        </w:rPr>
        <w:br/>
      </w:r>
      <w:r w:rsidR="00BC1F9D">
        <w:rPr>
          <w:rFonts w:ascii="Calibri" w:hAnsi="Calibri" w:cs="Calibri"/>
          <w:sz w:val="20"/>
          <w:szCs w:val="20"/>
        </w:rPr>
        <w:t>L</w:t>
      </w:r>
      <w:r w:rsidRPr="00F03477">
        <w:rPr>
          <w:rFonts w:ascii="Calibri" w:hAnsi="Calibri" w:cs="Calibri"/>
          <w:sz w:val="20"/>
          <w:szCs w:val="20"/>
        </w:rPr>
        <w:t>ower scores for follow-up reflect immature follow-up relative to long-term oncological endpoints.</w:t>
      </w:r>
      <w:r>
        <w:rPr>
          <w:rFonts w:ascii="Calibri" w:hAnsi="Calibri" w:cs="Calibri"/>
          <w:sz w:val="20"/>
          <w:szCs w:val="20"/>
        </w:rPr>
        <w:t xml:space="preserve"> </w:t>
      </w:r>
      <w:r w:rsidRPr="00F03477">
        <w:rPr>
          <w:rFonts w:ascii="Calibri" w:hAnsi="Calibri" w:cs="Calibri"/>
          <w:sz w:val="20"/>
          <w:szCs w:val="20"/>
        </w:rPr>
        <w:t>MINORS scoring: 0, not reported; 1, reported but inadequate; 2, reported and adequate.</w:t>
      </w:r>
    </w:p>
    <w:p w14:paraId="0584D6C8" w14:textId="77777777" w:rsidR="00F03477" w:rsidRPr="00F03477" w:rsidRDefault="00F03477" w:rsidP="00F03477">
      <w:pPr>
        <w:rPr>
          <w:rFonts w:ascii="Calibri" w:hAnsi="Calibri" w:cs="Calibri"/>
          <w:sz w:val="20"/>
          <w:szCs w:val="20"/>
        </w:rPr>
      </w:pPr>
      <w:r w:rsidRPr="00F03477">
        <w:rPr>
          <w:rFonts w:ascii="Calibri" w:hAnsi="Calibri" w:cs="Calibri"/>
          <w:sz w:val="20"/>
          <w:szCs w:val="20"/>
        </w:rPr>
        <w:t>Quality categories: for non-comparative studies, 0–4 very low quality, 5–8 low quality, 9–12 moderate quality, and 13–16 high quality. For comparative studies, 0–6 very low quality, 7–12 low quality, 13–18 moderate quality, and 19–24 high quality.</w:t>
      </w:r>
    </w:p>
    <w:p w14:paraId="6CFBEBF3" w14:textId="5430578D" w:rsidR="00310538" w:rsidRDefault="00F03477" w:rsidP="00F03477">
      <w:pPr>
        <w:rPr>
          <w:rFonts w:ascii="Calibri" w:hAnsi="Calibri" w:cs="Calibri"/>
          <w:sz w:val="20"/>
          <w:szCs w:val="20"/>
        </w:rPr>
      </w:pPr>
      <w:r w:rsidRPr="00F03477">
        <w:rPr>
          <w:rFonts w:ascii="Calibri" w:hAnsi="Calibri" w:cs="Calibri"/>
          <w:sz w:val="20"/>
          <w:szCs w:val="20"/>
        </w:rPr>
        <w:t>Abbreviations: MINORS, Methodological Index for Non-Randomized Studies; NA, not applicable.</w:t>
      </w:r>
    </w:p>
    <w:p w14:paraId="3216E817" w14:textId="77777777" w:rsidR="00310538" w:rsidRDefault="00310538" w:rsidP="00310538">
      <w:pPr>
        <w:rPr>
          <w:rFonts w:ascii="Calibri" w:hAnsi="Calibri" w:cs="Calibri"/>
          <w:sz w:val="20"/>
          <w:szCs w:val="20"/>
        </w:rPr>
      </w:pPr>
    </w:p>
    <w:p w14:paraId="4EB7CE4D" w14:textId="77777777" w:rsidR="00310538" w:rsidRDefault="00310538" w:rsidP="00310538">
      <w:pPr>
        <w:rPr>
          <w:rFonts w:ascii="Calibri" w:hAnsi="Calibri" w:cs="Calibri"/>
          <w:sz w:val="20"/>
          <w:szCs w:val="20"/>
        </w:rPr>
      </w:pPr>
    </w:p>
    <w:p w14:paraId="43746581" w14:textId="77777777" w:rsidR="00310538" w:rsidRDefault="00310538" w:rsidP="00310538">
      <w:pPr>
        <w:rPr>
          <w:rFonts w:ascii="Calibri" w:hAnsi="Calibri" w:cs="Calibri"/>
          <w:sz w:val="20"/>
          <w:szCs w:val="20"/>
        </w:rPr>
      </w:pPr>
    </w:p>
    <w:p w14:paraId="7C9B0E51" w14:textId="77777777" w:rsidR="00310538" w:rsidRDefault="00310538" w:rsidP="00310538">
      <w:pPr>
        <w:rPr>
          <w:rFonts w:ascii="Calibri" w:hAnsi="Calibri" w:cs="Calibri"/>
          <w:sz w:val="20"/>
          <w:szCs w:val="20"/>
        </w:rPr>
      </w:pPr>
    </w:p>
    <w:p w14:paraId="70B799C8" w14:textId="77777777" w:rsidR="00310538" w:rsidRDefault="00310538" w:rsidP="00310538">
      <w:pPr>
        <w:rPr>
          <w:rFonts w:ascii="Calibri" w:hAnsi="Calibri" w:cs="Calibri"/>
          <w:sz w:val="20"/>
          <w:szCs w:val="20"/>
        </w:rPr>
      </w:pPr>
    </w:p>
    <w:p w14:paraId="304FB68E" w14:textId="77777777" w:rsidR="00310538" w:rsidRDefault="00310538" w:rsidP="00310538">
      <w:pPr>
        <w:rPr>
          <w:rFonts w:ascii="Calibri" w:hAnsi="Calibri" w:cs="Calibri"/>
          <w:sz w:val="20"/>
          <w:szCs w:val="20"/>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909"/>
        <w:gridCol w:w="2189"/>
        <w:gridCol w:w="2357"/>
        <w:gridCol w:w="1865"/>
        <w:gridCol w:w="1582"/>
        <w:gridCol w:w="1868"/>
        <w:gridCol w:w="1210"/>
        <w:gridCol w:w="1968"/>
      </w:tblGrid>
      <w:tr w:rsidR="00310538" w:rsidRPr="00310538" w14:paraId="2ACC149E" w14:textId="77777777" w:rsidTr="00310538">
        <w:trPr>
          <w:tblHeader/>
          <w:tblCellSpacing w:w="15" w:type="dxa"/>
        </w:trPr>
        <w:tc>
          <w:tcPr>
            <w:tcW w:w="0" w:type="auto"/>
            <w:vAlign w:val="center"/>
            <w:hideMark/>
          </w:tcPr>
          <w:p w14:paraId="28D62A9C" w14:textId="77777777" w:rsidR="00310538" w:rsidRPr="00310538" w:rsidRDefault="00310538" w:rsidP="00310538">
            <w:pPr>
              <w:jc w:val="center"/>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lastRenderedPageBreak/>
              <w:t>Study</w:t>
            </w:r>
          </w:p>
        </w:tc>
        <w:tc>
          <w:tcPr>
            <w:tcW w:w="0" w:type="auto"/>
            <w:vAlign w:val="center"/>
            <w:hideMark/>
          </w:tcPr>
          <w:p w14:paraId="3B2D7B8A"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Any treatment-related / immune-related AE</w:t>
            </w:r>
          </w:p>
        </w:tc>
        <w:tc>
          <w:tcPr>
            <w:tcW w:w="0" w:type="auto"/>
            <w:vAlign w:val="center"/>
            <w:hideMark/>
          </w:tcPr>
          <w:p w14:paraId="5AE920F1"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Grade ≥3 treatment-related / immune-related AE</w:t>
            </w:r>
          </w:p>
        </w:tc>
        <w:tc>
          <w:tcPr>
            <w:tcW w:w="0" w:type="auto"/>
            <w:vAlign w:val="center"/>
            <w:hideMark/>
          </w:tcPr>
          <w:p w14:paraId="3CA1A627"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Treatment discontinuation</w:t>
            </w:r>
          </w:p>
        </w:tc>
        <w:tc>
          <w:tcPr>
            <w:tcW w:w="0" w:type="auto"/>
            <w:vAlign w:val="center"/>
            <w:hideMark/>
          </w:tcPr>
          <w:p w14:paraId="206FEF86"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Surgical delay due to toxicity</w:t>
            </w:r>
          </w:p>
        </w:tc>
        <w:tc>
          <w:tcPr>
            <w:tcW w:w="0" w:type="auto"/>
            <w:vAlign w:val="center"/>
            <w:hideMark/>
          </w:tcPr>
          <w:p w14:paraId="0144BADB" w14:textId="77777777" w:rsidR="00310538" w:rsidRPr="00310538" w:rsidRDefault="00310538" w:rsidP="00310538">
            <w:pPr>
              <w:jc w:val="center"/>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Postoperative morbidity</w:t>
            </w:r>
          </w:p>
        </w:tc>
        <w:tc>
          <w:tcPr>
            <w:tcW w:w="0" w:type="auto"/>
            <w:vAlign w:val="center"/>
            <w:hideMark/>
          </w:tcPr>
          <w:p w14:paraId="44C10880"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Anastomotic leak</w:t>
            </w:r>
          </w:p>
        </w:tc>
        <w:tc>
          <w:tcPr>
            <w:tcW w:w="0" w:type="auto"/>
            <w:vAlign w:val="center"/>
            <w:hideMark/>
          </w:tcPr>
          <w:p w14:paraId="3C6FDF08" w14:textId="77777777" w:rsidR="00310538" w:rsidRPr="00310538" w:rsidRDefault="00310538" w:rsidP="00310538">
            <w:pPr>
              <w:jc w:val="right"/>
              <w:rPr>
                <w:rFonts w:ascii="Calibri" w:eastAsia="Times New Roman" w:hAnsi="Calibri" w:cs="Calibri"/>
                <w:b/>
                <w:bCs/>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Treatment-related death</w:t>
            </w:r>
          </w:p>
        </w:tc>
      </w:tr>
      <w:tr w:rsidR="00310538" w:rsidRPr="00310538" w14:paraId="5B5F57D6" w14:textId="77777777" w:rsidTr="00310538">
        <w:trPr>
          <w:tblCellSpacing w:w="15" w:type="dxa"/>
        </w:trPr>
        <w:tc>
          <w:tcPr>
            <w:tcW w:w="0" w:type="auto"/>
            <w:vAlign w:val="center"/>
            <w:hideMark/>
          </w:tcPr>
          <w:p w14:paraId="723FBBA6"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NICHE</w:t>
            </w:r>
          </w:p>
        </w:tc>
        <w:tc>
          <w:tcPr>
            <w:tcW w:w="0" w:type="auto"/>
            <w:vAlign w:val="center"/>
            <w:hideMark/>
          </w:tcPr>
          <w:p w14:paraId="120ECFBC"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 overall in table format</w:t>
            </w:r>
          </w:p>
        </w:tc>
        <w:tc>
          <w:tcPr>
            <w:tcW w:w="0" w:type="auto"/>
            <w:vAlign w:val="center"/>
            <w:hideMark/>
          </w:tcPr>
          <w:p w14:paraId="5D441F82"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Grade 3–4 treatment-related toxicity 5/40 overall cohort</w:t>
            </w:r>
          </w:p>
        </w:tc>
        <w:tc>
          <w:tcPr>
            <w:tcW w:w="0" w:type="auto"/>
            <w:vAlign w:val="center"/>
            <w:hideMark/>
          </w:tcPr>
          <w:p w14:paraId="1979B19E"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6C9FC9BF"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None reported</w:t>
            </w:r>
          </w:p>
        </w:tc>
        <w:tc>
          <w:tcPr>
            <w:tcW w:w="0" w:type="auto"/>
            <w:vAlign w:val="center"/>
            <w:hideMark/>
          </w:tcPr>
          <w:p w14:paraId="490B8BF0"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Surgery-related grade 3 AEs 8/40 overall cohort</w:t>
            </w:r>
          </w:p>
        </w:tc>
        <w:tc>
          <w:tcPr>
            <w:tcW w:w="0" w:type="auto"/>
            <w:vAlign w:val="center"/>
            <w:hideMark/>
          </w:tcPr>
          <w:p w14:paraId="5B045113"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4/40 overall cohort</w:t>
            </w:r>
          </w:p>
        </w:tc>
        <w:tc>
          <w:tcPr>
            <w:tcW w:w="0" w:type="auto"/>
            <w:vAlign w:val="center"/>
            <w:hideMark/>
          </w:tcPr>
          <w:p w14:paraId="4FA72C67"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0</w:t>
            </w:r>
          </w:p>
        </w:tc>
      </w:tr>
      <w:tr w:rsidR="00310538" w:rsidRPr="00310538" w14:paraId="35677C2A" w14:textId="77777777" w:rsidTr="00310538">
        <w:trPr>
          <w:tblCellSpacing w:w="15" w:type="dxa"/>
        </w:trPr>
        <w:tc>
          <w:tcPr>
            <w:tcW w:w="0" w:type="auto"/>
            <w:vAlign w:val="center"/>
            <w:hideMark/>
          </w:tcPr>
          <w:p w14:paraId="73B9A693"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NICHE-2</w:t>
            </w:r>
          </w:p>
        </w:tc>
        <w:tc>
          <w:tcPr>
            <w:tcW w:w="0" w:type="auto"/>
            <w:vAlign w:val="center"/>
            <w:hideMark/>
          </w:tcPr>
          <w:p w14:paraId="34383C94" w14:textId="77777777" w:rsidR="00310538" w:rsidRPr="00310538" w:rsidRDefault="00310538" w:rsidP="00310538">
            <w:pPr>
              <w:jc w:val="right"/>
              <w:rPr>
                <w:rFonts w:ascii="Calibri" w:eastAsia="Times New Roman" w:hAnsi="Calibri" w:cs="Calibri"/>
                <w:kern w:val="0"/>
                <w:sz w:val="20"/>
                <w:szCs w:val="20"/>
                <w:lang w:eastAsia="en-GB"/>
                <w14:ligatures w14:val="none"/>
              </w:rPr>
            </w:pPr>
            <w:proofErr w:type="spellStart"/>
            <w:r w:rsidRPr="00310538">
              <w:rPr>
                <w:rFonts w:ascii="Calibri" w:eastAsia="Times New Roman" w:hAnsi="Calibri" w:cs="Calibri"/>
                <w:kern w:val="0"/>
                <w:sz w:val="20"/>
                <w:szCs w:val="20"/>
                <w:lang w:eastAsia="en-GB"/>
                <w14:ligatures w14:val="none"/>
              </w:rPr>
              <w:t>irAEs</w:t>
            </w:r>
            <w:proofErr w:type="spellEnd"/>
            <w:r w:rsidRPr="00310538">
              <w:rPr>
                <w:rFonts w:ascii="Calibri" w:eastAsia="Times New Roman" w:hAnsi="Calibri" w:cs="Calibri"/>
                <w:kern w:val="0"/>
                <w:sz w:val="20"/>
                <w:szCs w:val="20"/>
                <w:lang w:eastAsia="en-GB"/>
                <w14:ligatures w14:val="none"/>
              </w:rPr>
              <w:t xml:space="preserve"> reported; detailed categories in supplement</w:t>
            </w:r>
          </w:p>
        </w:tc>
        <w:tc>
          <w:tcPr>
            <w:tcW w:w="0" w:type="auto"/>
            <w:vAlign w:val="center"/>
            <w:hideMark/>
          </w:tcPr>
          <w:p w14:paraId="6C78D83F"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 xml:space="preserve">Grade 3–4 </w:t>
            </w:r>
            <w:proofErr w:type="spellStart"/>
            <w:r w:rsidRPr="00310538">
              <w:rPr>
                <w:rFonts w:ascii="Calibri" w:eastAsia="Times New Roman" w:hAnsi="Calibri" w:cs="Calibri"/>
                <w:kern w:val="0"/>
                <w:sz w:val="20"/>
                <w:szCs w:val="20"/>
                <w:lang w:eastAsia="en-GB"/>
                <w14:ligatures w14:val="none"/>
              </w:rPr>
              <w:t>irAEs</w:t>
            </w:r>
            <w:proofErr w:type="spellEnd"/>
            <w:r w:rsidRPr="00310538">
              <w:rPr>
                <w:rFonts w:ascii="Calibri" w:eastAsia="Times New Roman" w:hAnsi="Calibri" w:cs="Calibri"/>
                <w:kern w:val="0"/>
                <w:sz w:val="20"/>
                <w:szCs w:val="20"/>
                <w:lang w:eastAsia="en-GB"/>
                <w14:ligatures w14:val="none"/>
              </w:rPr>
              <w:t xml:space="preserve"> 5/115</w:t>
            </w:r>
          </w:p>
        </w:tc>
        <w:tc>
          <w:tcPr>
            <w:tcW w:w="0" w:type="auto"/>
            <w:vAlign w:val="center"/>
            <w:hideMark/>
          </w:tcPr>
          <w:p w14:paraId="730CEAF6"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0 due to AEs</w:t>
            </w:r>
          </w:p>
        </w:tc>
        <w:tc>
          <w:tcPr>
            <w:tcW w:w="0" w:type="auto"/>
            <w:vAlign w:val="center"/>
            <w:hideMark/>
          </w:tcPr>
          <w:p w14:paraId="519EC5CB"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&gt;2-week surgical delay in 2/115</w:t>
            </w:r>
          </w:p>
        </w:tc>
        <w:tc>
          <w:tcPr>
            <w:tcW w:w="0" w:type="auto"/>
            <w:vAlign w:val="center"/>
            <w:hideMark/>
          </w:tcPr>
          <w:p w14:paraId="5316E246"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Surgery-related AEs 22/115; grade 3 surgery-related AEs 12/115</w:t>
            </w:r>
          </w:p>
        </w:tc>
        <w:tc>
          <w:tcPr>
            <w:tcW w:w="0" w:type="auto"/>
            <w:vAlign w:val="center"/>
            <w:hideMark/>
          </w:tcPr>
          <w:p w14:paraId="2FF375FE"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4/115</w:t>
            </w:r>
          </w:p>
        </w:tc>
        <w:tc>
          <w:tcPr>
            <w:tcW w:w="0" w:type="auto"/>
            <w:vAlign w:val="center"/>
            <w:hideMark/>
          </w:tcPr>
          <w:p w14:paraId="2A024D98"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0</w:t>
            </w:r>
          </w:p>
        </w:tc>
      </w:tr>
      <w:tr w:rsidR="00310538" w:rsidRPr="00310538" w14:paraId="627EC44F" w14:textId="77777777" w:rsidTr="00310538">
        <w:trPr>
          <w:tblCellSpacing w:w="15" w:type="dxa"/>
        </w:trPr>
        <w:tc>
          <w:tcPr>
            <w:tcW w:w="0" w:type="auto"/>
            <w:vAlign w:val="center"/>
            <w:hideMark/>
          </w:tcPr>
          <w:p w14:paraId="5E1316B8"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NICHE-3</w:t>
            </w:r>
          </w:p>
        </w:tc>
        <w:tc>
          <w:tcPr>
            <w:tcW w:w="0" w:type="auto"/>
            <w:vAlign w:val="center"/>
            <w:hideMark/>
          </w:tcPr>
          <w:p w14:paraId="1D5B8B47"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 xml:space="preserve">Any-grade </w:t>
            </w:r>
            <w:proofErr w:type="spellStart"/>
            <w:r w:rsidRPr="00310538">
              <w:rPr>
                <w:rFonts w:ascii="Calibri" w:eastAsia="Times New Roman" w:hAnsi="Calibri" w:cs="Calibri"/>
                <w:kern w:val="0"/>
                <w:sz w:val="20"/>
                <w:szCs w:val="20"/>
                <w:lang w:eastAsia="en-GB"/>
                <w14:ligatures w14:val="none"/>
              </w:rPr>
              <w:t>irAE</w:t>
            </w:r>
            <w:proofErr w:type="spellEnd"/>
            <w:r w:rsidRPr="00310538">
              <w:rPr>
                <w:rFonts w:ascii="Calibri" w:eastAsia="Times New Roman" w:hAnsi="Calibri" w:cs="Calibri"/>
                <w:kern w:val="0"/>
                <w:sz w:val="20"/>
                <w:szCs w:val="20"/>
                <w:lang w:eastAsia="en-GB"/>
                <w14:ligatures w14:val="none"/>
              </w:rPr>
              <w:t xml:space="preserve"> 47/59</w:t>
            </w:r>
          </w:p>
        </w:tc>
        <w:tc>
          <w:tcPr>
            <w:tcW w:w="0" w:type="auto"/>
            <w:vAlign w:val="center"/>
            <w:hideMark/>
          </w:tcPr>
          <w:p w14:paraId="5BFAF4FD"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 xml:space="preserve">Grade 3–4 </w:t>
            </w:r>
            <w:proofErr w:type="spellStart"/>
            <w:r w:rsidRPr="00310538">
              <w:rPr>
                <w:rFonts w:ascii="Calibri" w:eastAsia="Times New Roman" w:hAnsi="Calibri" w:cs="Calibri"/>
                <w:kern w:val="0"/>
                <w:sz w:val="20"/>
                <w:szCs w:val="20"/>
                <w:lang w:eastAsia="en-GB"/>
                <w14:ligatures w14:val="none"/>
              </w:rPr>
              <w:t>irAE</w:t>
            </w:r>
            <w:proofErr w:type="spellEnd"/>
            <w:r w:rsidRPr="00310538">
              <w:rPr>
                <w:rFonts w:ascii="Calibri" w:eastAsia="Times New Roman" w:hAnsi="Calibri" w:cs="Calibri"/>
                <w:kern w:val="0"/>
                <w:sz w:val="20"/>
                <w:szCs w:val="20"/>
                <w:lang w:eastAsia="en-GB"/>
                <w14:ligatures w14:val="none"/>
              </w:rPr>
              <w:t xml:space="preserve"> 6/59</w:t>
            </w:r>
          </w:p>
        </w:tc>
        <w:tc>
          <w:tcPr>
            <w:tcW w:w="0" w:type="auto"/>
            <w:vAlign w:val="center"/>
            <w:hideMark/>
          </w:tcPr>
          <w:p w14:paraId="459571B7"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1138513A"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Treatment-related surgical delay in 3/59</w:t>
            </w:r>
          </w:p>
        </w:tc>
        <w:tc>
          <w:tcPr>
            <w:tcW w:w="0" w:type="auto"/>
            <w:vAlign w:val="center"/>
            <w:hideMark/>
          </w:tcPr>
          <w:p w14:paraId="3890C615"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Grade 3–4 postoperative AEs 4/59</w:t>
            </w:r>
          </w:p>
        </w:tc>
        <w:tc>
          <w:tcPr>
            <w:tcW w:w="0" w:type="auto"/>
            <w:vAlign w:val="center"/>
            <w:hideMark/>
          </w:tcPr>
          <w:p w14:paraId="250BED52"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1/59</w:t>
            </w:r>
          </w:p>
        </w:tc>
        <w:tc>
          <w:tcPr>
            <w:tcW w:w="0" w:type="auto"/>
            <w:vAlign w:val="center"/>
            <w:hideMark/>
          </w:tcPr>
          <w:p w14:paraId="559C2686"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0</w:t>
            </w:r>
          </w:p>
        </w:tc>
      </w:tr>
      <w:tr w:rsidR="00310538" w:rsidRPr="00310538" w14:paraId="1FF7D4F4" w14:textId="77777777" w:rsidTr="00310538">
        <w:trPr>
          <w:tblCellSpacing w:w="15" w:type="dxa"/>
        </w:trPr>
        <w:tc>
          <w:tcPr>
            <w:tcW w:w="0" w:type="auto"/>
            <w:vAlign w:val="center"/>
            <w:hideMark/>
          </w:tcPr>
          <w:p w14:paraId="343DFE8A"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RESET-C</w:t>
            </w:r>
          </w:p>
        </w:tc>
        <w:tc>
          <w:tcPr>
            <w:tcW w:w="0" w:type="auto"/>
            <w:vAlign w:val="center"/>
            <w:hideMark/>
          </w:tcPr>
          <w:p w14:paraId="495AC6EE"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Any AE 70/85</w:t>
            </w:r>
          </w:p>
        </w:tc>
        <w:tc>
          <w:tcPr>
            <w:tcW w:w="0" w:type="auto"/>
            <w:vAlign w:val="center"/>
            <w:hideMark/>
          </w:tcPr>
          <w:p w14:paraId="3A8E6749"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Grade 3 AEs 9/85; three treatment-related grade 3 events</w:t>
            </w:r>
          </w:p>
        </w:tc>
        <w:tc>
          <w:tcPr>
            <w:tcW w:w="0" w:type="auto"/>
            <w:vAlign w:val="center"/>
            <w:hideMark/>
          </w:tcPr>
          <w:p w14:paraId="041D38A9"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70135667"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30E6914C"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 xml:space="preserve">Surgical complications 31/84; </w:t>
            </w:r>
            <w:proofErr w:type="spellStart"/>
            <w:r w:rsidRPr="00310538">
              <w:rPr>
                <w:rFonts w:ascii="Calibri" w:eastAsia="Times New Roman" w:hAnsi="Calibri" w:cs="Calibri"/>
                <w:kern w:val="0"/>
                <w:sz w:val="20"/>
                <w:szCs w:val="20"/>
                <w:lang w:eastAsia="en-GB"/>
                <w14:ligatures w14:val="none"/>
              </w:rPr>
              <w:t>Clavien</w:t>
            </w:r>
            <w:proofErr w:type="spellEnd"/>
            <w:r w:rsidRPr="00310538">
              <w:rPr>
                <w:rFonts w:ascii="Calibri" w:eastAsia="Times New Roman" w:hAnsi="Calibri" w:cs="Calibri"/>
                <w:kern w:val="0"/>
                <w:sz w:val="20"/>
                <w:szCs w:val="20"/>
                <w:lang w:eastAsia="en-GB"/>
                <w14:ligatures w14:val="none"/>
              </w:rPr>
              <w:t>-Dindo ≥3b 8/84</w:t>
            </w:r>
          </w:p>
        </w:tc>
        <w:tc>
          <w:tcPr>
            <w:tcW w:w="0" w:type="auto"/>
            <w:vAlign w:val="center"/>
            <w:hideMark/>
          </w:tcPr>
          <w:p w14:paraId="1860EF65"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59CCC6EA"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0 treatment-related; two deaths within 30 days of surgery</w:t>
            </w:r>
          </w:p>
        </w:tc>
      </w:tr>
      <w:tr w:rsidR="00310538" w:rsidRPr="00310538" w14:paraId="79B6F943" w14:textId="77777777" w:rsidTr="00310538">
        <w:trPr>
          <w:tblCellSpacing w:w="15" w:type="dxa"/>
        </w:trPr>
        <w:tc>
          <w:tcPr>
            <w:tcW w:w="0" w:type="auto"/>
            <w:vAlign w:val="center"/>
            <w:hideMark/>
          </w:tcPr>
          <w:p w14:paraId="01B1553C"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b/>
                <w:bCs/>
                <w:kern w:val="0"/>
                <w:sz w:val="20"/>
                <w:szCs w:val="20"/>
                <w:lang w:eastAsia="en-GB"/>
                <w14:ligatures w14:val="none"/>
              </w:rPr>
              <w:t>IMHOTEP</w:t>
            </w:r>
          </w:p>
        </w:tc>
        <w:tc>
          <w:tcPr>
            <w:tcW w:w="0" w:type="auto"/>
            <w:vAlign w:val="center"/>
            <w:hideMark/>
          </w:tcPr>
          <w:p w14:paraId="0B1F81F1"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TRAE any grade 67/89</w:t>
            </w:r>
          </w:p>
        </w:tc>
        <w:tc>
          <w:tcPr>
            <w:tcW w:w="0" w:type="auto"/>
            <w:vAlign w:val="center"/>
            <w:hideMark/>
          </w:tcPr>
          <w:p w14:paraId="52C8B54C"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Grade ≥3 TRAE 14/89</w:t>
            </w:r>
          </w:p>
        </w:tc>
        <w:tc>
          <w:tcPr>
            <w:tcW w:w="0" w:type="auto"/>
            <w:vAlign w:val="center"/>
            <w:hideMark/>
          </w:tcPr>
          <w:p w14:paraId="78DFFEA9"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Pembrolizumab discontinued in some patients due to AEs</w:t>
            </w:r>
          </w:p>
        </w:tc>
        <w:tc>
          <w:tcPr>
            <w:tcW w:w="0" w:type="auto"/>
            <w:vAlign w:val="center"/>
            <w:hideMark/>
          </w:tcPr>
          <w:p w14:paraId="4439970D"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706498B9" w14:textId="77777777" w:rsidR="00310538" w:rsidRPr="00310538" w:rsidRDefault="00310538" w:rsidP="00310538">
            <w:pPr>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 xml:space="preserve">Postoperative </w:t>
            </w:r>
            <w:proofErr w:type="spellStart"/>
            <w:r w:rsidRPr="00310538">
              <w:rPr>
                <w:rFonts w:ascii="Calibri" w:eastAsia="Times New Roman" w:hAnsi="Calibri" w:cs="Calibri"/>
                <w:kern w:val="0"/>
                <w:sz w:val="20"/>
                <w:szCs w:val="20"/>
                <w:lang w:eastAsia="en-GB"/>
                <w14:ligatures w14:val="none"/>
              </w:rPr>
              <w:t>Clavien</w:t>
            </w:r>
            <w:proofErr w:type="spellEnd"/>
            <w:r w:rsidRPr="00310538">
              <w:rPr>
                <w:rFonts w:ascii="Calibri" w:eastAsia="Times New Roman" w:hAnsi="Calibri" w:cs="Calibri"/>
                <w:kern w:val="0"/>
                <w:sz w:val="20"/>
                <w:szCs w:val="20"/>
                <w:lang w:eastAsia="en-GB"/>
                <w14:ligatures w14:val="none"/>
              </w:rPr>
              <w:t>-Dindo complications 13/78 operated patients</w:t>
            </w:r>
          </w:p>
        </w:tc>
        <w:tc>
          <w:tcPr>
            <w:tcW w:w="0" w:type="auto"/>
            <w:vAlign w:val="center"/>
            <w:hideMark/>
          </w:tcPr>
          <w:p w14:paraId="5E43EA97"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6E8B8695"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1 grade 5 pembrolizumab-related myasthenia</w:t>
            </w:r>
          </w:p>
        </w:tc>
      </w:tr>
      <w:tr w:rsidR="00310538" w:rsidRPr="00310538" w14:paraId="5F84B7BB" w14:textId="77777777" w:rsidTr="00310538">
        <w:trPr>
          <w:tblCellSpacing w:w="15" w:type="dxa"/>
        </w:trPr>
        <w:tc>
          <w:tcPr>
            <w:tcW w:w="0" w:type="auto"/>
            <w:vAlign w:val="center"/>
            <w:hideMark/>
          </w:tcPr>
          <w:p w14:paraId="7B857832" w14:textId="7B1318B5" w:rsidR="00310538" w:rsidRPr="00310538" w:rsidRDefault="00977746" w:rsidP="00310538">
            <w:pPr>
              <w:rPr>
                <w:rFonts w:ascii="Calibri" w:eastAsia="Times New Roman" w:hAnsi="Calibri" w:cs="Calibri"/>
                <w:kern w:val="0"/>
                <w:sz w:val="20"/>
                <w:szCs w:val="20"/>
                <w:lang w:eastAsia="en-GB"/>
                <w14:ligatures w14:val="none"/>
              </w:rPr>
            </w:pPr>
            <w:r w:rsidRPr="00977746">
              <w:rPr>
                <w:rFonts w:ascii="Calibri" w:eastAsia="Times New Roman" w:hAnsi="Calibri" w:cs="Calibri"/>
                <w:b/>
                <w:bCs/>
                <w:kern w:val="0"/>
                <w:sz w:val="20"/>
                <w:szCs w:val="20"/>
                <w:lang w:eastAsia="en-GB"/>
                <w14:ligatures w14:val="none"/>
              </w:rPr>
              <w:t>Wang et al.</w:t>
            </w:r>
          </w:p>
        </w:tc>
        <w:tc>
          <w:tcPr>
            <w:tcW w:w="0" w:type="auto"/>
            <w:vAlign w:val="center"/>
            <w:hideMark/>
          </w:tcPr>
          <w:p w14:paraId="4A6115EB" w14:textId="4E23B477" w:rsidR="00310538" w:rsidRPr="00310538" w:rsidRDefault="00977746" w:rsidP="00310538">
            <w:pPr>
              <w:jc w:val="right"/>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 xml:space="preserve">TRAEs: 37/52 combination; 24/49 monotherapy. </w:t>
            </w:r>
            <w:proofErr w:type="spellStart"/>
            <w:r w:rsidRPr="00977746">
              <w:rPr>
                <w:rFonts w:ascii="Calibri" w:eastAsia="Times New Roman" w:hAnsi="Calibri" w:cs="Calibri"/>
                <w:kern w:val="0"/>
                <w:sz w:val="20"/>
                <w:szCs w:val="20"/>
                <w:lang w:eastAsia="en-GB"/>
                <w14:ligatures w14:val="none"/>
              </w:rPr>
              <w:t>irAEs</w:t>
            </w:r>
            <w:proofErr w:type="spellEnd"/>
            <w:r w:rsidRPr="00977746">
              <w:rPr>
                <w:rFonts w:ascii="Calibri" w:eastAsia="Times New Roman" w:hAnsi="Calibri" w:cs="Calibri"/>
                <w:kern w:val="0"/>
                <w:sz w:val="20"/>
                <w:szCs w:val="20"/>
                <w:lang w:eastAsia="en-GB"/>
                <w14:ligatures w14:val="none"/>
              </w:rPr>
              <w:t>: 25/52 combination; 19/49 monotherapy</w:t>
            </w:r>
          </w:p>
        </w:tc>
        <w:tc>
          <w:tcPr>
            <w:tcW w:w="0" w:type="auto"/>
            <w:vAlign w:val="center"/>
            <w:hideMark/>
          </w:tcPr>
          <w:p w14:paraId="0992A6AD" w14:textId="0379C088" w:rsidR="00310538" w:rsidRPr="00310538" w:rsidRDefault="00977746" w:rsidP="00310538">
            <w:pPr>
              <w:jc w:val="right"/>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 xml:space="preserve">Grade ≥3 TRAEs: 2/52 combination; 5/49 monotherapy. Grade ≥3 </w:t>
            </w:r>
            <w:proofErr w:type="spellStart"/>
            <w:r w:rsidRPr="00977746">
              <w:rPr>
                <w:rFonts w:ascii="Calibri" w:eastAsia="Times New Roman" w:hAnsi="Calibri" w:cs="Calibri"/>
                <w:kern w:val="0"/>
                <w:sz w:val="20"/>
                <w:szCs w:val="20"/>
                <w:lang w:eastAsia="en-GB"/>
                <w14:ligatures w14:val="none"/>
              </w:rPr>
              <w:t>irAEs</w:t>
            </w:r>
            <w:proofErr w:type="spellEnd"/>
            <w:r w:rsidRPr="00977746">
              <w:rPr>
                <w:rFonts w:ascii="Calibri" w:eastAsia="Times New Roman" w:hAnsi="Calibri" w:cs="Calibri"/>
                <w:kern w:val="0"/>
                <w:sz w:val="20"/>
                <w:szCs w:val="20"/>
                <w:lang w:eastAsia="en-GB"/>
                <w14:ligatures w14:val="none"/>
              </w:rPr>
              <w:t>: 2/52 combination; 4/49 monotherapy</w:t>
            </w:r>
          </w:p>
        </w:tc>
        <w:tc>
          <w:tcPr>
            <w:tcW w:w="0" w:type="auto"/>
            <w:vAlign w:val="center"/>
            <w:hideMark/>
          </w:tcPr>
          <w:p w14:paraId="5A10E734" w14:textId="1270D808" w:rsidR="00310538" w:rsidRPr="00310538" w:rsidRDefault="00977746" w:rsidP="00310538">
            <w:pPr>
              <w:jc w:val="right"/>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0 combination; 1/49 monotherapy</w:t>
            </w:r>
          </w:p>
        </w:tc>
        <w:tc>
          <w:tcPr>
            <w:tcW w:w="0" w:type="auto"/>
            <w:vAlign w:val="center"/>
            <w:hideMark/>
          </w:tcPr>
          <w:p w14:paraId="5582A41C" w14:textId="1E4BED70" w:rsidR="00310538" w:rsidRPr="00310538" w:rsidRDefault="00977746" w:rsidP="00310538">
            <w:pPr>
              <w:jc w:val="right"/>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2/52 combination; 0 monotherapy due to TRAE</w:t>
            </w:r>
          </w:p>
        </w:tc>
        <w:tc>
          <w:tcPr>
            <w:tcW w:w="0" w:type="auto"/>
            <w:vAlign w:val="center"/>
            <w:hideMark/>
          </w:tcPr>
          <w:p w14:paraId="0FDEA76F" w14:textId="49ED0F86" w:rsidR="00310538" w:rsidRPr="00310538" w:rsidRDefault="00977746" w:rsidP="00310538">
            <w:pPr>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NR in main outcomes table</w:t>
            </w:r>
          </w:p>
        </w:tc>
        <w:tc>
          <w:tcPr>
            <w:tcW w:w="0" w:type="auto"/>
            <w:vAlign w:val="center"/>
            <w:hideMark/>
          </w:tcPr>
          <w:p w14:paraId="6BC9F7F5" w14:textId="77777777" w:rsidR="00310538" w:rsidRPr="00310538" w:rsidRDefault="00310538" w:rsidP="00310538">
            <w:pPr>
              <w:jc w:val="right"/>
              <w:rPr>
                <w:rFonts w:ascii="Calibri" w:eastAsia="Times New Roman" w:hAnsi="Calibri" w:cs="Calibri"/>
                <w:kern w:val="0"/>
                <w:sz w:val="20"/>
                <w:szCs w:val="20"/>
                <w:lang w:eastAsia="en-GB"/>
                <w14:ligatures w14:val="none"/>
              </w:rPr>
            </w:pPr>
            <w:r w:rsidRPr="00310538">
              <w:rPr>
                <w:rFonts w:ascii="Calibri" w:eastAsia="Times New Roman" w:hAnsi="Calibri" w:cs="Calibri"/>
                <w:kern w:val="0"/>
                <w:sz w:val="20"/>
                <w:szCs w:val="20"/>
                <w:lang w:eastAsia="en-GB"/>
                <w14:ligatures w14:val="none"/>
              </w:rPr>
              <w:t>NR</w:t>
            </w:r>
          </w:p>
        </w:tc>
        <w:tc>
          <w:tcPr>
            <w:tcW w:w="0" w:type="auto"/>
            <w:vAlign w:val="center"/>
            <w:hideMark/>
          </w:tcPr>
          <w:p w14:paraId="3E3A5968" w14:textId="1504231C" w:rsidR="00310538" w:rsidRPr="00310538" w:rsidRDefault="00977746" w:rsidP="00310538">
            <w:pPr>
              <w:jc w:val="right"/>
              <w:rPr>
                <w:rFonts w:ascii="Calibri" w:eastAsia="Times New Roman" w:hAnsi="Calibri" w:cs="Calibri"/>
                <w:kern w:val="0"/>
                <w:sz w:val="20"/>
                <w:szCs w:val="20"/>
                <w:lang w:eastAsia="en-GB"/>
                <w14:ligatures w14:val="none"/>
              </w:rPr>
            </w:pPr>
            <w:r w:rsidRPr="00977746">
              <w:rPr>
                <w:rFonts w:ascii="Calibri" w:eastAsia="Times New Roman" w:hAnsi="Calibri" w:cs="Calibri"/>
                <w:kern w:val="0"/>
                <w:sz w:val="20"/>
                <w:szCs w:val="20"/>
                <w:lang w:eastAsia="en-GB"/>
                <w14:ligatures w14:val="none"/>
              </w:rPr>
              <w:t>1 grade 5 immune-mediated myocarditis in monotherapy arm</w:t>
            </w:r>
          </w:p>
        </w:tc>
      </w:tr>
    </w:tbl>
    <w:p w14:paraId="15049C52" w14:textId="77777777" w:rsidR="00310538" w:rsidRDefault="00310538" w:rsidP="00310538">
      <w:pPr>
        <w:rPr>
          <w:rFonts w:ascii="Calibri" w:hAnsi="Calibri" w:cs="Calibri"/>
          <w:sz w:val="20"/>
          <w:szCs w:val="20"/>
        </w:rPr>
      </w:pPr>
    </w:p>
    <w:p w14:paraId="7F2C78F5" w14:textId="5C353EE3" w:rsidR="00310538" w:rsidRPr="00310538" w:rsidRDefault="00310538" w:rsidP="00310538">
      <w:pPr>
        <w:rPr>
          <w:rFonts w:ascii="Calibri" w:hAnsi="Calibri" w:cs="Calibri"/>
          <w:sz w:val="20"/>
          <w:szCs w:val="20"/>
        </w:rPr>
      </w:pPr>
      <w:r w:rsidRPr="00310538">
        <w:rPr>
          <w:rFonts w:ascii="Calibri" w:hAnsi="Calibri" w:cs="Calibri"/>
          <w:sz w:val="20"/>
          <w:szCs w:val="20"/>
        </w:rPr>
        <w:t xml:space="preserve">Supplementary Table </w:t>
      </w:r>
      <w:r w:rsidR="00E92980">
        <w:rPr>
          <w:rFonts w:ascii="Calibri" w:hAnsi="Calibri" w:cs="Calibri"/>
          <w:sz w:val="20"/>
          <w:szCs w:val="20"/>
        </w:rPr>
        <w:t>3</w:t>
      </w:r>
      <w:r w:rsidRPr="00310538">
        <w:rPr>
          <w:rFonts w:ascii="Calibri" w:hAnsi="Calibri" w:cs="Calibri"/>
          <w:sz w:val="20"/>
          <w:szCs w:val="20"/>
        </w:rPr>
        <w:t>. Detailed treatment-related and perioperative safety outcomes.</w:t>
      </w:r>
    </w:p>
    <w:p w14:paraId="3C3C290B" w14:textId="5AB0AEC2" w:rsidR="00310538" w:rsidRDefault="00310538" w:rsidP="00310538">
      <w:pPr>
        <w:rPr>
          <w:rFonts w:ascii="Calibri" w:hAnsi="Calibri" w:cs="Calibri"/>
          <w:sz w:val="20"/>
          <w:szCs w:val="20"/>
        </w:rPr>
      </w:pPr>
      <w:r w:rsidRPr="00310538">
        <w:rPr>
          <w:rFonts w:ascii="Calibri" w:hAnsi="Calibri" w:cs="Calibri"/>
          <w:sz w:val="20"/>
          <w:szCs w:val="20"/>
        </w:rPr>
        <w:t>Adverse-event definitions and reporting windows varied across studies. Neoadjuvant-only and perioperative treatment strategies are reported as described in the original studies; perioperative studies may capture adverse events occurring beyond the preoperative treatment window.</w:t>
      </w:r>
      <w:r>
        <w:rPr>
          <w:rFonts w:ascii="Calibri" w:hAnsi="Calibri" w:cs="Calibri"/>
          <w:sz w:val="20"/>
          <w:szCs w:val="20"/>
        </w:rPr>
        <w:t xml:space="preserve"> </w:t>
      </w:r>
      <w:r w:rsidRPr="00310538">
        <w:rPr>
          <w:rFonts w:ascii="Calibri" w:hAnsi="Calibri" w:cs="Calibri"/>
          <w:sz w:val="20"/>
          <w:szCs w:val="20"/>
        </w:rPr>
        <w:t xml:space="preserve">Abbreviations: AE, adverse event; </w:t>
      </w:r>
      <w:proofErr w:type="spellStart"/>
      <w:r w:rsidRPr="00310538">
        <w:rPr>
          <w:rFonts w:ascii="Calibri" w:hAnsi="Calibri" w:cs="Calibri"/>
          <w:sz w:val="20"/>
          <w:szCs w:val="20"/>
        </w:rPr>
        <w:t>irAE</w:t>
      </w:r>
      <w:proofErr w:type="spellEnd"/>
      <w:r w:rsidRPr="00310538">
        <w:rPr>
          <w:rFonts w:ascii="Calibri" w:hAnsi="Calibri" w:cs="Calibri"/>
          <w:sz w:val="20"/>
          <w:szCs w:val="20"/>
        </w:rPr>
        <w:t>, immune-related adverse event; NR, not reported; TRAE, treatment-related adverse event.</w:t>
      </w:r>
    </w:p>
    <w:p w14:paraId="683B87A3" w14:textId="77777777" w:rsidR="00F957A5" w:rsidRDefault="00F957A5" w:rsidP="00310538">
      <w:pPr>
        <w:rPr>
          <w:rFonts w:ascii="Calibri" w:hAnsi="Calibri" w:cs="Calibri"/>
          <w:sz w:val="20"/>
          <w:szCs w:val="20"/>
        </w:rPr>
      </w:pPr>
    </w:p>
    <w:p w14:paraId="01BA71CC" w14:textId="77777777" w:rsidR="00E92980" w:rsidRPr="00310538" w:rsidRDefault="00E92980">
      <w:pPr>
        <w:rPr>
          <w:rFonts w:ascii="Calibri" w:hAnsi="Calibri" w:cs="Calibri"/>
          <w:sz w:val="20"/>
          <w:szCs w:val="20"/>
        </w:rPr>
      </w:pPr>
    </w:p>
    <w:sectPr w:rsidR="00E92980" w:rsidRPr="00310538" w:rsidSect="00310538">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0538"/>
    <w:rsid w:val="0000607F"/>
    <w:rsid w:val="000064FF"/>
    <w:rsid w:val="00016F3B"/>
    <w:rsid w:val="00023B2B"/>
    <w:rsid w:val="00026A9C"/>
    <w:rsid w:val="00026B07"/>
    <w:rsid w:val="00031A50"/>
    <w:rsid w:val="00031D9E"/>
    <w:rsid w:val="000330DE"/>
    <w:rsid w:val="00041CDA"/>
    <w:rsid w:val="00042BFF"/>
    <w:rsid w:val="00050598"/>
    <w:rsid w:val="00065485"/>
    <w:rsid w:val="000754EB"/>
    <w:rsid w:val="000760D6"/>
    <w:rsid w:val="00083F6E"/>
    <w:rsid w:val="00091699"/>
    <w:rsid w:val="00094986"/>
    <w:rsid w:val="00095728"/>
    <w:rsid w:val="000A255E"/>
    <w:rsid w:val="000A7263"/>
    <w:rsid w:val="000C636D"/>
    <w:rsid w:val="000D0879"/>
    <w:rsid w:val="000D12AD"/>
    <w:rsid w:val="000D2E3D"/>
    <w:rsid w:val="000D611A"/>
    <w:rsid w:val="000F4354"/>
    <w:rsid w:val="00102060"/>
    <w:rsid w:val="0011245B"/>
    <w:rsid w:val="00115473"/>
    <w:rsid w:val="0012097A"/>
    <w:rsid w:val="0012412C"/>
    <w:rsid w:val="0012426A"/>
    <w:rsid w:val="00126626"/>
    <w:rsid w:val="0014117E"/>
    <w:rsid w:val="00145955"/>
    <w:rsid w:val="00167061"/>
    <w:rsid w:val="00167E01"/>
    <w:rsid w:val="00171237"/>
    <w:rsid w:val="00182DD1"/>
    <w:rsid w:val="001837B4"/>
    <w:rsid w:val="001865BB"/>
    <w:rsid w:val="00191359"/>
    <w:rsid w:val="001935BF"/>
    <w:rsid w:val="00194D62"/>
    <w:rsid w:val="001A424E"/>
    <w:rsid w:val="001A62A9"/>
    <w:rsid w:val="001D03DA"/>
    <w:rsid w:val="001D2966"/>
    <w:rsid w:val="001D3487"/>
    <w:rsid w:val="00204B9D"/>
    <w:rsid w:val="00211ED5"/>
    <w:rsid w:val="002149D0"/>
    <w:rsid w:val="0022697F"/>
    <w:rsid w:val="002358F7"/>
    <w:rsid w:val="0024164B"/>
    <w:rsid w:val="0024182D"/>
    <w:rsid w:val="00246963"/>
    <w:rsid w:val="00264E54"/>
    <w:rsid w:val="002719D9"/>
    <w:rsid w:val="0028257F"/>
    <w:rsid w:val="002860EF"/>
    <w:rsid w:val="002944D2"/>
    <w:rsid w:val="002A1803"/>
    <w:rsid w:val="002A389F"/>
    <w:rsid w:val="002B09A8"/>
    <w:rsid w:val="002C667C"/>
    <w:rsid w:val="002D520F"/>
    <w:rsid w:val="002D68DC"/>
    <w:rsid w:val="002E2FD3"/>
    <w:rsid w:val="002E41B8"/>
    <w:rsid w:val="00304627"/>
    <w:rsid w:val="00310538"/>
    <w:rsid w:val="00315F09"/>
    <w:rsid w:val="00317882"/>
    <w:rsid w:val="00327D18"/>
    <w:rsid w:val="00341573"/>
    <w:rsid w:val="00345C60"/>
    <w:rsid w:val="00350C02"/>
    <w:rsid w:val="00353DC9"/>
    <w:rsid w:val="00362DAA"/>
    <w:rsid w:val="00363466"/>
    <w:rsid w:val="003657CC"/>
    <w:rsid w:val="00370CCF"/>
    <w:rsid w:val="003776D0"/>
    <w:rsid w:val="00384249"/>
    <w:rsid w:val="00384CE8"/>
    <w:rsid w:val="00385243"/>
    <w:rsid w:val="00393C86"/>
    <w:rsid w:val="00394691"/>
    <w:rsid w:val="003B0444"/>
    <w:rsid w:val="003C6D2A"/>
    <w:rsid w:val="003D2CCA"/>
    <w:rsid w:val="003D3B58"/>
    <w:rsid w:val="003E6FD8"/>
    <w:rsid w:val="003E7FE8"/>
    <w:rsid w:val="003F13F5"/>
    <w:rsid w:val="003F145E"/>
    <w:rsid w:val="003F565B"/>
    <w:rsid w:val="00425DEC"/>
    <w:rsid w:val="0042685A"/>
    <w:rsid w:val="0043748F"/>
    <w:rsid w:val="00442968"/>
    <w:rsid w:val="00452969"/>
    <w:rsid w:val="00456BC2"/>
    <w:rsid w:val="0045749E"/>
    <w:rsid w:val="00465913"/>
    <w:rsid w:val="00471FC3"/>
    <w:rsid w:val="0048340A"/>
    <w:rsid w:val="00487A57"/>
    <w:rsid w:val="00497E1F"/>
    <w:rsid w:val="004A3232"/>
    <w:rsid w:val="004B74E2"/>
    <w:rsid w:val="004C0F95"/>
    <w:rsid w:val="004C59FE"/>
    <w:rsid w:val="004D300C"/>
    <w:rsid w:val="00505D3C"/>
    <w:rsid w:val="0052234A"/>
    <w:rsid w:val="00525BF4"/>
    <w:rsid w:val="00527222"/>
    <w:rsid w:val="00534AB1"/>
    <w:rsid w:val="00534C5A"/>
    <w:rsid w:val="005374A9"/>
    <w:rsid w:val="005410EA"/>
    <w:rsid w:val="00550B07"/>
    <w:rsid w:val="00551E17"/>
    <w:rsid w:val="005521A0"/>
    <w:rsid w:val="00555FA2"/>
    <w:rsid w:val="0056136A"/>
    <w:rsid w:val="00562689"/>
    <w:rsid w:val="00573563"/>
    <w:rsid w:val="005A46A7"/>
    <w:rsid w:val="005A7139"/>
    <w:rsid w:val="005B0FF7"/>
    <w:rsid w:val="005B22AA"/>
    <w:rsid w:val="005B2E56"/>
    <w:rsid w:val="005C378D"/>
    <w:rsid w:val="005D13A0"/>
    <w:rsid w:val="005D508F"/>
    <w:rsid w:val="005E0872"/>
    <w:rsid w:val="005E3028"/>
    <w:rsid w:val="005E317B"/>
    <w:rsid w:val="005F0C09"/>
    <w:rsid w:val="005F6BAD"/>
    <w:rsid w:val="0060227A"/>
    <w:rsid w:val="00602ED5"/>
    <w:rsid w:val="006053B2"/>
    <w:rsid w:val="0062013D"/>
    <w:rsid w:val="00622F02"/>
    <w:rsid w:val="00624E34"/>
    <w:rsid w:val="006265DE"/>
    <w:rsid w:val="006308B6"/>
    <w:rsid w:val="0063395D"/>
    <w:rsid w:val="006408B9"/>
    <w:rsid w:val="0064094C"/>
    <w:rsid w:val="0064328D"/>
    <w:rsid w:val="00663C74"/>
    <w:rsid w:val="00667B62"/>
    <w:rsid w:val="00674039"/>
    <w:rsid w:val="006933EE"/>
    <w:rsid w:val="006956CD"/>
    <w:rsid w:val="00696227"/>
    <w:rsid w:val="006A229D"/>
    <w:rsid w:val="006B18FA"/>
    <w:rsid w:val="006B1A60"/>
    <w:rsid w:val="006B1BF0"/>
    <w:rsid w:val="006B2EAC"/>
    <w:rsid w:val="006B3110"/>
    <w:rsid w:val="006B69D4"/>
    <w:rsid w:val="006B7FF7"/>
    <w:rsid w:val="006C3A01"/>
    <w:rsid w:val="006D5077"/>
    <w:rsid w:val="006D53A2"/>
    <w:rsid w:val="006D5449"/>
    <w:rsid w:val="006D69F4"/>
    <w:rsid w:val="006F4739"/>
    <w:rsid w:val="006F7B97"/>
    <w:rsid w:val="00704AE1"/>
    <w:rsid w:val="00706E8C"/>
    <w:rsid w:val="0070763B"/>
    <w:rsid w:val="007133F6"/>
    <w:rsid w:val="0071475B"/>
    <w:rsid w:val="00714EEA"/>
    <w:rsid w:val="007238FA"/>
    <w:rsid w:val="00726FC5"/>
    <w:rsid w:val="00727510"/>
    <w:rsid w:val="007316AB"/>
    <w:rsid w:val="007400E6"/>
    <w:rsid w:val="007404B8"/>
    <w:rsid w:val="007468EF"/>
    <w:rsid w:val="00750404"/>
    <w:rsid w:val="00750707"/>
    <w:rsid w:val="007559AE"/>
    <w:rsid w:val="0075768D"/>
    <w:rsid w:val="00781336"/>
    <w:rsid w:val="007A1639"/>
    <w:rsid w:val="007A437C"/>
    <w:rsid w:val="007B0880"/>
    <w:rsid w:val="007D4758"/>
    <w:rsid w:val="007E2DE7"/>
    <w:rsid w:val="007E467C"/>
    <w:rsid w:val="007F2A2A"/>
    <w:rsid w:val="007F49D8"/>
    <w:rsid w:val="00807E31"/>
    <w:rsid w:val="00813329"/>
    <w:rsid w:val="00813A8E"/>
    <w:rsid w:val="008169DF"/>
    <w:rsid w:val="00824DC8"/>
    <w:rsid w:val="008265FD"/>
    <w:rsid w:val="00852C8A"/>
    <w:rsid w:val="00853759"/>
    <w:rsid w:val="008724B5"/>
    <w:rsid w:val="008768F3"/>
    <w:rsid w:val="008865F2"/>
    <w:rsid w:val="00887324"/>
    <w:rsid w:val="00897132"/>
    <w:rsid w:val="008A219B"/>
    <w:rsid w:val="008C110F"/>
    <w:rsid w:val="008C620B"/>
    <w:rsid w:val="008F0206"/>
    <w:rsid w:val="008F3194"/>
    <w:rsid w:val="00903B1A"/>
    <w:rsid w:val="00916D43"/>
    <w:rsid w:val="0092543E"/>
    <w:rsid w:val="00933505"/>
    <w:rsid w:val="0093528D"/>
    <w:rsid w:val="00935E00"/>
    <w:rsid w:val="00936E70"/>
    <w:rsid w:val="009500F1"/>
    <w:rsid w:val="00954399"/>
    <w:rsid w:val="00954D3C"/>
    <w:rsid w:val="009556E6"/>
    <w:rsid w:val="00961327"/>
    <w:rsid w:val="009658AE"/>
    <w:rsid w:val="009664DD"/>
    <w:rsid w:val="00975AFF"/>
    <w:rsid w:val="00977746"/>
    <w:rsid w:val="00984B2A"/>
    <w:rsid w:val="009C232A"/>
    <w:rsid w:val="009C4294"/>
    <w:rsid w:val="009D234D"/>
    <w:rsid w:val="009E7412"/>
    <w:rsid w:val="009F136F"/>
    <w:rsid w:val="00A13D31"/>
    <w:rsid w:val="00A2181E"/>
    <w:rsid w:val="00A224EE"/>
    <w:rsid w:val="00A2441B"/>
    <w:rsid w:val="00A32BCD"/>
    <w:rsid w:val="00A45D25"/>
    <w:rsid w:val="00A460F0"/>
    <w:rsid w:val="00A61268"/>
    <w:rsid w:val="00A6432D"/>
    <w:rsid w:val="00A90ED9"/>
    <w:rsid w:val="00A95B60"/>
    <w:rsid w:val="00A970C3"/>
    <w:rsid w:val="00A97611"/>
    <w:rsid w:val="00A97673"/>
    <w:rsid w:val="00AA7F09"/>
    <w:rsid w:val="00AF1974"/>
    <w:rsid w:val="00AF2CE5"/>
    <w:rsid w:val="00AF349C"/>
    <w:rsid w:val="00B01F2B"/>
    <w:rsid w:val="00B0302C"/>
    <w:rsid w:val="00B04DEB"/>
    <w:rsid w:val="00B058FD"/>
    <w:rsid w:val="00B13170"/>
    <w:rsid w:val="00B2084E"/>
    <w:rsid w:val="00B23C9B"/>
    <w:rsid w:val="00B25D27"/>
    <w:rsid w:val="00B31970"/>
    <w:rsid w:val="00B33181"/>
    <w:rsid w:val="00B403B6"/>
    <w:rsid w:val="00B44FC2"/>
    <w:rsid w:val="00B51E84"/>
    <w:rsid w:val="00B522AE"/>
    <w:rsid w:val="00B5653A"/>
    <w:rsid w:val="00B6263C"/>
    <w:rsid w:val="00B74194"/>
    <w:rsid w:val="00B77773"/>
    <w:rsid w:val="00B77D20"/>
    <w:rsid w:val="00B85FBD"/>
    <w:rsid w:val="00B86F96"/>
    <w:rsid w:val="00B90D33"/>
    <w:rsid w:val="00B91DCA"/>
    <w:rsid w:val="00BA1D26"/>
    <w:rsid w:val="00BA5587"/>
    <w:rsid w:val="00BB6D1D"/>
    <w:rsid w:val="00BC1F9D"/>
    <w:rsid w:val="00BC38E7"/>
    <w:rsid w:val="00BC3F45"/>
    <w:rsid w:val="00BD43C9"/>
    <w:rsid w:val="00BE1473"/>
    <w:rsid w:val="00BE152E"/>
    <w:rsid w:val="00BE7F4B"/>
    <w:rsid w:val="00BF39CC"/>
    <w:rsid w:val="00BF42DA"/>
    <w:rsid w:val="00C05D54"/>
    <w:rsid w:val="00C06B88"/>
    <w:rsid w:val="00C134B5"/>
    <w:rsid w:val="00C41F3E"/>
    <w:rsid w:val="00C434F6"/>
    <w:rsid w:val="00C45AF9"/>
    <w:rsid w:val="00C47D84"/>
    <w:rsid w:val="00C727B0"/>
    <w:rsid w:val="00C81B4E"/>
    <w:rsid w:val="00C8568D"/>
    <w:rsid w:val="00C87081"/>
    <w:rsid w:val="00CA5232"/>
    <w:rsid w:val="00CB0629"/>
    <w:rsid w:val="00CB1D1B"/>
    <w:rsid w:val="00CC1E19"/>
    <w:rsid w:val="00CD4679"/>
    <w:rsid w:val="00CE33C0"/>
    <w:rsid w:val="00CF2C0A"/>
    <w:rsid w:val="00CF6729"/>
    <w:rsid w:val="00D12740"/>
    <w:rsid w:val="00D21B74"/>
    <w:rsid w:val="00D42C57"/>
    <w:rsid w:val="00D56298"/>
    <w:rsid w:val="00D60320"/>
    <w:rsid w:val="00D65C9A"/>
    <w:rsid w:val="00D74646"/>
    <w:rsid w:val="00D76AC0"/>
    <w:rsid w:val="00D8476F"/>
    <w:rsid w:val="00D9637D"/>
    <w:rsid w:val="00DB6DB3"/>
    <w:rsid w:val="00DF1B6F"/>
    <w:rsid w:val="00DF5262"/>
    <w:rsid w:val="00DF58BF"/>
    <w:rsid w:val="00E001A9"/>
    <w:rsid w:val="00E024F0"/>
    <w:rsid w:val="00E05D62"/>
    <w:rsid w:val="00E16CD1"/>
    <w:rsid w:val="00E32041"/>
    <w:rsid w:val="00E33EBB"/>
    <w:rsid w:val="00E36B2B"/>
    <w:rsid w:val="00E502F8"/>
    <w:rsid w:val="00E7072D"/>
    <w:rsid w:val="00E712C7"/>
    <w:rsid w:val="00E718C7"/>
    <w:rsid w:val="00E72DB8"/>
    <w:rsid w:val="00E83040"/>
    <w:rsid w:val="00E92980"/>
    <w:rsid w:val="00E93357"/>
    <w:rsid w:val="00E97A62"/>
    <w:rsid w:val="00EA2C3E"/>
    <w:rsid w:val="00EA526F"/>
    <w:rsid w:val="00EB6F76"/>
    <w:rsid w:val="00EB7140"/>
    <w:rsid w:val="00EB7169"/>
    <w:rsid w:val="00ED2ACD"/>
    <w:rsid w:val="00ED3D4D"/>
    <w:rsid w:val="00EF43B4"/>
    <w:rsid w:val="00F015F9"/>
    <w:rsid w:val="00F03477"/>
    <w:rsid w:val="00F05571"/>
    <w:rsid w:val="00F32FA1"/>
    <w:rsid w:val="00F35E2D"/>
    <w:rsid w:val="00F43E13"/>
    <w:rsid w:val="00F46C91"/>
    <w:rsid w:val="00F52782"/>
    <w:rsid w:val="00F5605E"/>
    <w:rsid w:val="00F701EC"/>
    <w:rsid w:val="00F70C28"/>
    <w:rsid w:val="00F80EA5"/>
    <w:rsid w:val="00F91CFD"/>
    <w:rsid w:val="00F91D5C"/>
    <w:rsid w:val="00F95524"/>
    <w:rsid w:val="00F957A5"/>
    <w:rsid w:val="00FA6BB7"/>
    <w:rsid w:val="00FB0DC5"/>
    <w:rsid w:val="00FB5ABA"/>
    <w:rsid w:val="00FC11BD"/>
    <w:rsid w:val="00FD5938"/>
    <w:rsid w:val="00FD6F85"/>
    <w:rsid w:val="00FE2A40"/>
    <w:rsid w:val="00FF5EB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F49C4E2"/>
  <w15:chartTrackingRefBased/>
  <w15:docId w15:val="{D8EC2010-1A64-9249-B745-04D3E1C32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05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105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1053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1053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1053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1053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053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053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053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053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1053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1053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1053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1053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1053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053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053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0538"/>
    <w:rPr>
      <w:rFonts w:eastAsiaTheme="majorEastAsia" w:cstheme="majorBidi"/>
      <w:color w:val="272727" w:themeColor="text1" w:themeTint="D8"/>
    </w:rPr>
  </w:style>
  <w:style w:type="paragraph" w:styleId="Title">
    <w:name w:val="Title"/>
    <w:basedOn w:val="Normal"/>
    <w:next w:val="Normal"/>
    <w:link w:val="TitleChar"/>
    <w:uiPriority w:val="10"/>
    <w:qFormat/>
    <w:rsid w:val="0031053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053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053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053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053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10538"/>
    <w:rPr>
      <w:i/>
      <w:iCs/>
      <w:color w:val="404040" w:themeColor="text1" w:themeTint="BF"/>
    </w:rPr>
  </w:style>
  <w:style w:type="paragraph" w:styleId="ListParagraph">
    <w:name w:val="List Paragraph"/>
    <w:basedOn w:val="Normal"/>
    <w:uiPriority w:val="34"/>
    <w:qFormat/>
    <w:rsid w:val="00310538"/>
    <w:pPr>
      <w:ind w:left="720"/>
      <w:contextualSpacing/>
    </w:pPr>
  </w:style>
  <w:style w:type="character" w:styleId="IntenseEmphasis">
    <w:name w:val="Intense Emphasis"/>
    <w:basedOn w:val="DefaultParagraphFont"/>
    <w:uiPriority w:val="21"/>
    <w:qFormat/>
    <w:rsid w:val="00310538"/>
    <w:rPr>
      <w:i/>
      <w:iCs/>
      <w:color w:val="2F5496" w:themeColor="accent1" w:themeShade="BF"/>
    </w:rPr>
  </w:style>
  <w:style w:type="paragraph" w:styleId="IntenseQuote">
    <w:name w:val="Intense Quote"/>
    <w:basedOn w:val="Normal"/>
    <w:next w:val="Normal"/>
    <w:link w:val="IntenseQuoteChar"/>
    <w:uiPriority w:val="30"/>
    <w:qFormat/>
    <w:rsid w:val="003105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10538"/>
    <w:rPr>
      <w:i/>
      <w:iCs/>
      <w:color w:val="2F5496" w:themeColor="accent1" w:themeShade="BF"/>
    </w:rPr>
  </w:style>
  <w:style w:type="character" w:styleId="IntenseReference">
    <w:name w:val="Intense Reference"/>
    <w:basedOn w:val="DefaultParagraphFont"/>
    <w:uiPriority w:val="32"/>
    <w:qFormat/>
    <w:rsid w:val="00310538"/>
    <w:rPr>
      <w:b/>
      <w:bCs/>
      <w:smallCaps/>
      <w:color w:val="2F5496" w:themeColor="accent1" w:themeShade="BF"/>
      <w:spacing w:val="5"/>
    </w:rPr>
  </w:style>
  <w:style w:type="character" w:styleId="Strong">
    <w:name w:val="Strong"/>
    <w:basedOn w:val="DefaultParagraphFont"/>
    <w:uiPriority w:val="22"/>
    <w:qFormat/>
    <w:rsid w:val="00310538"/>
    <w:rPr>
      <w:b/>
      <w:bCs/>
    </w:rPr>
  </w:style>
  <w:style w:type="character" w:styleId="HTMLCode">
    <w:name w:val="HTML Code"/>
    <w:basedOn w:val="DefaultParagraphFont"/>
    <w:uiPriority w:val="99"/>
    <w:semiHidden/>
    <w:unhideWhenUsed/>
    <w:rsid w:val="00E36B2B"/>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118</TotalTime>
  <Pages>3</Pages>
  <Words>1157</Words>
  <Characters>6595</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Rathin Ryan Gosavi</dc:creator>
  <cp:keywords/>
  <dc:description/>
  <cp:lastModifiedBy>Rathin Ryan Gosavi</cp:lastModifiedBy>
  <cp:revision>12</cp:revision>
  <dcterms:created xsi:type="dcterms:W3CDTF">2026-05-12T13:00:00Z</dcterms:created>
  <dcterms:modified xsi:type="dcterms:W3CDTF">2026-06-22T03:54:00Z</dcterms:modified>
</cp:coreProperties>
</file>