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9A6EC" w14:textId="42BCD5FB" w:rsidR="004D673E" w:rsidRPr="00FD0281" w:rsidRDefault="0000741E" w:rsidP="00982169">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b/>
          <w:bCs/>
          <w:sz w:val="24"/>
          <w:szCs w:val="24"/>
          <w:lang w:eastAsia="ja-JP"/>
        </w:rPr>
        <w:t xml:space="preserve">Supplementary Figure S1. </w:t>
      </w:r>
      <w:r w:rsidR="00DF2A37" w:rsidRPr="00FD0281">
        <w:rPr>
          <w:rFonts w:ascii="Times New Roman" w:hAnsi="Times New Roman" w:cs="Times New Roman"/>
          <w:sz w:val="24"/>
          <w:szCs w:val="24"/>
          <w:lang w:eastAsia="ja-JP"/>
        </w:rPr>
        <w:t>Timing of liver-confined and extrahepatic recurrence according to resection margin status</w:t>
      </w:r>
    </w:p>
    <w:p w14:paraId="6A617578" w14:textId="77777777" w:rsidR="00DF2A37" w:rsidRPr="00FD0281" w:rsidRDefault="00DF2A37" w:rsidP="00DF2A37">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 xml:space="preserve">Smoothed cause-specific hazard functions are shown for liver-confined recurrence and recurrence involving any extrahepatic site, stratified by resection margin status. Blue lines indicate R0 margin and red lines indicate R1 margin; shaded bands indicate 95% confidence intervals. Time was measured from liver resection. This exploratory analysis complements </w:t>
      </w:r>
      <w:r w:rsidRPr="00FD0281">
        <w:rPr>
          <w:rFonts w:ascii="Times New Roman" w:hAnsi="Times New Roman" w:cs="Times New Roman"/>
          <w:b/>
          <w:bCs/>
          <w:sz w:val="24"/>
          <w:szCs w:val="24"/>
          <w:lang w:eastAsia="ja-JP"/>
        </w:rPr>
        <w:t>Figure 2</w:t>
      </w:r>
      <w:r w:rsidRPr="00FD0281">
        <w:rPr>
          <w:rFonts w:ascii="Times New Roman" w:hAnsi="Times New Roman" w:cs="Times New Roman"/>
          <w:sz w:val="24"/>
          <w:szCs w:val="24"/>
          <w:lang w:eastAsia="ja-JP"/>
        </w:rPr>
        <w:t xml:space="preserve"> by visualizing recurrence timing.</w:t>
      </w:r>
    </w:p>
    <w:p w14:paraId="58CFE037" w14:textId="77777777" w:rsidR="006E5A9A" w:rsidRPr="00FD0281" w:rsidRDefault="00DF2A37" w:rsidP="00DF2A37">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Abbreviations: R0, microscopically negative margin; R1, microscopically positive margin.</w:t>
      </w:r>
    </w:p>
    <w:p w14:paraId="610EF467" w14:textId="77777777" w:rsidR="006E5A9A" w:rsidRPr="00FD0281" w:rsidRDefault="006E5A9A" w:rsidP="00DF2A37">
      <w:pPr>
        <w:adjustRightInd w:val="0"/>
        <w:snapToGrid w:val="0"/>
        <w:spacing w:after="0" w:line="480" w:lineRule="auto"/>
        <w:rPr>
          <w:rFonts w:ascii="Times New Roman" w:hAnsi="Times New Roman" w:cs="Times New Roman"/>
          <w:sz w:val="24"/>
          <w:szCs w:val="24"/>
          <w:lang w:eastAsia="ja-JP"/>
        </w:rPr>
      </w:pPr>
    </w:p>
    <w:p w14:paraId="4BF65726" w14:textId="75AF1545" w:rsidR="00DF2A37" w:rsidRPr="00FD0281" w:rsidRDefault="006E5A9A" w:rsidP="006E5A9A">
      <w:pPr>
        <w:adjustRightInd w:val="0"/>
        <w:snapToGrid w:val="0"/>
        <w:spacing w:after="0" w:line="480" w:lineRule="auto"/>
        <w:jc w:val="center"/>
        <w:rPr>
          <w:rFonts w:ascii="Times New Roman" w:hAnsi="Times New Roman" w:cs="Times New Roman"/>
          <w:sz w:val="24"/>
          <w:szCs w:val="24"/>
          <w:lang w:eastAsia="ja-JP"/>
        </w:rPr>
      </w:pPr>
      <w:r w:rsidRPr="00FD0281">
        <w:rPr>
          <w:rFonts w:ascii="Times New Roman" w:hAnsi="Times New Roman" w:cs="Times New Roman"/>
          <w:noProof/>
          <w:sz w:val="24"/>
          <w:szCs w:val="24"/>
          <w:lang w:eastAsia="ja-JP"/>
        </w:rPr>
        <w:drawing>
          <wp:inline distT="0" distB="0" distL="0" distR="0" wp14:anchorId="2BC56DEA" wp14:editId="07CEC67F">
            <wp:extent cx="5957995" cy="3046020"/>
            <wp:effectExtent l="0" t="0" r="5080" b="2540"/>
            <wp:docPr id="1388119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2657" cy="3058628"/>
                    </a:xfrm>
                    <a:prstGeom prst="rect">
                      <a:avLst/>
                    </a:prstGeom>
                    <a:noFill/>
                    <a:ln>
                      <a:noFill/>
                    </a:ln>
                  </pic:spPr>
                </pic:pic>
              </a:graphicData>
            </a:graphic>
          </wp:inline>
        </w:drawing>
      </w:r>
    </w:p>
    <w:p w14:paraId="351CA432" w14:textId="4765ABE6" w:rsidR="00A32C01" w:rsidRPr="00FD0281" w:rsidRDefault="0045168B" w:rsidP="00982169">
      <w:pPr>
        <w:adjustRightInd w:val="0"/>
        <w:snapToGrid w:val="0"/>
        <w:spacing w:after="0" w:line="480" w:lineRule="auto"/>
        <w:rPr>
          <w:rFonts w:ascii="Times New Roman" w:hAnsi="Times New Roman" w:cs="Times New Roman"/>
          <w:b/>
          <w:bCs/>
          <w:sz w:val="24"/>
          <w:szCs w:val="24"/>
          <w:lang w:eastAsia="ja-JP"/>
        </w:rPr>
        <w:sectPr w:rsidR="00A32C01" w:rsidRPr="00FD0281" w:rsidSect="00A676C0">
          <w:footerReference w:type="even" r:id="rId9"/>
          <w:footerReference w:type="default" r:id="rId10"/>
          <w:type w:val="continuous"/>
          <w:pgSz w:w="11906" w:h="16838"/>
          <w:pgMar w:top="1440" w:right="1440" w:bottom="1440" w:left="1440" w:header="851" w:footer="992" w:gutter="0"/>
          <w:cols w:space="425"/>
          <w:docGrid w:type="lines" w:linePitch="360"/>
        </w:sectPr>
      </w:pPr>
      <w:r w:rsidRPr="00FD0281">
        <w:rPr>
          <w:rFonts w:ascii="Times New Roman" w:hAnsi="Times New Roman" w:cs="Times New Roman"/>
          <w:b/>
          <w:bCs/>
          <w:sz w:val="24"/>
          <w:szCs w:val="24"/>
          <w:lang w:eastAsia="ja-JP"/>
        </w:rPr>
        <w:t xml:space="preserve"> </w:t>
      </w:r>
    </w:p>
    <w:p w14:paraId="0ED011E1" w14:textId="3BE4AAF5" w:rsidR="00A32C01" w:rsidRPr="00FD0281" w:rsidRDefault="00A32C01" w:rsidP="0076522B">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b/>
          <w:bCs/>
          <w:sz w:val="24"/>
          <w:szCs w:val="24"/>
          <w:lang w:eastAsia="ja-JP"/>
        </w:rPr>
        <w:lastRenderedPageBreak/>
        <w:t xml:space="preserve">Supplementary Figure S2. </w:t>
      </w:r>
      <w:r w:rsidR="00302EC8" w:rsidRPr="00FD0281">
        <w:rPr>
          <w:rFonts w:ascii="Times New Roman" w:hAnsi="Times New Roman" w:cs="Times New Roman"/>
          <w:sz w:val="24"/>
          <w:szCs w:val="24"/>
          <w:lang w:eastAsia="ja-JP"/>
        </w:rPr>
        <w:t>Estimated 2-year probability of first-recurrence patterns according to modified tumor burden score and resection margin status</w:t>
      </w:r>
    </w:p>
    <w:p w14:paraId="12692802" w14:textId="77777777" w:rsidR="00302EC8" w:rsidRPr="00FD0281" w:rsidRDefault="00302EC8" w:rsidP="0076522B">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Heatmaps show the model-estimated 2-year probability of each first-recurrence pattern according to modified tumor burden score, stratified by resection margin status. Color intensity indicates the estimated probability of recurrence. This descriptive visualization was used to examine variation in recurrence patterns across tumor-burden strata.</w:t>
      </w:r>
    </w:p>
    <w:p w14:paraId="59B3E082" w14:textId="4DD18E72" w:rsidR="00A32C01" w:rsidRPr="00FD0281" w:rsidRDefault="00302EC8" w:rsidP="0076522B">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 xml:space="preserve">Abbreviations: </w:t>
      </w:r>
      <w:proofErr w:type="spellStart"/>
      <w:r w:rsidRPr="00FD0281">
        <w:rPr>
          <w:rFonts w:ascii="Times New Roman" w:hAnsi="Times New Roman" w:cs="Times New Roman"/>
          <w:sz w:val="24"/>
          <w:szCs w:val="24"/>
          <w:lang w:eastAsia="ja-JP"/>
        </w:rPr>
        <w:t>mTBS</w:t>
      </w:r>
      <w:proofErr w:type="spellEnd"/>
      <w:r w:rsidRPr="00FD0281">
        <w:rPr>
          <w:rFonts w:ascii="Times New Roman" w:hAnsi="Times New Roman" w:cs="Times New Roman"/>
          <w:sz w:val="24"/>
          <w:szCs w:val="24"/>
          <w:lang w:eastAsia="ja-JP"/>
        </w:rPr>
        <w:t>, modified tumor burden score; R0, microscopically negative margin; R1, microscopically positive margin.</w:t>
      </w:r>
    </w:p>
    <w:p w14:paraId="7D2E0984" w14:textId="038CC82B" w:rsidR="00EC6026" w:rsidRPr="00FD0281" w:rsidRDefault="00604510" w:rsidP="0076522B">
      <w:pPr>
        <w:adjustRightInd w:val="0"/>
        <w:snapToGrid w:val="0"/>
        <w:spacing w:after="0" w:line="480" w:lineRule="auto"/>
        <w:jc w:val="center"/>
        <w:rPr>
          <w:rFonts w:ascii="Times New Roman" w:hAnsi="Times New Roman" w:cs="Times New Roman"/>
          <w:b/>
          <w:bCs/>
          <w:sz w:val="24"/>
          <w:szCs w:val="24"/>
          <w:lang w:eastAsia="ja-JP"/>
        </w:rPr>
      </w:pPr>
      <w:r w:rsidRPr="00FD0281">
        <w:rPr>
          <w:rFonts w:ascii="Times New Roman" w:hAnsi="Times New Roman" w:cs="Times New Roman"/>
          <w:b/>
          <w:bCs/>
          <w:noProof/>
          <w:sz w:val="24"/>
          <w:szCs w:val="24"/>
          <w:lang w:eastAsia="ja-JP"/>
        </w:rPr>
        <w:drawing>
          <wp:inline distT="0" distB="0" distL="0" distR="0" wp14:anchorId="52C81D1C" wp14:editId="2F820445">
            <wp:extent cx="6369269" cy="3183494"/>
            <wp:effectExtent l="0" t="0" r="0" b="0"/>
            <wp:docPr id="8463791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7763" cy="3197736"/>
                    </a:xfrm>
                    <a:prstGeom prst="rect">
                      <a:avLst/>
                    </a:prstGeom>
                    <a:noFill/>
                    <a:ln>
                      <a:noFill/>
                    </a:ln>
                  </pic:spPr>
                </pic:pic>
              </a:graphicData>
            </a:graphic>
          </wp:inline>
        </w:drawing>
      </w:r>
    </w:p>
    <w:p w14:paraId="29EE7180" w14:textId="77777777" w:rsidR="00EC6026" w:rsidRPr="00FD0281" w:rsidRDefault="00EC6026" w:rsidP="0076522B">
      <w:pPr>
        <w:adjustRightInd w:val="0"/>
        <w:snapToGrid w:val="0"/>
        <w:spacing w:after="0" w:line="480" w:lineRule="auto"/>
        <w:rPr>
          <w:rFonts w:ascii="Times New Roman" w:hAnsi="Times New Roman" w:cs="Times New Roman"/>
          <w:b/>
          <w:bCs/>
          <w:sz w:val="24"/>
          <w:szCs w:val="24"/>
          <w:lang w:eastAsia="ja-JP"/>
        </w:rPr>
      </w:pPr>
    </w:p>
    <w:p w14:paraId="5CEB741C" w14:textId="77777777" w:rsidR="00EC6026" w:rsidRPr="00FD0281" w:rsidRDefault="00EC6026" w:rsidP="00982169">
      <w:pPr>
        <w:adjustRightInd w:val="0"/>
        <w:snapToGrid w:val="0"/>
        <w:spacing w:after="0" w:line="480" w:lineRule="auto"/>
        <w:rPr>
          <w:rFonts w:ascii="Times New Roman" w:hAnsi="Times New Roman" w:cs="Times New Roman"/>
          <w:b/>
          <w:bCs/>
          <w:sz w:val="24"/>
          <w:szCs w:val="24"/>
          <w:lang w:eastAsia="ja-JP"/>
        </w:rPr>
        <w:sectPr w:rsidR="00EC6026" w:rsidRPr="00FD0281" w:rsidSect="00A676C0">
          <w:type w:val="continuous"/>
          <w:pgSz w:w="16838" w:h="11906" w:orient="landscape"/>
          <w:pgMar w:top="1440" w:right="1440" w:bottom="1440" w:left="1440" w:header="851" w:footer="992" w:gutter="0"/>
          <w:cols w:space="425"/>
          <w:docGrid w:type="lines" w:linePitch="360"/>
        </w:sectPr>
      </w:pPr>
    </w:p>
    <w:p w14:paraId="66554AA5" w14:textId="232F192F" w:rsidR="004D673E" w:rsidRPr="00FD0281" w:rsidRDefault="00BF0BDA" w:rsidP="00BF0BDA">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b/>
          <w:bCs/>
          <w:sz w:val="24"/>
          <w:szCs w:val="24"/>
          <w:lang w:eastAsia="ja-JP"/>
        </w:rPr>
        <w:lastRenderedPageBreak/>
        <w:t>Supplementary Table S1.</w:t>
      </w:r>
      <w:r w:rsidRPr="00FD0281">
        <w:rPr>
          <w:rFonts w:ascii="Times New Roman" w:hAnsi="Times New Roman" w:cs="Times New Roman"/>
          <w:sz w:val="24"/>
          <w:szCs w:val="24"/>
          <w:lang w:eastAsia="ja-JP"/>
        </w:rPr>
        <w:t xml:space="preserve"> Univariable Cox regression of candidate predictors across survival endpoints</w:t>
      </w:r>
    </w:p>
    <w:tbl>
      <w:tblPr>
        <w:tblStyle w:val="TableGrid"/>
        <w:tblW w:w="1318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984"/>
        <w:gridCol w:w="993"/>
        <w:gridCol w:w="2126"/>
        <w:gridCol w:w="992"/>
        <w:gridCol w:w="2126"/>
        <w:gridCol w:w="993"/>
      </w:tblGrid>
      <w:tr w:rsidR="00671966" w:rsidRPr="00FD0281" w14:paraId="2E98C951" w14:textId="77777777" w:rsidTr="005110DF">
        <w:trPr>
          <w:trHeight w:val="283"/>
          <w:jc w:val="center"/>
        </w:trPr>
        <w:tc>
          <w:tcPr>
            <w:tcW w:w="3970" w:type="dxa"/>
            <w:tcBorders>
              <w:top w:val="single" w:sz="4" w:space="0" w:color="auto"/>
              <w:bottom w:val="single" w:sz="4" w:space="0" w:color="auto"/>
            </w:tcBorders>
            <w:vAlign w:val="center"/>
          </w:tcPr>
          <w:p w14:paraId="2DFA5F65" w14:textId="77777777" w:rsidR="00671966" w:rsidRPr="00FD0281" w:rsidRDefault="00671966" w:rsidP="009C407D">
            <w:pPr>
              <w:adjustRightInd w:val="0"/>
              <w:snapToGrid w:val="0"/>
              <w:spacing w:after="0" w:line="240" w:lineRule="auto"/>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Variable</w:t>
            </w:r>
          </w:p>
        </w:tc>
        <w:tc>
          <w:tcPr>
            <w:tcW w:w="1984" w:type="dxa"/>
            <w:tcBorders>
              <w:top w:val="single" w:sz="4" w:space="0" w:color="auto"/>
              <w:bottom w:val="single" w:sz="4" w:space="0" w:color="auto"/>
            </w:tcBorders>
            <w:vAlign w:val="center"/>
          </w:tcPr>
          <w:p w14:paraId="792A6DC5" w14:textId="77777777" w:rsidR="00671966" w:rsidRPr="00FD0281" w:rsidRDefault="00671966" w:rsidP="009C407D">
            <w:pPr>
              <w:adjustRightInd w:val="0"/>
              <w:snapToGrid w:val="0"/>
              <w:spacing w:after="0" w:line="240" w:lineRule="auto"/>
              <w:jc w:val="both"/>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OS HR (95%CI)</w:t>
            </w:r>
          </w:p>
        </w:tc>
        <w:tc>
          <w:tcPr>
            <w:tcW w:w="993" w:type="dxa"/>
            <w:tcBorders>
              <w:top w:val="single" w:sz="4" w:space="0" w:color="auto"/>
              <w:bottom w:val="single" w:sz="4" w:space="0" w:color="auto"/>
            </w:tcBorders>
            <w:vAlign w:val="center"/>
          </w:tcPr>
          <w:p w14:paraId="6BC2203A" w14:textId="77777777" w:rsidR="00671966" w:rsidRPr="00FD0281" w:rsidRDefault="00671966" w:rsidP="009C407D">
            <w:pPr>
              <w:adjustRightInd w:val="0"/>
              <w:snapToGrid w:val="0"/>
              <w:spacing w:after="0" w:line="240" w:lineRule="auto"/>
              <w:jc w:val="both"/>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p value</w:t>
            </w:r>
          </w:p>
        </w:tc>
        <w:tc>
          <w:tcPr>
            <w:tcW w:w="2126" w:type="dxa"/>
            <w:tcBorders>
              <w:top w:val="single" w:sz="4" w:space="0" w:color="auto"/>
              <w:bottom w:val="single" w:sz="4" w:space="0" w:color="auto"/>
            </w:tcBorders>
            <w:vAlign w:val="center"/>
          </w:tcPr>
          <w:p w14:paraId="115B4AD5" w14:textId="77777777" w:rsidR="00671966" w:rsidRPr="00FD0281" w:rsidRDefault="00671966" w:rsidP="009C407D">
            <w:pPr>
              <w:adjustRightInd w:val="0"/>
              <w:snapToGrid w:val="0"/>
              <w:spacing w:after="0" w:line="240" w:lineRule="auto"/>
              <w:jc w:val="both"/>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RFS HR (95%CI)</w:t>
            </w:r>
          </w:p>
        </w:tc>
        <w:tc>
          <w:tcPr>
            <w:tcW w:w="992" w:type="dxa"/>
            <w:tcBorders>
              <w:top w:val="single" w:sz="4" w:space="0" w:color="auto"/>
              <w:bottom w:val="single" w:sz="4" w:space="0" w:color="auto"/>
            </w:tcBorders>
            <w:vAlign w:val="center"/>
          </w:tcPr>
          <w:p w14:paraId="7652874C" w14:textId="77777777" w:rsidR="00671966" w:rsidRPr="00FD0281" w:rsidRDefault="00671966" w:rsidP="009C407D">
            <w:pPr>
              <w:adjustRightInd w:val="0"/>
              <w:snapToGrid w:val="0"/>
              <w:spacing w:after="0" w:line="240" w:lineRule="auto"/>
              <w:jc w:val="both"/>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p value</w:t>
            </w:r>
          </w:p>
        </w:tc>
        <w:tc>
          <w:tcPr>
            <w:tcW w:w="2126" w:type="dxa"/>
            <w:tcBorders>
              <w:top w:val="single" w:sz="4" w:space="0" w:color="auto"/>
              <w:bottom w:val="single" w:sz="4" w:space="0" w:color="auto"/>
            </w:tcBorders>
            <w:vAlign w:val="center"/>
          </w:tcPr>
          <w:p w14:paraId="571D581B" w14:textId="77777777" w:rsidR="00671966" w:rsidRPr="00FD0281" w:rsidRDefault="00671966" w:rsidP="009C407D">
            <w:pPr>
              <w:adjustRightInd w:val="0"/>
              <w:snapToGrid w:val="0"/>
              <w:spacing w:after="0" w:line="240" w:lineRule="auto"/>
              <w:jc w:val="both"/>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DFS HR (95%CI)</w:t>
            </w:r>
          </w:p>
        </w:tc>
        <w:tc>
          <w:tcPr>
            <w:tcW w:w="993" w:type="dxa"/>
            <w:tcBorders>
              <w:top w:val="single" w:sz="4" w:space="0" w:color="auto"/>
              <w:bottom w:val="single" w:sz="4" w:space="0" w:color="auto"/>
            </w:tcBorders>
            <w:vAlign w:val="center"/>
          </w:tcPr>
          <w:p w14:paraId="1BC9FA6C" w14:textId="77777777" w:rsidR="00671966" w:rsidRPr="00FD0281" w:rsidRDefault="00671966" w:rsidP="009C407D">
            <w:pPr>
              <w:adjustRightInd w:val="0"/>
              <w:snapToGrid w:val="0"/>
              <w:spacing w:after="0" w:line="240" w:lineRule="auto"/>
              <w:jc w:val="both"/>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p value</w:t>
            </w:r>
          </w:p>
        </w:tc>
      </w:tr>
      <w:tr w:rsidR="00671966" w:rsidRPr="00FD0281" w14:paraId="0F042170" w14:textId="77777777" w:rsidTr="005110DF">
        <w:trPr>
          <w:trHeight w:val="283"/>
          <w:jc w:val="center"/>
        </w:trPr>
        <w:tc>
          <w:tcPr>
            <w:tcW w:w="3970" w:type="dxa"/>
            <w:tcBorders>
              <w:top w:val="single" w:sz="4" w:space="0" w:color="auto"/>
            </w:tcBorders>
            <w:vAlign w:val="center"/>
          </w:tcPr>
          <w:p w14:paraId="366FF83A"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Positive margin (R1 vs R0)</w:t>
            </w:r>
          </w:p>
        </w:tc>
        <w:tc>
          <w:tcPr>
            <w:tcW w:w="1984" w:type="dxa"/>
            <w:tcBorders>
              <w:top w:val="single" w:sz="4" w:space="0" w:color="auto"/>
            </w:tcBorders>
            <w:vAlign w:val="center"/>
          </w:tcPr>
          <w:p w14:paraId="00928DB5"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1.60 (1.04–2.46)</w:t>
            </w:r>
          </w:p>
        </w:tc>
        <w:tc>
          <w:tcPr>
            <w:tcW w:w="993" w:type="dxa"/>
            <w:tcBorders>
              <w:top w:val="single" w:sz="4" w:space="0" w:color="auto"/>
            </w:tcBorders>
            <w:vAlign w:val="center"/>
          </w:tcPr>
          <w:p w14:paraId="11531AEB"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0.033</w:t>
            </w:r>
          </w:p>
        </w:tc>
        <w:tc>
          <w:tcPr>
            <w:tcW w:w="2126" w:type="dxa"/>
            <w:tcBorders>
              <w:top w:val="single" w:sz="4" w:space="0" w:color="auto"/>
            </w:tcBorders>
            <w:vAlign w:val="center"/>
          </w:tcPr>
          <w:p w14:paraId="3C3C6BC2"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1.40 (1.06–1.84)</w:t>
            </w:r>
          </w:p>
        </w:tc>
        <w:tc>
          <w:tcPr>
            <w:tcW w:w="992" w:type="dxa"/>
            <w:tcBorders>
              <w:top w:val="single" w:sz="4" w:space="0" w:color="auto"/>
            </w:tcBorders>
            <w:vAlign w:val="center"/>
          </w:tcPr>
          <w:p w14:paraId="74FED444"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0.018</w:t>
            </w:r>
          </w:p>
        </w:tc>
        <w:tc>
          <w:tcPr>
            <w:tcW w:w="2126" w:type="dxa"/>
            <w:tcBorders>
              <w:top w:val="single" w:sz="4" w:space="0" w:color="auto"/>
            </w:tcBorders>
            <w:vAlign w:val="center"/>
          </w:tcPr>
          <w:p w14:paraId="6F2234AE"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1.46 (1.13–1.89)</w:t>
            </w:r>
          </w:p>
        </w:tc>
        <w:tc>
          <w:tcPr>
            <w:tcW w:w="993" w:type="dxa"/>
            <w:tcBorders>
              <w:top w:val="single" w:sz="4" w:space="0" w:color="auto"/>
            </w:tcBorders>
            <w:vAlign w:val="center"/>
          </w:tcPr>
          <w:p w14:paraId="0E4BDA58"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0.004</w:t>
            </w:r>
          </w:p>
        </w:tc>
      </w:tr>
      <w:tr w:rsidR="00671966" w:rsidRPr="00FD0281" w14:paraId="4E6610C6" w14:textId="77777777" w:rsidTr="005110DF">
        <w:trPr>
          <w:trHeight w:val="283"/>
          <w:jc w:val="center"/>
        </w:trPr>
        <w:tc>
          <w:tcPr>
            <w:tcW w:w="3970" w:type="dxa"/>
            <w:vAlign w:val="center"/>
          </w:tcPr>
          <w:p w14:paraId="2C837365"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Age 60–69 (vs &lt;60)</w:t>
            </w:r>
          </w:p>
        </w:tc>
        <w:tc>
          <w:tcPr>
            <w:tcW w:w="1984" w:type="dxa"/>
            <w:vAlign w:val="center"/>
          </w:tcPr>
          <w:p w14:paraId="49EEBBE3"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1.10 (0.89–1.37)</w:t>
            </w:r>
          </w:p>
        </w:tc>
        <w:tc>
          <w:tcPr>
            <w:tcW w:w="993" w:type="dxa"/>
            <w:vAlign w:val="center"/>
          </w:tcPr>
          <w:p w14:paraId="66AAD744"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0.374</w:t>
            </w:r>
          </w:p>
        </w:tc>
        <w:tc>
          <w:tcPr>
            <w:tcW w:w="2126" w:type="dxa"/>
            <w:vAlign w:val="center"/>
          </w:tcPr>
          <w:p w14:paraId="431149CF"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0.85 (0.71–1.03)</w:t>
            </w:r>
          </w:p>
        </w:tc>
        <w:tc>
          <w:tcPr>
            <w:tcW w:w="992" w:type="dxa"/>
            <w:vAlign w:val="center"/>
          </w:tcPr>
          <w:p w14:paraId="09495894"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0.104</w:t>
            </w:r>
          </w:p>
        </w:tc>
        <w:tc>
          <w:tcPr>
            <w:tcW w:w="2126" w:type="dxa"/>
            <w:vAlign w:val="center"/>
          </w:tcPr>
          <w:p w14:paraId="5DD7D917"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0.93 (0.78–1.10)</w:t>
            </w:r>
          </w:p>
        </w:tc>
        <w:tc>
          <w:tcPr>
            <w:tcW w:w="993" w:type="dxa"/>
            <w:vAlign w:val="center"/>
          </w:tcPr>
          <w:p w14:paraId="3CB03174"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0.387</w:t>
            </w:r>
          </w:p>
        </w:tc>
      </w:tr>
      <w:tr w:rsidR="00671966" w:rsidRPr="00FD0281" w14:paraId="3DCA8D41" w14:textId="77777777" w:rsidTr="005110DF">
        <w:trPr>
          <w:trHeight w:val="283"/>
          <w:jc w:val="center"/>
        </w:trPr>
        <w:tc>
          <w:tcPr>
            <w:tcW w:w="3970" w:type="dxa"/>
            <w:vAlign w:val="center"/>
          </w:tcPr>
          <w:p w14:paraId="3C9E4968"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Age ≥70 (vs &lt;60)</w:t>
            </w:r>
          </w:p>
        </w:tc>
        <w:tc>
          <w:tcPr>
            <w:tcW w:w="1984" w:type="dxa"/>
            <w:vAlign w:val="center"/>
          </w:tcPr>
          <w:p w14:paraId="1F72ED94"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1.61 (1.26–2.05)</w:t>
            </w:r>
          </w:p>
        </w:tc>
        <w:tc>
          <w:tcPr>
            <w:tcW w:w="993" w:type="dxa"/>
            <w:vAlign w:val="center"/>
          </w:tcPr>
          <w:p w14:paraId="17111598"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05761EFF"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0.74 (0.59–0.92)</w:t>
            </w:r>
          </w:p>
        </w:tc>
        <w:tc>
          <w:tcPr>
            <w:tcW w:w="992" w:type="dxa"/>
            <w:vAlign w:val="center"/>
          </w:tcPr>
          <w:p w14:paraId="1F8FC7A6"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0.008</w:t>
            </w:r>
          </w:p>
        </w:tc>
        <w:tc>
          <w:tcPr>
            <w:tcW w:w="2126" w:type="dxa"/>
            <w:vAlign w:val="center"/>
          </w:tcPr>
          <w:p w14:paraId="69EAE8D2"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0.98 (0.80–1.19)</w:t>
            </w:r>
          </w:p>
        </w:tc>
        <w:tc>
          <w:tcPr>
            <w:tcW w:w="993" w:type="dxa"/>
            <w:vAlign w:val="center"/>
          </w:tcPr>
          <w:p w14:paraId="73F29EFF"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0.824</w:t>
            </w:r>
          </w:p>
        </w:tc>
      </w:tr>
      <w:tr w:rsidR="00671966" w:rsidRPr="00FD0281" w14:paraId="4E20C6B0" w14:textId="77777777" w:rsidTr="005110DF">
        <w:trPr>
          <w:trHeight w:val="283"/>
          <w:jc w:val="center"/>
        </w:trPr>
        <w:tc>
          <w:tcPr>
            <w:tcW w:w="3970" w:type="dxa"/>
            <w:vAlign w:val="center"/>
          </w:tcPr>
          <w:p w14:paraId="1E99D0C1"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Female sex</w:t>
            </w:r>
          </w:p>
        </w:tc>
        <w:tc>
          <w:tcPr>
            <w:tcW w:w="1984" w:type="dxa"/>
            <w:vAlign w:val="center"/>
          </w:tcPr>
          <w:p w14:paraId="0DEA434C"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1.12 (0.93–1.36)</w:t>
            </w:r>
          </w:p>
        </w:tc>
        <w:tc>
          <w:tcPr>
            <w:tcW w:w="993" w:type="dxa"/>
            <w:vAlign w:val="center"/>
          </w:tcPr>
          <w:p w14:paraId="6F248383"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0.239</w:t>
            </w:r>
          </w:p>
        </w:tc>
        <w:tc>
          <w:tcPr>
            <w:tcW w:w="2126" w:type="dxa"/>
            <w:vAlign w:val="center"/>
          </w:tcPr>
          <w:p w14:paraId="66D62EAD"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1.04 (0.88–1.24)</w:t>
            </w:r>
          </w:p>
        </w:tc>
        <w:tc>
          <w:tcPr>
            <w:tcW w:w="992" w:type="dxa"/>
            <w:vAlign w:val="center"/>
          </w:tcPr>
          <w:p w14:paraId="41C986E1"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0.625</w:t>
            </w:r>
          </w:p>
        </w:tc>
        <w:tc>
          <w:tcPr>
            <w:tcW w:w="2126" w:type="dxa"/>
            <w:vAlign w:val="center"/>
          </w:tcPr>
          <w:p w14:paraId="6B482C05"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1.04 (0.89–1.21)</w:t>
            </w:r>
          </w:p>
        </w:tc>
        <w:tc>
          <w:tcPr>
            <w:tcW w:w="993" w:type="dxa"/>
            <w:vAlign w:val="center"/>
          </w:tcPr>
          <w:p w14:paraId="4ACDA431"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0.629</w:t>
            </w:r>
          </w:p>
        </w:tc>
      </w:tr>
      <w:tr w:rsidR="00671966" w:rsidRPr="00FD0281" w14:paraId="1E8201BD" w14:textId="77777777" w:rsidTr="005110DF">
        <w:trPr>
          <w:trHeight w:val="283"/>
          <w:jc w:val="center"/>
        </w:trPr>
        <w:tc>
          <w:tcPr>
            <w:tcW w:w="3970" w:type="dxa"/>
            <w:vAlign w:val="center"/>
          </w:tcPr>
          <w:p w14:paraId="5A733470"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ASA class &gt;2</w:t>
            </w:r>
          </w:p>
        </w:tc>
        <w:tc>
          <w:tcPr>
            <w:tcW w:w="1984" w:type="dxa"/>
            <w:vAlign w:val="center"/>
          </w:tcPr>
          <w:p w14:paraId="10AF991D"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1.11 (0.88–1.42)</w:t>
            </w:r>
          </w:p>
        </w:tc>
        <w:tc>
          <w:tcPr>
            <w:tcW w:w="993" w:type="dxa"/>
            <w:vAlign w:val="center"/>
          </w:tcPr>
          <w:p w14:paraId="3B919AA5"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0.382</w:t>
            </w:r>
          </w:p>
        </w:tc>
        <w:tc>
          <w:tcPr>
            <w:tcW w:w="2126" w:type="dxa"/>
            <w:vAlign w:val="center"/>
          </w:tcPr>
          <w:p w14:paraId="5BE66CC1"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0.93 (0.75–1.17)</w:t>
            </w:r>
          </w:p>
        </w:tc>
        <w:tc>
          <w:tcPr>
            <w:tcW w:w="992" w:type="dxa"/>
            <w:vAlign w:val="center"/>
          </w:tcPr>
          <w:p w14:paraId="31E70686"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0.551</w:t>
            </w:r>
          </w:p>
        </w:tc>
        <w:tc>
          <w:tcPr>
            <w:tcW w:w="2126" w:type="dxa"/>
            <w:vAlign w:val="center"/>
          </w:tcPr>
          <w:p w14:paraId="06F2176D"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1.04 (0.85–1.27)</w:t>
            </w:r>
          </w:p>
        </w:tc>
        <w:tc>
          <w:tcPr>
            <w:tcW w:w="993" w:type="dxa"/>
            <w:vAlign w:val="center"/>
          </w:tcPr>
          <w:p w14:paraId="107974C9"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0.696</w:t>
            </w:r>
          </w:p>
        </w:tc>
      </w:tr>
      <w:tr w:rsidR="00671966" w:rsidRPr="00FD0281" w14:paraId="67BDDAE0" w14:textId="77777777" w:rsidTr="005110DF">
        <w:trPr>
          <w:trHeight w:val="283"/>
          <w:jc w:val="center"/>
        </w:trPr>
        <w:tc>
          <w:tcPr>
            <w:tcW w:w="3970" w:type="dxa"/>
            <w:vAlign w:val="center"/>
          </w:tcPr>
          <w:p w14:paraId="7C896468"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Surgery 2011–2023</w:t>
            </w:r>
          </w:p>
        </w:tc>
        <w:tc>
          <w:tcPr>
            <w:tcW w:w="1984" w:type="dxa"/>
            <w:vAlign w:val="center"/>
          </w:tcPr>
          <w:p w14:paraId="3DDDE530"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1.33 (1.06–1.66)</w:t>
            </w:r>
          </w:p>
        </w:tc>
        <w:tc>
          <w:tcPr>
            <w:tcW w:w="993" w:type="dxa"/>
            <w:vAlign w:val="center"/>
          </w:tcPr>
          <w:p w14:paraId="04AE4293"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0.012</w:t>
            </w:r>
          </w:p>
        </w:tc>
        <w:tc>
          <w:tcPr>
            <w:tcW w:w="2126" w:type="dxa"/>
            <w:vAlign w:val="center"/>
          </w:tcPr>
          <w:p w14:paraId="2C3CB69A"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1.18 (0.97–1.44)</w:t>
            </w:r>
          </w:p>
        </w:tc>
        <w:tc>
          <w:tcPr>
            <w:tcW w:w="992" w:type="dxa"/>
            <w:vAlign w:val="center"/>
          </w:tcPr>
          <w:p w14:paraId="30360A70"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0.103</w:t>
            </w:r>
          </w:p>
        </w:tc>
        <w:tc>
          <w:tcPr>
            <w:tcW w:w="2126" w:type="dxa"/>
            <w:vAlign w:val="center"/>
          </w:tcPr>
          <w:p w14:paraId="243B3205"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1.32 (1.10–1.58)</w:t>
            </w:r>
          </w:p>
        </w:tc>
        <w:tc>
          <w:tcPr>
            <w:tcW w:w="993" w:type="dxa"/>
            <w:vAlign w:val="center"/>
          </w:tcPr>
          <w:p w14:paraId="0DFAC0A9"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0.003</w:t>
            </w:r>
          </w:p>
        </w:tc>
      </w:tr>
      <w:tr w:rsidR="00671966" w:rsidRPr="00FD0281" w14:paraId="60344B18" w14:textId="77777777" w:rsidTr="005110DF">
        <w:trPr>
          <w:trHeight w:val="283"/>
          <w:jc w:val="center"/>
        </w:trPr>
        <w:tc>
          <w:tcPr>
            <w:tcW w:w="3970" w:type="dxa"/>
            <w:vAlign w:val="center"/>
          </w:tcPr>
          <w:p w14:paraId="7982A826"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Right primary location (vs left)</w:t>
            </w:r>
          </w:p>
        </w:tc>
        <w:tc>
          <w:tcPr>
            <w:tcW w:w="1984" w:type="dxa"/>
            <w:vAlign w:val="center"/>
          </w:tcPr>
          <w:p w14:paraId="2479C5C6"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1.29 (1.02–1.64)</w:t>
            </w:r>
          </w:p>
        </w:tc>
        <w:tc>
          <w:tcPr>
            <w:tcW w:w="993" w:type="dxa"/>
            <w:vAlign w:val="center"/>
          </w:tcPr>
          <w:p w14:paraId="6EA4FC17"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0.036</w:t>
            </w:r>
          </w:p>
        </w:tc>
        <w:tc>
          <w:tcPr>
            <w:tcW w:w="2126" w:type="dxa"/>
            <w:vAlign w:val="center"/>
          </w:tcPr>
          <w:p w14:paraId="4A680347"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0.94 (0.76–1.16)</w:t>
            </w:r>
          </w:p>
        </w:tc>
        <w:tc>
          <w:tcPr>
            <w:tcW w:w="992" w:type="dxa"/>
            <w:vAlign w:val="center"/>
          </w:tcPr>
          <w:p w14:paraId="13529DA0"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0.542</w:t>
            </w:r>
          </w:p>
        </w:tc>
        <w:tc>
          <w:tcPr>
            <w:tcW w:w="2126" w:type="dxa"/>
            <w:vAlign w:val="center"/>
          </w:tcPr>
          <w:p w14:paraId="6375CD01"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0.96 (0.80–1.16)</w:t>
            </w:r>
          </w:p>
        </w:tc>
        <w:tc>
          <w:tcPr>
            <w:tcW w:w="993" w:type="dxa"/>
            <w:vAlign w:val="center"/>
          </w:tcPr>
          <w:p w14:paraId="39467CF3"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0.697</w:t>
            </w:r>
          </w:p>
        </w:tc>
      </w:tr>
      <w:tr w:rsidR="00671966" w:rsidRPr="00FD0281" w14:paraId="354C0A14" w14:textId="77777777" w:rsidTr="005110DF">
        <w:trPr>
          <w:trHeight w:val="283"/>
          <w:jc w:val="center"/>
        </w:trPr>
        <w:tc>
          <w:tcPr>
            <w:tcW w:w="3970" w:type="dxa"/>
            <w:vAlign w:val="center"/>
          </w:tcPr>
          <w:p w14:paraId="5131C93C"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Rectal primary location (vs left)</w:t>
            </w:r>
          </w:p>
        </w:tc>
        <w:tc>
          <w:tcPr>
            <w:tcW w:w="1984" w:type="dxa"/>
            <w:vAlign w:val="center"/>
          </w:tcPr>
          <w:p w14:paraId="7E01E3C0"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1.31 (1.05–1.64)</w:t>
            </w:r>
          </w:p>
        </w:tc>
        <w:tc>
          <w:tcPr>
            <w:tcW w:w="993" w:type="dxa"/>
            <w:vAlign w:val="center"/>
          </w:tcPr>
          <w:p w14:paraId="298B3E9A"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0.016</w:t>
            </w:r>
          </w:p>
        </w:tc>
        <w:tc>
          <w:tcPr>
            <w:tcW w:w="2126" w:type="dxa"/>
            <w:vAlign w:val="center"/>
          </w:tcPr>
          <w:p w14:paraId="5DED6B8A"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1.08 (0.89–1.32)</w:t>
            </w:r>
          </w:p>
        </w:tc>
        <w:tc>
          <w:tcPr>
            <w:tcW w:w="992" w:type="dxa"/>
            <w:vAlign w:val="center"/>
          </w:tcPr>
          <w:p w14:paraId="784385EA"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0.431</w:t>
            </w:r>
          </w:p>
        </w:tc>
        <w:tc>
          <w:tcPr>
            <w:tcW w:w="2126" w:type="dxa"/>
            <w:vAlign w:val="center"/>
          </w:tcPr>
          <w:p w14:paraId="51755AB7"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1.14 (0.95–1.36)</w:t>
            </w:r>
          </w:p>
        </w:tc>
        <w:tc>
          <w:tcPr>
            <w:tcW w:w="993" w:type="dxa"/>
            <w:vAlign w:val="center"/>
          </w:tcPr>
          <w:p w14:paraId="1E26104D"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0.152</w:t>
            </w:r>
          </w:p>
        </w:tc>
      </w:tr>
      <w:tr w:rsidR="00671966" w:rsidRPr="00FD0281" w14:paraId="6FDEDCD8" w14:textId="77777777" w:rsidTr="005110DF">
        <w:trPr>
          <w:trHeight w:val="283"/>
          <w:jc w:val="center"/>
        </w:trPr>
        <w:tc>
          <w:tcPr>
            <w:tcW w:w="3970" w:type="dxa"/>
            <w:vAlign w:val="center"/>
          </w:tcPr>
          <w:p w14:paraId="412B6C45"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AJCC T3–T4</w:t>
            </w:r>
          </w:p>
        </w:tc>
        <w:tc>
          <w:tcPr>
            <w:tcW w:w="1984" w:type="dxa"/>
            <w:vAlign w:val="center"/>
          </w:tcPr>
          <w:p w14:paraId="39E56616"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0.96 (0.63–1.47)</w:t>
            </w:r>
          </w:p>
        </w:tc>
        <w:tc>
          <w:tcPr>
            <w:tcW w:w="993" w:type="dxa"/>
            <w:vAlign w:val="center"/>
          </w:tcPr>
          <w:p w14:paraId="308A3DB9"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0.860</w:t>
            </w:r>
          </w:p>
        </w:tc>
        <w:tc>
          <w:tcPr>
            <w:tcW w:w="2126" w:type="dxa"/>
            <w:vAlign w:val="center"/>
          </w:tcPr>
          <w:p w14:paraId="426EB2FB"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1.39 (1.04–1.87)</w:t>
            </w:r>
          </w:p>
        </w:tc>
        <w:tc>
          <w:tcPr>
            <w:tcW w:w="992" w:type="dxa"/>
            <w:vAlign w:val="center"/>
          </w:tcPr>
          <w:p w14:paraId="2BD519AE"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0.027</w:t>
            </w:r>
          </w:p>
        </w:tc>
        <w:tc>
          <w:tcPr>
            <w:tcW w:w="2126" w:type="dxa"/>
            <w:vAlign w:val="center"/>
          </w:tcPr>
          <w:p w14:paraId="29470187"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1.48 (1.14–1.93)</w:t>
            </w:r>
          </w:p>
        </w:tc>
        <w:tc>
          <w:tcPr>
            <w:tcW w:w="993" w:type="dxa"/>
            <w:vAlign w:val="center"/>
          </w:tcPr>
          <w:p w14:paraId="24125F4D"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0.003</w:t>
            </w:r>
          </w:p>
        </w:tc>
      </w:tr>
      <w:tr w:rsidR="00671966" w:rsidRPr="00FD0281" w14:paraId="20671A8F" w14:textId="77777777" w:rsidTr="005110DF">
        <w:trPr>
          <w:trHeight w:val="283"/>
          <w:jc w:val="center"/>
        </w:trPr>
        <w:tc>
          <w:tcPr>
            <w:tcW w:w="3970" w:type="dxa"/>
            <w:vAlign w:val="center"/>
          </w:tcPr>
          <w:p w14:paraId="53CB3C6F"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AJCC N1 (vs N0)</w:t>
            </w:r>
          </w:p>
        </w:tc>
        <w:tc>
          <w:tcPr>
            <w:tcW w:w="1984" w:type="dxa"/>
            <w:vAlign w:val="center"/>
          </w:tcPr>
          <w:p w14:paraId="36DA52CE"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1.54 (1.17–2.03)</w:t>
            </w:r>
          </w:p>
        </w:tc>
        <w:tc>
          <w:tcPr>
            <w:tcW w:w="993" w:type="dxa"/>
            <w:vAlign w:val="center"/>
          </w:tcPr>
          <w:p w14:paraId="70A77290"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0.002</w:t>
            </w:r>
          </w:p>
        </w:tc>
        <w:tc>
          <w:tcPr>
            <w:tcW w:w="2126" w:type="dxa"/>
            <w:vAlign w:val="center"/>
          </w:tcPr>
          <w:p w14:paraId="62E2F453"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1.28 (1.02–1.62)</w:t>
            </w:r>
          </w:p>
        </w:tc>
        <w:tc>
          <w:tcPr>
            <w:tcW w:w="992" w:type="dxa"/>
            <w:vAlign w:val="center"/>
          </w:tcPr>
          <w:p w14:paraId="37C3F14A"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0.037</w:t>
            </w:r>
          </w:p>
        </w:tc>
        <w:tc>
          <w:tcPr>
            <w:tcW w:w="2126" w:type="dxa"/>
            <w:vAlign w:val="center"/>
          </w:tcPr>
          <w:p w14:paraId="730C7541"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1.31 (1.07–1.62)</w:t>
            </w:r>
          </w:p>
        </w:tc>
        <w:tc>
          <w:tcPr>
            <w:tcW w:w="993" w:type="dxa"/>
            <w:vAlign w:val="center"/>
          </w:tcPr>
          <w:p w14:paraId="3FFB227E"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0.011</w:t>
            </w:r>
          </w:p>
        </w:tc>
      </w:tr>
      <w:tr w:rsidR="00671966" w:rsidRPr="00FD0281" w14:paraId="09095EE5" w14:textId="77777777" w:rsidTr="005110DF">
        <w:trPr>
          <w:trHeight w:val="283"/>
          <w:jc w:val="center"/>
        </w:trPr>
        <w:tc>
          <w:tcPr>
            <w:tcW w:w="3970" w:type="dxa"/>
            <w:vAlign w:val="center"/>
          </w:tcPr>
          <w:p w14:paraId="2E72B12C"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AJCC N2 (vs N0)</w:t>
            </w:r>
          </w:p>
        </w:tc>
        <w:tc>
          <w:tcPr>
            <w:tcW w:w="1984" w:type="dxa"/>
            <w:vAlign w:val="center"/>
          </w:tcPr>
          <w:p w14:paraId="0103BAEE"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1.70 (1.25–2.30)</w:t>
            </w:r>
          </w:p>
        </w:tc>
        <w:tc>
          <w:tcPr>
            <w:tcW w:w="993" w:type="dxa"/>
            <w:vAlign w:val="center"/>
          </w:tcPr>
          <w:p w14:paraId="0726FD0E"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7DC6A53A"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1.81 (1.39–2.35)</w:t>
            </w:r>
          </w:p>
        </w:tc>
        <w:tc>
          <w:tcPr>
            <w:tcW w:w="992" w:type="dxa"/>
            <w:vAlign w:val="center"/>
          </w:tcPr>
          <w:p w14:paraId="48BD8EAE"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2B177AF6"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1.71 (1.35–2.17)</w:t>
            </w:r>
          </w:p>
        </w:tc>
        <w:tc>
          <w:tcPr>
            <w:tcW w:w="993" w:type="dxa"/>
            <w:vAlign w:val="center"/>
          </w:tcPr>
          <w:p w14:paraId="3ED4E95D"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6D75119D" w14:textId="77777777" w:rsidTr="005110DF">
        <w:trPr>
          <w:trHeight w:val="283"/>
          <w:jc w:val="center"/>
        </w:trPr>
        <w:tc>
          <w:tcPr>
            <w:tcW w:w="3970" w:type="dxa"/>
            <w:vAlign w:val="center"/>
          </w:tcPr>
          <w:p w14:paraId="478A1CF5"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Node-positive primary</w:t>
            </w:r>
          </w:p>
        </w:tc>
        <w:tc>
          <w:tcPr>
            <w:tcW w:w="1984" w:type="dxa"/>
            <w:vAlign w:val="center"/>
          </w:tcPr>
          <w:p w14:paraId="1885AB76"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1.42 (1.14–1.75)</w:t>
            </w:r>
          </w:p>
        </w:tc>
        <w:tc>
          <w:tcPr>
            <w:tcW w:w="993" w:type="dxa"/>
            <w:vAlign w:val="center"/>
          </w:tcPr>
          <w:p w14:paraId="5B0F9A25"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0.001</w:t>
            </w:r>
          </w:p>
        </w:tc>
        <w:tc>
          <w:tcPr>
            <w:tcW w:w="2126" w:type="dxa"/>
            <w:vAlign w:val="center"/>
          </w:tcPr>
          <w:p w14:paraId="009953D7"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1.44 (1.19–1.74)</w:t>
            </w:r>
          </w:p>
        </w:tc>
        <w:tc>
          <w:tcPr>
            <w:tcW w:w="992" w:type="dxa"/>
            <w:vAlign w:val="center"/>
          </w:tcPr>
          <w:p w14:paraId="1531FCC8"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39BB3570"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1.38 (1.17–1.64)</w:t>
            </w:r>
          </w:p>
        </w:tc>
        <w:tc>
          <w:tcPr>
            <w:tcW w:w="993" w:type="dxa"/>
            <w:vAlign w:val="center"/>
          </w:tcPr>
          <w:p w14:paraId="5DFDD22E"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1C230967" w14:textId="77777777" w:rsidTr="005110DF">
        <w:trPr>
          <w:trHeight w:val="283"/>
          <w:jc w:val="center"/>
        </w:trPr>
        <w:tc>
          <w:tcPr>
            <w:tcW w:w="3970" w:type="dxa"/>
            <w:vAlign w:val="center"/>
          </w:tcPr>
          <w:p w14:paraId="3F31AB3F"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Synchronous presentation</w:t>
            </w:r>
          </w:p>
        </w:tc>
        <w:tc>
          <w:tcPr>
            <w:tcW w:w="1984" w:type="dxa"/>
            <w:vAlign w:val="center"/>
          </w:tcPr>
          <w:p w14:paraId="6F83696C"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1.13 (0.93–1.37)</w:t>
            </w:r>
          </w:p>
        </w:tc>
        <w:tc>
          <w:tcPr>
            <w:tcW w:w="993" w:type="dxa"/>
            <w:vAlign w:val="center"/>
          </w:tcPr>
          <w:p w14:paraId="1F7056C3"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0.231</w:t>
            </w:r>
          </w:p>
        </w:tc>
        <w:tc>
          <w:tcPr>
            <w:tcW w:w="2126" w:type="dxa"/>
            <w:vAlign w:val="center"/>
          </w:tcPr>
          <w:p w14:paraId="33BD3A80"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1.33 (1.12–1.58)</w:t>
            </w:r>
          </w:p>
        </w:tc>
        <w:tc>
          <w:tcPr>
            <w:tcW w:w="992" w:type="dxa"/>
            <w:vAlign w:val="center"/>
          </w:tcPr>
          <w:p w14:paraId="7D7A1B29"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0.001</w:t>
            </w:r>
          </w:p>
        </w:tc>
        <w:tc>
          <w:tcPr>
            <w:tcW w:w="2126" w:type="dxa"/>
            <w:vAlign w:val="center"/>
          </w:tcPr>
          <w:p w14:paraId="5070EBDB"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1.27 (1.09–1.49)</w:t>
            </w:r>
          </w:p>
        </w:tc>
        <w:tc>
          <w:tcPr>
            <w:tcW w:w="993" w:type="dxa"/>
            <w:vAlign w:val="center"/>
          </w:tcPr>
          <w:p w14:paraId="1715030F"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0.002</w:t>
            </w:r>
          </w:p>
        </w:tc>
      </w:tr>
      <w:tr w:rsidR="00671966" w:rsidRPr="00FD0281" w14:paraId="1A951BC9" w14:textId="77777777" w:rsidTr="005110DF">
        <w:trPr>
          <w:trHeight w:val="283"/>
          <w:jc w:val="center"/>
        </w:trPr>
        <w:tc>
          <w:tcPr>
            <w:tcW w:w="3970" w:type="dxa"/>
            <w:vAlign w:val="center"/>
          </w:tcPr>
          <w:p w14:paraId="072C7BAE"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Number of CRLM 2–3 (vs 1)</w:t>
            </w:r>
          </w:p>
        </w:tc>
        <w:tc>
          <w:tcPr>
            <w:tcW w:w="1984" w:type="dxa"/>
            <w:vAlign w:val="center"/>
          </w:tcPr>
          <w:p w14:paraId="50916BB8"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1.22 (0.98–1.51)</w:t>
            </w:r>
          </w:p>
        </w:tc>
        <w:tc>
          <w:tcPr>
            <w:tcW w:w="993" w:type="dxa"/>
            <w:vAlign w:val="center"/>
          </w:tcPr>
          <w:p w14:paraId="75DE63CF"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0.076</w:t>
            </w:r>
          </w:p>
        </w:tc>
        <w:tc>
          <w:tcPr>
            <w:tcW w:w="2126" w:type="dxa"/>
            <w:vAlign w:val="center"/>
          </w:tcPr>
          <w:p w14:paraId="6FA7E09A"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1.32 (1.08–1.60)</w:t>
            </w:r>
          </w:p>
        </w:tc>
        <w:tc>
          <w:tcPr>
            <w:tcW w:w="992" w:type="dxa"/>
            <w:vAlign w:val="center"/>
          </w:tcPr>
          <w:p w14:paraId="16605D13"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0.006</w:t>
            </w:r>
          </w:p>
        </w:tc>
        <w:tc>
          <w:tcPr>
            <w:tcW w:w="2126" w:type="dxa"/>
            <w:vAlign w:val="center"/>
          </w:tcPr>
          <w:p w14:paraId="09DF4F63"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1.35 (1.14–1.61)</w:t>
            </w:r>
          </w:p>
        </w:tc>
        <w:tc>
          <w:tcPr>
            <w:tcW w:w="993" w:type="dxa"/>
            <w:vAlign w:val="center"/>
          </w:tcPr>
          <w:p w14:paraId="56F54641"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3D1640DE" w14:textId="77777777" w:rsidTr="005110DF">
        <w:trPr>
          <w:trHeight w:val="283"/>
          <w:jc w:val="center"/>
        </w:trPr>
        <w:tc>
          <w:tcPr>
            <w:tcW w:w="3970" w:type="dxa"/>
            <w:vAlign w:val="center"/>
          </w:tcPr>
          <w:p w14:paraId="65579E45"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Number of CRLM ≥4 (vs 1)</w:t>
            </w:r>
          </w:p>
        </w:tc>
        <w:tc>
          <w:tcPr>
            <w:tcW w:w="1984" w:type="dxa"/>
            <w:vAlign w:val="center"/>
          </w:tcPr>
          <w:p w14:paraId="6D5FBC5E"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2.12 (1.64–2.74)</w:t>
            </w:r>
          </w:p>
        </w:tc>
        <w:tc>
          <w:tcPr>
            <w:tcW w:w="993" w:type="dxa"/>
            <w:vAlign w:val="center"/>
          </w:tcPr>
          <w:p w14:paraId="0CCA534B"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48EA2283"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2.33 (1.87–2.90)</w:t>
            </w:r>
          </w:p>
        </w:tc>
        <w:tc>
          <w:tcPr>
            <w:tcW w:w="992" w:type="dxa"/>
            <w:vAlign w:val="center"/>
          </w:tcPr>
          <w:p w14:paraId="593AD341"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40C75262"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2.25 (1.84–2.76)</w:t>
            </w:r>
          </w:p>
        </w:tc>
        <w:tc>
          <w:tcPr>
            <w:tcW w:w="993" w:type="dxa"/>
            <w:vAlign w:val="center"/>
          </w:tcPr>
          <w:p w14:paraId="39B0576A"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4AE15FEB" w14:textId="77777777" w:rsidTr="005110DF">
        <w:trPr>
          <w:trHeight w:val="283"/>
          <w:jc w:val="center"/>
        </w:trPr>
        <w:tc>
          <w:tcPr>
            <w:tcW w:w="3970" w:type="dxa"/>
            <w:vAlign w:val="center"/>
          </w:tcPr>
          <w:p w14:paraId="19C369CE"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Largest CRLM size ≥5 cm (vs &lt;3 cm)</w:t>
            </w:r>
          </w:p>
        </w:tc>
        <w:tc>
          <w:tcPr>
            <w:tcW w:w="1984" w:type="dxa"/>
            <w:vAlign w:val="center"/>
          </w:tcPr>
          <w:p w14:paraId="78BEBF8D"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1.17 (0.92–1.48)</w:t>
            </w:r>
          </w:p>
        </w:tc>
        <w:tc>
          <w:tcPr>
            <w:tcW w:w="993" w:type="dxa"/>
            <w:vAlign w:val="center"/>
          </w:tcPr>
          <w:p w14:paraId="48C77B82"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0.197</w:t>
            </w:r>
          </w:p>
        </w:tc>
        <w:tc>
          <w:tcPr>
            <w:tcW w:w="2126" w:type="dxa"/>
            <w:vAlign w:val="center"/>
          </w:tcPr>
          <w:p w14:paraId="27DA0AA9"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1.21 (0.98–1.50)</w:t>
            </w:r>
          </w:p>
        </w:tc>
        <w:tc>
          <w:tcPr>
            <w:tcW w:w="992" w:type="dxa"/>
            <w:vAlign w:val="center"/>
          </w:tcPr>
          <w:p w14:paraId="72D7C677"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0.082</w:t>
            </w:r>
          </w:p>
        </w:tc>
        <w:tc>
          <w:tcPr>
            <w:tcW w:w="2126" w:type="dxa"/>
            <w:vAlign w:val="center"/>
          </w:tcPr>
          <w:p w14:paraId="5AE5B199"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1.17 (0.97–1.42)</w:t>
            </w:r>
          </w:p>
        </w:tc>
        <w:tc>
          <w:tcPr>
            <w:tcW w:w="993" w:type="dxa"/>
            <w:vAlign w:val="center"/>
          </w:tcPr>
          <w:p w14:paraId="38DB29DA"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0.108</w:t>
            </w:r>
          </w:p>
        </w:tc>
      </w:tr>
      <w:tr w:rsidR="00671966" w:rsidRPr="00FD0281" w14:paraId="5269DD74" w14:textId="77777777" w:rsidTr="005110DF">
        <w:trPr>
          <w:trHeight w:val="283"/>
          <w:jc w:val="center"/>
        </w:trPr>
        <w:tc>
          <w:tcPr>
            <w:tcW w:w="3970" w:type="dxa"/>
            <w:vAlign w:val="center"/>
          </w:tcPr>
          <w:p w14:paraId="43299E67"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proofErr w:type="spellStart"/>
            <w:r w:rsidRPr="00FD0281">
              <w:rPr>
                <w:rFonts w:ascii="Times New Roman" w:hAnsi="Times New Roman" w:cs="Times New Roman"/>
                <w:sz w:val="24"/>
                <w:szCs w:val="24"/>
                <w:lang w:eastAsia="ja-JP"/>
              </w:rPr>
              <w:t>Bilobar</w:t>
            </w:r>
            <w:proofErr w:type="spellEnd"/>
            <w:r w:rsidRPr="00FD0281">
              <w:rPr>
                <w:rFonts w:ascii="Times New Roman" w:hAnsi="Times New Roman" w:cs="Times New Roman"/>
                <w:sz w:val="24"/>
                <w:szCs w:val="24"/>
                <w:lang w:eastAsia="ja-JP"/>
              </w:rPr>
              <w:t xml:space="preserve"> disease</w:t>
            </w:r>
          </w:p>
        </w:tc>
        <w:tc>
          <w:tcPr>
            <w:tcW w:w="1984" w:type="dxa"/>
            <w:vAlign w:val="center"/>
          </w:tcPr>
          <w:p w14:paraId="2EAE9BB4"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1.31 (1.07–1.61)</w:t>
            </w:r>
          </w:p>
        </w:tc>
        <w:tc>
          <w:tcPr>
            <w:tcW w:w="993" w:type="dxa"/>
            <w:vAlign w:val="center"/>
          </w:tcPr>
          <w:p w14:paraId="7B980A66"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0.008</w:t>
            </w:r>
          </w:p>
        </w:tc>
        <w:tc>
          <w:tcPr>
            <w:tcW w:w="2126" w:type="dxa"/>
            <w:vAlign w:val="center"/>
          </w:tcPr>
          <w:p w14:paraId="12D3EC3C"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1.66 (1.39–1.98)</w:t>
            </w:r>
          </w:p>
        </w:tc>
        <w:tc>
          <w:tcPr>
            <w:tcW w:w="992" w:type="dxa"/>
            <w:vAlign w:val="center"/>
          </w:tcPr>
          <w:p w14:paraId="671A72F7"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7CB95E45"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1.67 (1.43–1.96)</w:t>
            </w:r>
          </w:p>
        </w:tc>
        <w:tc>
          <w:tcPr>
            <w:tcW w:w="993" w:type="dxa"/>
            <w:vAlign w:val="center"/>
          </w:tcPr>
          <w:p w14:paraId="6E627686"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0974274E" w14:textId="77777777" w:rsidTr="005110DF">
        <w:trPr>
          <w:trHeight w:val="283"/>
          <w:jc w:val="center"/>
        </w:trPr>
        <w:tc>
          <w:tcPr>
            <w:tcW w:w="3970" w:type="dxa"/>
            <w:vAlign w:val="center"/>
          </w:tcPr>
          <w:p w14:paraId="42617ED6"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proofErr w:type="spellStart"/>
            <w:r w:rsidRPr="00FD0281">
              <w:rPr>
                <w:rFonts w:ascii="Times New Roman" w:hAnsi="Times New Roman" w:cs="Times New Roman"/>
                <w:sz w:val="24"/>
                <w:szCs w:val="24"/>
                <w:lang w:eastAsia="ja-JP"/>
              </w:rPr>
              <w:t>mTBS</w:t>
            </w:r>
            <w:proofErr w:type="spellEnd"/>
            <w:r w:rsidRPr="00FD0281">
              <w:rPr>
                <w:rFonts w:ascii="Times New Roman" w:hAnsi="Times New Roman" w:cs="Times New Roman"/>
                <w:sz w:val="24"/>
                <w:szCs w:val="24"/>
                <w:lang w:eastAsia="ja-JP"/>
              </w:rPr>
              <w:t xml:space="preserve"> medium (vs low)</w:t>
            </w:r>
          </w:p>
        </w:tc>
        <w:tc>
          <w:tcPr>
            <w:tcW w:w="1984" w:type="dxa"/>
            <w:vAlign w:val="center"/>
          </w:tcPr>
          <w:p w14:paraId="314BAD76" w14:textId="60498D63"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1.31 (1.07–1.</w:t>
            </w:r>
            <w:r w:rsidR="007130A7" w:rsidRPr="00FD0281">
              <w:rPr>
                <w:rFonts w:ascii="Times New Roman" w:hAnsi="Times New Roman" w:cs="Times New Roman"/>
                <w:sz w:val="24"/>
                <w:szCs w:val="24"/>
                <w:lang w:eastAsia="ja-JP"/>
              </w:rPr>
              <w:t>60</w:t>
            </w:r>
            <w:r w:rsidRPr="00FD0281">
              <w:rPr>
                <w:rFonts w:ascii="Times New Roman" w:hAnsi="Times New Roman" w:cs="Times New Roman"/>
                <w:sz w:val="24"/>
                <w:szCs w:val="24"/>
                <w:lang w:eastAsia="ja-JP"/>
              </w:rPr>
              <w:t>)</w:t>
            </w:r>
          </w:p>
        </w:tc>
        <w:tc>
          <w:tcPr>
            <w:tcW w:w="993" w:type="dxa"/>
            <w:vAlign w:val="center"/>
          </w:tcPr>
          <w:p w14:paraId="3F4A59EA"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0.008</w:t>
            </w:r>
          </w:p>
        </w:tc>
        <w:tc>
          <w:tcPr>
            <w:tcW w:w="2126" w:type="dxa"/>
            <w:vAlign w:val="center"/>
          </w:tcPr>
          <w:p w14:paraId="22683BE1"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1.56 (1.30–1.86)</w:t>
            </w:r>
          </w:p>
        </w:tc>
        <w:tc>
          <w:tcPr>
            <w:tcW w:w="992" w:type="dxa"/>
            <w:vAlign w:val="center"/>
          </w:tcPr>
          <w:p w14:paraId="13CDE05C"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5C24F70C" w14:textId="219466F3"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w:t>
            </w:r>
            <w:r w:rsidR="007130A7" w:rsidRPr="00FD0281">
              <w:rPr>
                <w:rFonts w:ascii="Times New Roman" w:hAnsi="Times New Roman" w:cs="Times New Roman"/>
                <w:sz w:val="24"/>
                <w:szCs w:val="24"/>
                <w:lang w:eastAsia="ja-JP"/>
              </w:rPr>
              <w:t>9</w:t>
            </w:r>
            <w:r w:rsidRPr="00FD0281">
              <w:rPr>
                <w:rFonts w:ascii="Times New Roman" w:hAnsi="Times New Roman" w:cs="Times New Roman"/>
                <w:sz w:val="24"/>
                <w:szCs w:val="24"/>
                <w:lang w:eastAsia="ja-JP"/>
              </w:rPr>
              <w:t xml:space="preserve"> (1.2</w:t>
            </w:r>
            <w:r w:rsidR="007130A7" w:rsidRPr="00FD0281">
              <w:rPr>
                <w:rFonts w:ascii="Times New Roman" w:hAnsi="Times New Roman" w:cs="Times New Roman"/>
                <w:sz w:val="24"/>
                <w:szCs w:val="24"/>
                <w:lang w:eastAsia="ja-JP"/>
              </w:rPr>
              <w:t>7</w:t>
            </w:r>
            <w:r w:rsidRPr="00FD0281">
              <w:rPr>
                <w:rFonts w:ascii="Times New Roman" w:hAnsi="Times New Roman" w:cs="Times New Roman"/>
                <w:sz w:val="24"/>
                <w:szCs w:val="24"/>
                <w:lang w:eastAsia="ja-JP"/>
              </w:rPr>
              <w:t>–1.7</w:t>
            </w:r>
            <w:r w:rsidR="007130A7" w:rsidRPr="00FD0281">
              <w:rPr>
                <w:rFonts w:ascii="Times New Roman" w:hAnsi="Times New Roman" w:cs="Times New Roman"/>
                <w:sz w:val="24"/>
                <w:szCs w:val="24"/>
                <w:lang w:eastAsia="ja-JP"/>
              </w:rPr>
              <w:t>5</w:t>
            </w:r>
            <w:r w:rsidRPr="00FD0281">
              <w:rPr>
                <w:rFonts w:ascii="Times New Roman" w:hAnsi="Times New Roman" w:cs="Times New Roman"/>
                <w:sz w:val="24"/>
                <w:szCs w:val="24"/>
                <w:lang w:eastAsia="ja-JP"/>
              </w:rPr>
              <w:t>)</w:t>
            </w:r>
          </w:p>
        </w:tc>
        <w:tc>
          <w:tcPr>
            <w:tcW w:w="993" w:type="dxa"/>
            <w:vAlign w:val="center"/>
          </w:tcPr>
          <w:p w14:paraId="11266818"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1DDF989D" w14:textId="77777777" w:rsidTr="005110DF">
        <w:trPr>
          <w:trHeight w:val="283"/>
          <w:jc w:val="center"/>
        </w:trPr>
        <w:tc>
          <w:tcPr>
            <w:tcW w:w="3970" w:type="dxa"/>
            <w:vAlign w:val="center"/>
          </w:tcPr>
          <w:p w14:paraId="481492DC"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proofErr w:type="spellStart"/>
            <w:r w:rsidRPr="00FD0281">
              <w:rPr>
                <w:rFonts w:ascii="Times New Roman" w:hAnsi="Times New Roman" w:cs="Times New Roman"/>
                <w:sz w:val="24"/>
                <w:szCs w:val="24"/>
                <w:lang w:eastAsia="ja-JP"/>
              </w:rPr>
              <w:t>mTBS</w:t>
            </w:r>
            <w:proofErr w:type="spellEnd"/>
            <w:r w:rsidRPr="00FD0281">
              <w:rPr>
                <w:rFonts w:ascii="Times New Roman" w:hAnsi="Times New Roman" w:cs="Times New Roman"/>
                <w:sz w:val="24"/>
                <w:szCs w:val="24"/>
                <w:lang w:eastAsia="ja-JP"/>
              </w:rPr>
              <w:t xml:space="preserve"> high (vs low)</w:t>
            </w:r>
          </w:p>
        </w:tc>
        <w:tc>
          <w:tcPr>
            <w:tcW w:w="1984" w:type="dxa"/>
            <w:vAlign w:val="center"/>
          </w:tcPr>
          <w:p w14:paraId="5852CC40" w14:textId="04D9C3EE"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w:t>
            </w:r>
            <w:r w:rsidR="007130A7" w:rsidRPr="00FD0281">
              <w:rPr>
                <w:rFonts w:ascii="Times New Roman" w:hAnsi="Times New Roman" w:cs="Times New Roman"/>
                <w:sz w:val="24"/>
                <w:szCs w:val="24"/>
                <w:lang w:eastAsia="ja-JP"/>
              </w:rPr>
              <w:t>96</w:t>
            </w:r>
            <w:r w:rsidRPr="00FD0281">
              <w:rPr>
                <w:rFonts w:ascii="Times New Roman" w:hAnsi="Times New Roman" w:cs="Times New Roman"/>
                <w:sz w:val="24"/>
                <w:szCs w:val="24"/>
                <w:lang w:eastAsia="ja-JP"/>
              </w:rPr>
              <w:t xml:space="preserve"> (1.</w:t>
            </w:r>
            <w:r w:rsidR="007130A7" w:rsidRPr="00FD0281">
              <w:rPr>
                <w:rFonts w:ascii="Times New Roman" w:hAnsi="Times New Roman" w:cs="Times New Roman"/>
                <w:sz w:val="24"/>
                <w:szCs w:val="24"/>
                <w:lang w:eastAsia="ja-JP"/>
              </w:rPr>
              <w:t>42</w:t>
            </w:r>
            <w:r w:rsidRPr="00FD0281">
              <w:rPr>
                <w:rFonts w:ascii="Times New Roman" w:hAnsi="Times New Roman" w:cs="Times New Roman"/>
                <w:sz w:val="24"/>
                <w:szCs w:val="24"/>
                <w:lang w:eastAsia="ja-JP"/>
              </w:rPr>
              <w:t>–2.7</w:t>
            </w:r>
            <w:r w:rsidR="007130A7" w:rsidRPr="00FD0281">
              <w:rPr>
                <w:rFonts w:ascii="Times New Roman" w:hAnsi="Times New Roman" w:cs="Times New Roman"/>
                <w:sz w:val="24"/>
                <w:szCs w:val="24"/>
                <w:lang w:eastAsia="ja-JP"/>
              </w:rPr>
              <w:t>2</w:t>
            </w:r>
            <w:r w:rsidRPr="00FD0281">
              <w:rPr>
                <w:rFonts w:ascii="Times New Roman" w:hAnsi="Times New Roman" w:cs="Times New Roman"/>
                <w:sz w:val="24"/>
                <w:szCs w:val="24"/>
                <w:lang w:eastAsia="ja-JP"/>
              </w:rPr>
              <w:t>)</w:t>
            </w:r>
          </w:p>
        </w:tc>
        <w:tc>
          <w:tcPr>
            <w:tcW w:w="993" w:type="dxa"/>
            <w:vAlign w:val="center"/>
          </w:tcPr>
          <w:p w14:paraId="7B729447" w14:textId="69773001" w:rsidR="00671966" w:rsidRPr="00FD0281" w:rsidRDefault="007130A7"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w:t>
            </w:r>
            <w:r w:rsidR="00671966" w:rsidRPr="00FD0281">
              <w:rPr>
                <w:rFonts w:ascii="Times New Roman" w:hAnsi="Times New Roman" w:cs="Times New Roman"/>
                <w:sz w:val="24"/>
                <w:szCs w:val="24"/>
                <w:lang w:eastAsia="ja-JP"/>
              </w:rPr>
              <w:t>0.001</w:t>
            </w:r>
          </w:p>
        </w:tc>
        <w:tc>
          <w:tcPr>
            <w:tcW w:w="2126" w:type="dxa"/>
            <w:vAlign w:val="center"/>
          </w:tcPr>
          <w:p w14:paraId="75AF709C" w14:textId="3BC59132"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2.</w:t>
            </w:r>
            <w:r w:rsidR="00B97EB2" w:rsidRPr="00FD0281">
              <w:rPr>
                <w:rFonts w:ascii="Times New Roman" w:hAnsi="Times New Roman" w:cs="Times New Roman"/>
                <w:sz w:val="24"/>
                <w:szCs w:val="24"/>
                <w:lang w:eastAsia="ja-JP"/>
              </w:rPr>
              <w:t>48</w:t>
            </w:r>
            <w:r w:rsidRPr="00FD0281">
              <w:rPr>
                <w:rFonts w:ascii="Times New Roman" w:hAnsi="Times New Roman" w:cs="Times New Roman"/>
                <w:sz w:val="24"/>
                <w:szCs w:val="24"/>
                <w:lang w:eastAsia="ja-JP"/>
              </w:rPr>
              <w:t xml:space="preserve"> (1.89–3.</w:t>
            </w:r>
            <w:r w:rsidR="00B97EB2" w:rsidRPr="00FD0281">
              <w:rPr>
                <w:rFonts w:ascii="Times New Roman" w:hAnsi="Times New Roman" w:cs="Times New Roman"/>
                <w:sz w:val="24"/>
                <w:szCs w:val="24"/>
                <w:lang w:eastAsia="ja-JP"/>
              </w:rPr>
              <w:t>27</w:t>
            </w:r>
            <w:r w:rsidRPr="00FD0281">
              <w:rPr>
                <w:rFonts w:ascii="Times New Roman" w:hAnsi="Times New Roman" w:cs="Times New Roman"/>
                <w:sz w:val="24"/>
                <w:szCs w:val="24"/>
                <w:lang w:eastAsia="ja-JP"/>
              </w:rPr>
              <w:t>)</w:t>
            </w:r>
          </w:p>
        </w:tc>
        <w:tc>
          <w:tcPr>
            <w:tcW w:w="992" w:type="dxa"/>
            <w:vAlign w:val="center"/>
          </w:tcPr>
          <w:p w14:paraId="66800495"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583CC854" w14:textId="2495AD4D"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2.3</w:t>
            </w:r>
            <w:r w:rsidR="00B97EB2" w:rsidRPr="00FD0281">
              <w:rPr>
                <w:rFonts w:ascii="Times New Roman" w:hAnsi="Times New Roman" w:cs="Times New Roman"/>
                <w:sz w:val="24"/>
                <w:szCs w:val="24"/>
                <w:lang w:eastAsia="ja-JP"/>
              </w:rPr>
              <w:t>4</w:t>
            </w:r>
            <w:r w:rsidRPr="00FD0281">
              <w:rPr>
                <w:rFonts w:ascii="Times New Roman" w:hAnsi="Times New Roman" w:cs="Times New Roman"/>
                <w:sz w:val="24"/>
                <w:szCs w:val="24"/>
                <w:lang w:eastAsia="ja-JP"/>
              </w:rPr>
              <w:t xml:space="preserve"> (1.</w:t>
            </w:r>
            <w:r w:rsidR="00B97EB2" w:rsidRPr="00FD0281">
              <w:rPr>
                <w:rFonts w:ascii="Times New Roman" w:hAnsi="Times New Roman" w:cs="Times New Roman"/>
                <w:sz w:val="24"/>
                <w:szCs w:val="24"/>
                <w:lang w:eastAsia="ja-JP"/>
              </w:rPr>
              <w:t>82</w:t>
            </w:r>
            <w:r w:rsidRPr="00FD0281">
              <w:rPr>
                <w:rFonts w:ascii="Times New Roman" w:hAnsi="Times New Roman" w:cs="Times New Roman"/>
                <w:sz w:val="24"/>
                <w:szCs w:val="24"/>
                <w:lang w:eastAsia="ja-JP"/>
              </w:rPr>
              <w:t>–3.0</w:t>
            </w:r>
            <w:r w:rsidR="00B97EB2" w:rsidRPr="00FD0281">
              <w:rPr>
                <w:rFonts w:ascii="Times New Roman" w:hAnsi="Times New Roman" w:cs="Times New Roman"/>
                <w:sz w:val="24"/>
                <w:szCs w:val="24"/>
                <w:lang w:eastAsia="ja-JP"/>
              </w:rPr>
              <w:t>2</w:t>
            </w:r>
            <w:r w:rsidRPr="00FD0281">
              <w:rPr>
                <w:rFonts w:ascii="Times New Roman" w:hAnsi="Times New Roman" w:cs="Times New Roman"/>
                <w:sz w:val="24"/>
                <w:szCs w:val="24"/>
                <w:lang w:eastAsia="ja-JP"/>
              </w:rPr>
              <w:t>)</w:t>
            </w:r>
          </w:p>
        </w:tc>
        <w:tc>
          <w:tcPr>
            <w:tcW w:w="993" w:type="dxa"/>
            <w:vAlign w:val="center"/>
          </w:tcPr>
          <w:p w14:paraId="2EDE368D"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66C4DECB" w14:textId="77777777" w:rsidTr="005110DF">
        <w:trPr>
          <w:trHeight w:val="283"/>
          <w:jc w:val="center"/>
        </w:trPr>
        <w:tc>
          <w:tcPr>
            <w:tcW w:w="3970" w:type="dxa"/>
            <w:vAlign w:val="center"/>
          </w:tcPr>
          <w:p w14:paraId="25EE8D43"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Major hepatectomy</w:t>
            </w:r>
          </w:p>
        </w:tc>
        <w:tc>
          <w:tcPr>
            <w:tcW w:w="1984" w:type="dxa"/>
            <w:vAlign w:val="center"/>
          </w:tcPr>
          <w:p w14:paraId="4BAE0F18"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1.12 (0.88–1.44)</w:t>
            </w:r>
          </w:p>
        </w:tc>
        <w:tc>
          <w:tcPr>
            <w:tcW w:w="993" w:type="dxa"/>
            <w:vAlign w:val="center"/>
          </w:tcPr>
          <w:p w14:paraId="6F85D7B2"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0.356</w:t>
            </w:r>
          </w:p>
        </w:tc>
        <w:tc>
          <w:tcPr>
            <w:tcW w:w="2126" w:type="dxa"/>
            <w:vAlign w:val="center"/>
          </w:tcPr>
          <w:p w14:paraId="7CB0A88B"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0.99 (0.80–1.24)</w:t>
            </w:r>
          </w:p>
        </w:tc>
        <w:tc>
          <w:tcPr>
            <w:tcW w:w="992" w:type="dxa"/>
            <w:vAlign w:val="center"/>
          </w:tcPr>
          <w:p w14:paraId="203ED775"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0.948</w:t>
            </w:r>
          </w:p>
        </w:tc>
        <w:tc>
          <w:tcPr>
            <w:tcW w:w="2126" w:type="dxa"/>
            <w:vAlign w:val="center"/>
          </w:tcPr>
          <w:p w14:paraId="25DC59D4"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1.02 (0.84–1.24)</w:t>
            </w:r>
          </w:p>
        </w:tc>
        <w:tc>
          <w:tcPr>
            <w:tcW w:w="993" w:type="dxa"/>
            <w:vAlign w:val="center"/>
          </w:tcPr>
          <w:p w14:paraId="116EE7F2"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0.809</w:t>
            </w:r>
          </w:p>
        </w:tc>
      </w:tr>
      <w:tr w:rsidR="00671966" w:rsidRPr="00FD0281" w14:paraId="6E3A6F04" w14:textId="77777777" w:rsidTr="005110DF">
        <w:trPr>
          <w:trHeight w:val="283"/>
          <w:jc w:val="center"/>
        </w:trPr>
        <w:tc>
          <w:tcPr>
            <w:tcW w:w="3970" w:type="dxa"/>
            <w:vAlign w:val="center"/>
          </w:tcPr>
          <w:p w14:paraId="29A3EE36" w14:textId="006546B5"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Severe complication, C</w:t>
            </w:r>
            <w:r w:rsidR="008921FB" w:rsidRPr="00FD0281">
              <w:rPr>
                <w:rFonts w:ascii="Times New Roman" w:hAnsi="Times New Roman" w:cs="Times New Roman"/>
                <w:sz w:val="24"/>
                <w:szCs w:val="24"/>
                <w:lang w:eastAsia="ja-JP"/>
              </w:rPr>
              <w:t>D</w:t>
            </w:r>
            <w:r w:rsidRPr="00FD0281">
              <w:rPr>
                <w:rFonts w:ascii="Times New Roman" w:hAnsi="Times New Roman" w:cs="Times New Roman"/>
                <w:sz w:val="24"/>
                <w:szCs w:val="24"/>
                <w:lang w:eastAsia="ja-JP"/>
              </w:rPr>
              <w:t xml:space="preserve"> ≥III</w:t>
            </w:r>
          </w:p>
        </w:tc>
        <w:tc>
          <w:tcPr>
            <w:tcW w:w="1984" w:type="dxa"/>
            <w:vAlign w:val="center"/>
          </w:tcPr>
          <w:p w14:paraId="10F646A4"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1.69 (1.29–2.21)</w:t>
            </w:r>
          </w:p>
        </w:tc>
        <w:tc>
          <w:tcPr>
            <w:tcW w:w="993" w:type="dxa"/>
            <w:vAlign w:val="center"/>
          </w:tcPr>
          <w:p w14:paraId="5300BDD2"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5E7EFCA0"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0.98 (0.75–1.28)</w:t>
            </w:r>
          </w:p>
        </w:tc>
        <w:tc>
          <w:tcPr>
            <w:tcW w:w="992" w:type="dxa"/>
            <w:vAlign w:val="center"/>
          </w:tcPr>
          <w:p w14:paraId="48AE7013"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0.906</w:t>
            </w:r>
          </w:p>
        </w:tc>
        <w:tc>
          <w:tcPr>
            <w:tcW w:w="2126" w:type="dxa"/>
            <w:vAlign w:val="center"/>
          </w:tcPr>
          <w:p w14:paraId="670E5C98"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1.22 (0.98–1.53)</w:t>
            </w:r>
          </w:p>
        </w:tc>
        <w:tc>
          <w:tcPr>
            <w:tcW w:w="993" w:type="dxa"/>
            <w:vAlign w:val="center"/>
          </w:tcPr>
          <w:p w14:paraId="2D032F4D"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0.080</w:t>
            </w:r>
          </w:p>
        </w:tc>
      </w:tr>
      <w:tr w:rsidR="00671966" w:rsidRPr="00FD0281" w14:paraId="50454F7D" w14:textId="77777777" w:rsidTr="005110DF">
        <w:trPr>
          <w:trHeight w:val="283"/>
          <w:jc w:val="center"/>
        </w:trPr>
        <w:tc>
          <w:tcPr>
            <w:tcW w:w="3970" w:type="dxa"/>
            <w:vAlign w:val="center"/>
          </w:tcPr>
          <w:p w14:paraId="52C1E8AF"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Neoadjuvant chemotherapy</w:t>
            </w:r>
          </w:p>
        </w:tc>
        <w:tc>
          <w:tcPr>
            <w:tcW w:w="1984" w:type="dxa"/>
            <w:vAlign w:val="center"/>
          </w:tcPr>
          <w:p w14:paraId="740861B4"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1.47 (1.17–1.85)</w:t>
            </w:r>
          </w:p>
        </w:tc>
        <w:tc>
          <w:tcPr>
            <w:tcW w:w="993" w:type="dxa"/>
            <w:vAlign w:val="center"/>
          </w:tcPr>
          <w:p w14:paraId="00993852"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0.001</w:t>
            </w:r>
          </w:p>
        </w:tc>
        <w:tc>
          <w:tcPr>
            <w:tcW w:w="2126" w:type="dxa"/>
            <w:vAlign w:val="center"/>
          </w:tcPr>
          <w:p w14:paraId="11125412"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1.59 (1.30–1.94)</w:t>
            </w:r>
          </w:p>
        </w:tc>
        <w:tc>
          <w:tcPr>
            <w:tcW w:w="992" w:type="dxa"/>
            <w:vAlign w:val="center"/>
          </w:tcPr>
          <w:p w14:paraId="072FE573"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c>
          <w:tcPr>
            <w:tcW w:w="2126" w:type="dxa"/>
            <w:vAlign w:val="center"/>
          </w:tcPr>
          <w:p w14:paraId="53822084"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1.48 (1.24–1.77)</w:t>
            </w:r>
          </w:p>
        </w:tc>
        <w:tc>
          <w:tcPr>
            <w:tcW w:w="993" w:type="dxa"/>
            <w:vAlign w:val="center"/>
          </w:tcPr>
          <w:p w14:paraId="42263ED5"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&lt;0.001</w:t>
            </w:r>
          </w:p>
        </w:tc>
      </w:tr>
      <w:tr w:rsidR="00671966" w:rsidRPr="00FD0281" w14:paraId="3C3D7D32" w14:textId="77777777" w:rsidTr="005110DF">
        <w:trPr>
          <w:trHeight w:val="283"/>
          <w:jc w:val="center"/>
        </w:trPr>
        <w:tc>
          <w:tcPr>
            <w:tcW w:w="3970" w:type="dxa"/>
            <w:vAlign w:val="center"/>
          </w:tcPr>
          <w:p w14:paraId="0E074DA6" w14:textId="77777777" w:rsidR="00671966" w:rsidRPr="00FD0281" w:rsidRDefault="00671966" w:rsidP="009C407D">
            <w:pPr>
              <w:adjustRightInd w:val="0"/>
              <w:snapToGrid w:val="0"/>
              <w:spacing w:after="0" w:line="240" w:lineRule="auto"/>
              <w:rPr>
                <w:rFonts w:ascii="Times New Roman" w:hAnsi="Times New Roman" w:cs="Times New Roman"/>
                <w:sz w:val="24"/>
                <w:szCs w:val="24"/>
                <w:lang w:eastAsia="ja-JP"/>
              </w:rPr>
            </w:pPr>
            <w:r w:rsidRPr="00FD0281">
              <w:rPr>
                <w:rFonts w:ascii="Times New Roman" w:hAnsi="Times New Roman" w:cs="Times New Roman"/>
                <w:sz w:val="24"/>
                <w:szCs w:val="24"/>
                <w:lang w:eastAsia="ja-JP"/>
              </w:rPr>
              <w:t>Postoperative chemotherapy</w:t>
            </w:r>
          </w:p>
        </w:tc>
        <w:tc>
          <w:tcPr>
            <w:tcW w:w="1984" w:type="dxa"/>
            <w:vAlign w:val="center"/>
          </w:tcPr>
          <w:p w14:paraId="493A879C"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0.73 (0.56–0.96)</w:t>
            </w:r>
          </w:p>
        </w:tc>
        <w:tc>
          <w:tcPr>
            <w:tcW w:w="993" w:type="dxa"/>
            <w:vAlign w:val="center"/>
          </w:tcPr>
          <w:p w14:paraId="65714F40" w14:textId="77777777" w:rsidR="00671966" w:rsidRPr="00FD0281" w:rsidRDefault="00671966" w:rsidP="005110DF">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0.023</w:t>
            </w:r>
          </w:p>
        </w:tc>
        <w:tc>
          <w:tcPr>
            <w:tcW w:w="2126" w:type="dxa"/>
            <w:vAlign w:val="center"/>
          </w:tcPr>
          <w:p w14:paraId="46FA3373"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0.99 (0.79–1.22)</w:t>
            </w:r>
          </w:p>
        </w:tc>
        <w:tc>
          <w:tcPr>
            <w:tcW w:w="992" w:type="dxa"/>
            <w:vAlign w:val="center"/>
          </w:tcPr>
          <w:p w14:paraId="07949D85"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0.898</w:t>
            </w:r>
          </w:p>
        </w:tc>
        <w:tc>
          <w:tcPr>
            <w:tcW w:w="2126" w:type="dxa"/>
            <w:vAlign w:val="center"/>
          </w:tcPr>
          <w:p w14:paraId="6B6BA984" w14:textId="77777777" w:rsidR="00671966" w:rsidRPr="00FD0281" w:rsidRDefault="00671966" w:rsidP="009C407D">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0.81 (0.66–0.99)</w:t>
            </w:r>
          </w:p>
        </w:tc>
        <w:tc>
          <w:tcPr>
            <w:tcW w:w="993" w:type="dxa"/>
            <w:vAlign w:val="center"/>
          </w:tcPr>
          <w:p w14:paraId="1C53219E" w14:textId="77777777" w:rsidR="00671966" w:rsidRPr="00FD0281" w:rsidRDefault="00671966" w:rsidP="0047789C">
            <w:pPr>
              <w:adjustRightInd w:val="0"/>
              <w:snapToGrid w:val="0"/>
              <w:spacing w:after="0" w:line="240" w:lineRule="auto"/>
              <w:jc w:val="right"/>
              <w:rPr>
                <w:rFonts w:ascii="Times New Roman" w:hAnsi="Times New Roman" w:cs="Times New Roman"/>
                <w:sz w:val="24"/>
                <w:szCs w:val="24"/>
                <w:lang w:eastAsia="ja-JP"/>
              </w:rPr>
            </w:pPr>
            <w:r w:rsidRPr="00FD0281">
              <w:rPr>
                <w:rFonts w:ascii="Times New Roman" w:hAnsi="Times New Roman" w:cs="Times New Roman"/>
                <w:sz w:val="24"/>
                <w:szCs w:val="24"/>
                <w:lang w:eastAsia="ja-JP"/>
              </w:rPr>
              <w:t>0.036</w:t>
            </w:r>
          </w:p>
        </w:tc>
      </w:tr>
    </w:tbl>
    <w:p w14:paraId="431CABF3" w14:textId="4703F283" w:rsidR="00074D76" w:rsidRPr="00FD0281" w:rsidRDefault="00074D76" w:rsidP="00074D76">
      <w:pPr>
        <w:adjustRightInd w:val="0"/>
        <w:snapToGrid w:val="0"/>
        <w:spacing w:after="0" w:line="240" w:lineRule="auto"/>
        <w:rPr>
          <w:rFonts w:ascii="Times New Roman" w:hAnsi="Times New Roman" w:cs="Times New Roman"/>
          <w:sz w:val="16"/>
          <w:szCs w:val="16"/>
          <w:lang w:eastAsia="ja-JP"/>
        </w:rPr>
      </w:pPr>
      <w:r w:rsidRPr="00FD0281">
        <w:rPr>
          <w:rFonts w:ascii="Times New Roman" w:hAnsi="Times New Roman" w:cs="Times New Roman"/>
          <w:sz w:val="16"/>
          <w:szCs w:val="16"/>
          <w:lang w:eastAsia="ja-JP"/>
        </w:rPr>
        <w:t xml:space="preserve">Abbreviations: AJCC, American Joint Committee on Cancer; ASA, American Society of Anesthesiologists; </w:t>
      </w:r>
      <w:r w:rsidR="007B0AE7" w:rsidRPr="00FD0281">
        <w:rPr>
          <w:rFonts w:ascii="Times New Roman" w:hAnsi="Times New Roman" w:cs="Times New Roman"/>
          <w:sz w:val="16"/>
          <w:szCs w:val="16"/>
          <w:lang w:eastAsia="ja-JP"/>
        </w:rPr>
        <w:t xml:space="preserve">CD, </w:t>
      </w:r>
      <w:proofErr w:type="spellStart"/>
      <w:r w:rsidR="007B0AE7" w:rsidRPr="00FD0281">
        <w:rPr>
          <w:rFonts w:ascii="Times New Roman" w:hAnsi="Times New Roman" w:cs="Times New Roman"/>
          <w:sz w:val="16"/>
          <w:szCs w:val="16"/>
          <w:lang w:eastAsia="ja-JP"/>
        </w:rPr>
        <w:t>Clavien</w:t>
      </w:r>
      <w:proofErr w:type="spellEnd"/>
      <w:r w:rsidR="007B0AE7" w:rsidRPr="00FD0281">
        <w:rPr>
          <w:rFonts w:ascii="Times New Roman" w:hAnsi="Times New Roman" w:cs="Times New Roman"/>
          <w:sz w:val="16"/>
          <w:szCs w:val="16"/>
          <w:lang w:eastAsia="ja-JP"/>
        </w:rPr>
        <w:t>–</w:t>
      </w:r>
      <w:proofErr w:type="spellStart"/>
      <w:r w:rsidR="007B0AE7" w:rsidRPr="00FD0281">
        <w:rPr>
          <w:rFonts w:ascii="Times New Roman" w:hAnsi="Times New Roman" w:cs="Times New Roman"/>
          <w:sz w:val="16"/>
          <w:szCs w:val="16"/>
          <w:lang w:eastAsia="ja-JP"/>
        </w:rPr>
        <w:t>Dindo</w:t>
      </w:r>
      <w:proofErr w:type="spellEnd"/>
      <w:r w:rsidR="007B0AE7" w:rsidRPr="00FD0281">
        <w:rPr>
          <w:rFonts w:ascii="Times New Roman" w:hAnsi="Times New Roman" w:cs="Times New Roman"/>
          <w:sz w:val="16"/>
          <w:szCs w:val="16"/>
          <w:lang w:eastAsia="ja-JP"/>
        </w:rPr>
        <w:t xml:space="preserve">; </w:t>
      </w:r>
      <w:r w:rsidRPr="00FD0281">
        <w:rPr>
          <w:rFonts w:ascii="Times New Roman" w:hAnsi="Times New Roman" w:cs="Times New Roman"/>
          <w:sz w:val="16"/>
          <w:szCs w:val="16"/>
          <w:lang w:eastAsia="ja-JP"/>
        </w:rPr>
        <w:t xml:space="preserve">CI, confidence interval; CRLM, colorectal liver metastasis; DFS, disease-free survival; HR, hazard ratio; </w:t>
      </w:r>
      <w:proofErr w:type="spellStart"/>
      <w:r w:rsidRPr="00FD0281">
        <w:rPr>
          <w:rFonts w:ascii="Times New Roman" w:hAnsi="Times New Roman" w:cs="Times New Roman"/>
          <w:sz w:val="16"/>
          <w:szCs w:val="16"/>
          <w:lang w:eastAsia="ja-JP"/>
        </w:rPr>
        <w:t>mTBS</w:t>
      </w:r>
      <w:proofErr w:type="spellEnd"/>
      <w:r w:rsidRPr="00FD0281">
        <w:rPr>
          <w:rFonts w:ascii="Times New Roman" w:hAnsi="Times New Roman" w:cs="Times New Roman"/>
          <w:sz w:val="16"/>
          <w:szCs w:val="16"/>
          <w:lang w:eastAsia="ja-JP"/>
        </w:rPr>
        <w:t>, modified tumor burden score; OS, overall survival; RFS, recurrence-free survival.</w:t>
      </w:r>
    </w:p>
    <w:p w14:paraId="79BC92E3" w14:textId="3DFD5B2D" w:rsidR="00BF0BDA" w:rsidRPr="00FD0281" w:rsidRDefault="00074D76" w:rsidP="00074D76">
      <w:pPr>
        <w:adjustRightInd w:val="0"/>
        <w:snapToGrid w:val="0"/>
        <w:spacing w:after="0" w:line="240" w:lineRule="auto"/>
        <w:rPr>
          <w:rFonts w:ascii="Times New Roman" w:hAnsi="Times New Roman" w:cs="Times New Roman"/>
          <w:sz w:val="16"/>
          <w:szCs w:val="16"/>
          <w:lang w:eastAsia="ja-JP"/>
        </w:rPr>
      </w:pPr>
      <w:r w:rsidRPr="00FD0281">
        <w:rPr>
          <w:rFonts w:ascii="Times New Roman" w:hAnsi="Times New Roman" w:cs="Times New Roman"/>
          <w:sz w:val="16"/>
          <w:szCs w:val="16"/>
          <w:lang w:eastAsia="ja-JP"/>
        </w:rPr>
        <w:t>Hazard ratios were estimated using separate univariable Cox models stratified by institution.</w:t>
      </w:r>
    </w:p>
    <w:p w14:paraId="5B6E7BBD" w14:textId="77777777" w:rsidR="00B517A7" w:rsidRPr="00FD0281" w:rsidRDefault="00B517A7" w:rsidP="00074D76">
      <w:pPr>
        <w:adjustRightInd w:val="0"/>
        <w:snapToGrid w:val="0"/>
        <w:spacing w:after="0" w:line="240" w:lineRule="auto"/>
        <w:rPr>
          <w:rFonts w:ascii="Times New Roman" w:hAnsi="Times New Roman" w:cs="Times New Roman"/>
          <w:sz w:val="24"/>
          <w:szCs w:val="24"/>
          <w:lang w:eastAsia="ja-JP"/>
        </w:rPr>
      </w:pPr>
    </w:p>
    <w:p w14:paraId="01E3A629" w14:textId="77777777" w:rsidR="001C2988" w:rsidRPr="00FD0281" w:rsidRDefault="001C2988" w:rsidP="00074D76">
      <w:pPr>
        <w:adjustRightInd w:val="0"/>
        <w:snapToGrid w:val="0"/>
        <w:spacing w:after="0" w:line="240" w:lineRule="auto"/>
        <w:rPr>
          <w:rFonts w:ascii="Times New Roman" w:hAnsi="Times New Roman" w:cs="Times New Roman"/>
          <w:sz w:val="24"/>
          <w:szCs w:val="24"/>
          <w:lang w:eastAsia="ja-JP"/>
        </w:rPr>
        <w:sectPr w:rsidR="001C2988" w:rsidRPr="00FD0281" w:rsidSect="00A676C0">
          <w:type w:val="continuous"/>
          <w:pgSz w:w="16838" w:h="11906" w:orient="landscape"/>
          <w:pgMar w:top="1440" w:right="1440" w:bottom="1440" w:left="1440" w:header="851" w:footer="992" w:gutter="0"/>
          <w:cols w:space="425"/>
          <w:docGrid w:type="lines" w:linePitch="360"/>
        </w:sectPr>
      </w:pPr>
    </w:p>
    <w:p w14:paraId="3396C16F" w14:textId="661A13E7" w:rsidR="00B517A7" w:rsidRDefault="00B517A7" w:rsidP="005B315E">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b/>
          <w:bCs/>
          <w:sz w:val="24"/>
          <w:szCs w:val="24"/>
          <w:lang w:eastAsia="ja-JP"/>
        </w:rPr>
        <w:lastRenderedPageBreak/>
        <w:t>Supplementary Tab</w:t>
      </w:r>
      <w:r w:rsidR="005B315E" w:rsidRPr="00FD0281">
        <w:rPr>
          <w:rFonts w:ascii="Times New Roman" w:hAnsi="Times New Roman" w:cs="Times New Roman"/>
          <w:b/>
          <w:bCs/>
          <w:sz w:val="24"/>
          <w:szCs w:val="24"/>
          <w:lang w:eastAsia="ja-JP"/>
        </w:rPr>
        <w:t>le S2.</w:t>
      </w:r>
      <w:r w:rsidR="005B315E" w:rsidRPr="00FD0281">
        <w:rPr>
          <w:rFonts w:ascii="Times New Roman" w:hAnsi="Times New Roman" w:cs="Times New Roman"/>
          <w:sz w:val="24"/>
          <w:szCs w:val="24"/>
          <w:lang w:eastAsia="ja-JP"/>
        </w:rPr>
        <w:t xml:space="preserve"> </w:t>
      </w:r>
      <w:r w:rsidR="006E1BE9" w:rsidRPr="006E1BE9">
        <w:rPr>
          <w:rFonts w:ascii="Times New Roman" w:hAnsi="Times New Roman" w:cs="Times New Roman"/>
          <w:sz w:val="24"/>
          <w:szCs w:val="24"/>
          <w:lang w:eastAsia="ja-JP"/>
        </w:rPr>
        <w:t>Sequential adjustment of the association between R1 margin status and survival outcomes in the common complete-case cohort</w:t>
      </w:r>
    </w:p>
    <w:tbl>
      <w:tblPr>
        <w:tblStyle w:val="TableGrid"/>
        <w:tblW w:w="10273" w:type="dxa"/>
        <w:jc w:val="center"/>
        <w:tblLook w:val="04A0" w:firstRow="1" w:lastRow="0" w:firstColumn="1" w:lastColumn="0" w:noHBand="0" w:noVBand="1"/>
      </w:tblPr>
      <w:tblGrid>
        <w:gridCol w:w="3114"/>
        <w:gridCol w:w="1417"/>
        <w:gridCol w:w="982"/>
        <w:gridCol w:w="1428"/>
        <w:gridCol w:w="992"/>
        <w:gridCol w:w="1357"/>
        <w:gridCol w:w="983"/>
      </w:tblGrid>
      <w:tr w:rsidR="006E1BE9" w:rsidRPr="00EF6210" w14:paraId="33A26894" w14:textId="77777777" w:rsidTr="006D6257">
        <w:trPr>
          <w:trHeight w:val="680"/>
          <w:jc w:val="center"/>
        </w:trPr>
        <w:tc>
          <w:tcPr>
            <w:tcW w:w="3114" w:type="dxa"/>
            <w:vAlign w:val="center"/>
          </w:tcPr>
          <w:p w14:paraId="7644B46A" w14:textId="77777777" w:rsidR="006E1BE9" w:rsidRPr="006D6257" w:rsidRDefault="006E1BE9" w:rsidP="006E1BE9">
            <w:pPr>
              <w:adjustRightInd w:val="0"/>
              <w:snapToGrid w:val="0"/>
              <w:spacing w:after="0" w:line="240" w:lineRule="auto"/>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Model</w:t>
            </w:r>
          </w:p>
        </w:tc>
        <w:tc>
          <w:tcPr>
            <w:tcW w:w="1417" w:type="dxa"/>
            <w:vAlign w:val="center"/>
          </w:tcPr>
          <w:p w14:paraId="44CA30C2" w14:textId="510933DC" w:rsidR="006E1BE9" w:rsidRPr="006D6257" w:rsidRDefault="006E1BE9"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 xml:space="preserve">OS HR </w:t>
            </w:r>
            <w:r w:rsidR="0081558F">
              <w:rPr>
                <w:rFonts w:ascii="Times New Roman" w:hAnsi="Times New Roman" w:cs="Times New Roman"/>
                <w:b/>
                <w:bCs/>
                <w:sz w:val="24"/>
                <w:szCs w:val="24"/>
                <w:lang w:eastAsia="ja-JP"/>
              </w:rPr>
              <w:br/>
            </w:r>
            <w:r w:rsidRPr="006D6257">
              <w:rPr>
                <w:rFonts w:ascii="Times New Roman" w:hAnsi="Times New Roman" w:cs="Times New Roman"/>
                <w:b/>
                <w:bCs/>
                <w:sz w:val="24"/>
                <w:szCs w:val="24"/>
                <w:lang w:eastAsia="ja-JP"/>
              </w:rPr>
              <w:t>(95%CI)</w:t>
            </w:r>
          </w:p>
        </w:tc>
        <w:tc>
          <w:tcPr>
            <w:tcW w:w="982" w:type="dxa"/>
            <w:vAlign w:val="center"/>
          </w:tcPr>
          <w:p w14:paraId="1BBD4BD5" w14:textId="77777777" w:rsidR="006E1BE9" w:rsidRPr="006D6257" w:rsidRDefault="006E1BE9"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p value</w:t>
            </w:r>
          </w:p>
        </w:tc>
        <w:tc>
          <w:tcPr>
            <w:tcW w:w="1428" w:type="dxa"/>
            <w:vAlign w:val="center"/>
          </w:tcPr>
          <w:p w14:paraId="4812FD8D" w14:textId="266D449D" w:rsidR="006E1BE9" w:rsidRPr="006D6257" w:rsidRDefault="006E1BE9"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 xml:space="preserve">RFS HR </w:t>
            </w:r>
            <w:r w:rsidR="0081558F">
              <w:rPr>
                <w:rFonts w:ascii="Times New Roman" w:hAnsi="Times New Roman" w:cs="Times New Roman"/>
                <w:b/>
                <w:bCs/>
                <w:sz w:val="24"/>
                <w:szCs w:val="24"/>
                <w:lang w:eastAsia="ja-JP"/>
              </w:rPr>
              <w:br/>
            </w:r>
            <w:r w:rsidRPr="006D6257">
              <w:rPr>
                <w:rFonts w:ascii="Times New Roman" w:hAnsi="Times New Roman" w:cs="Times New Roman"/>
                <w:b/>
                <w:bCs/>
                <w:sz w:val="24"/>
                <w:szCs w:val="24"/>
                <w:lang w:eastAsia="ja-JP"/>
              </w:rPr>
              <w:t>(95%CI)</w:t>
            </w:r>
          </w:p>
        </w:tc>
        <w:tc>
          <w:tcPr>
            <w:tcW w:w="992" w:type="dxa"/>
            <w:vAlign w:val="center"/>
          </w:tcPr>
          <w:p w14:paraId="1B95D587" w14:textId="77777777" w:rsidR="006E1BE9" w:rsidRPr="006D6257" w:rsidRDefault="006E1BE9"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p value</w:t>
            </w:r>
          </w:p>
        </w:tc>
        <w:tc>
          <w:tcPr>
            <w:tcW w:w="1357" w:type="dxa"/>
            <w:vAlign w:val="center"/>
          </w:tcPr>
          <w:p w14:paraId="5E2D6492" w14:textId="2589CFF9" w:rsidR="006E1BE9" w:rsidRPr="006D6257" w:rsidRDefault="006E1BE9"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 xml:space="preserve">DFS HR </w:t>
            </w:r>
            <w:r w:rsidR="0081558F">
              <w:rPr>
                <w:rFonts w:ascii="Times New Roman" w:hAnsi="Times New Roman" w:cs="Times New Roman"/>
                <w:b/>
                <w:bCs/>
                <w:sz w:val="24"/>
                <w:szCs w:val="24"/>
                <w:lang w:eastAsia="ja-JP"/>
              </w:rPr>
              <w:br/>
            </w:r>
            <w:r w:rsidRPr="006D6257">
              <w:rPr>
                <w:rFonts w:ascii="Times New Roman" w:hAnsi="Times New Roman" w:cs="Times New Roman"/>
                <w:b/>
                <w:bCs/>
                <w:sz w:val="24"/>
                <w:szCs w:val="24"/>
                <w:lang w:eastAsia="ja-JP"/>
              </w:rPr>
              <w:t>(95%CI)</w:t>
            </w:r>
          </w:p>
        </w:tc>
        <w:tc>
          <w:tcPr>
            <w:tcW w:w="983" w:type="dxa"/>
            <w:vAlign w:val="center"/>
          </w:tcPr>
          <w:p w14:paraId="0E782EA7" w14:textId="77777777" w:rsidR="006E1BE9" w:rsidRPr="006D6257" w:rsidRDefault="006E1BE9"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p value</w:t>
            </w:r>
          </w:p>
        </w:tc>
      </w:tr>
      <w:tr w:rsidR="006E1BE9" w:rsidRPr="00EF6210" w14:paraId="5108F11E" w14:textId="77777777" w:rsidTr="006D6257">
        <w:trPr>
          <w:trHeight w:val="680"/>
          <w:jc w:val="center"/>
        </w:trPr>
        <w:tc>
          <w:tcPr>
            <w:tcW w:w="3114" w:type="dxa"/>
            <w:vAlign w:val="center"/>
          </w:tcPr>
          <w:p w14:paraId="7892BA2C" w14:textId="77777777" w:rsidR="006E1BE9" w:rsidRPr="00EF6210" w:rsidRDefault="006E1BE9" w:rsidP="006E1BE9">
            <w:pPr>
              <w:adjustRightInd w:val="0"/>
              <w:snapToGrid w:val="0"/>
              <w:spacing w:after="0" w:line="240" w:lineRule="auto"/>
              <w:rPr>
                <w:rFonts w:ascii="Times New Roman" w:hAnsi="Times New Roman" w:cs="Times New Roman"/>
                <w:sz w:val="24"/>
                <w:szCs w:val="24"/>
                <w:lang w:eastAsia="ja-JP"/>
              </w:rPr>
            </w:pPr>
            <w:r w:rsidRPr="00EF6210">
              <w:rPr>
                <w:rFonts w:ascii="Times New Roman" w:hAnsi="Times New Roman" w:cs="Times New Roman"/>
                <w:sz w:val="24"/>
                <w:szCs w:val="24"/>
                <w:lang w:eastAsia="ja-JP"/>
              </w:rPr>
              <w:t>Model 0: crude</w:t>
            </w:r>
          </w:p>
        </w:tc>
        <w:tc>
          <w:tcPr>
            <w:tcW w:w="1417" w:type="dxa"/>
            <w:vAlign w:val="center"/>
          </w:tcPr>
          <w:p w14:paraId="2FFD23F8" w14:textId="5202EAD5"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1.41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(0.88–2.28)</w:t>
            </w:r>
          </w:p>
        </w:tc>
        <w:tc>
          <w:tcPr>
            <w:tcW w:w="982" w:type="dxa"/>
            <w:vAlign w:val="center"/>
          </w:tcPr>
          <w:p w14:paraId="1D59AFD9"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0.154</w:t>
            </w:r>
          </w:p>
        </w:tc>
        <w:tc>
          <w:tcPr>
            <w:tcW w:w="1428" w:type="dxa"/>
            <w:vAlign w:val="center"/>
          </w:tcPr>
          <w:p w14:paraId="14BBC7A4" w14:textId="54EC6E76"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1.22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(0.92–1.63)</w:t>
            </w:r>
          </w:p>
        </w:tc>
        <w:tc>
          <w:tcPr>
            <w:tcW w:w="992" w:type="dxa"/>
            <w:vAlign w:val="center"/>
          </w:tcPr>
          <w:p w14:paraId="02E68DB6"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0.173</w:t>
            </w:r>
          </w:p>
        </w:tc>
        <w:tc>
          <w:tcPr>
            <w:tcW w:w="1357" w:type="dxa"/>
            <w:vAlign w:val="center"/>
          </w:tcPr>
          <w:p w14:paraId="61D73C42" w14:textId="5B94BBD1"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1.28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(0.98–1.68)</w:t>
            </w:r>
          </w:p>
        </w:tc>
        <w:tc>
          <w:tcPr>
            <w:tcW w:w="983" w:type="dxa"/>
            <w:vAlign w:val="center"/>
          </w:tcPr>
          <w:p w14:paraId="192F9236"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0.070</w:t>
            </w:r>
          </w:p>
        </w:tc>
      </w:tr>
      <w:tr w:rsidR="006E1BE9" w:rsidRPr="00EF6210" w14:paraId="6D74C0E7" w14:textId="77777777" w:rsidTr="006D6257">
        <w:trPr>
          <w:trHeight w:val="680"/>
          <w:jc w:val="center"/>
        </w:trPr>
        <w:tc>
          <w:tcPr>
            <w:tcW w:w="3114" w:type="dxa"/>
            <w:vAlign w:val="center"/>
          </w:tcPr>
          <w:p w14:paraId="5F16DB05" w14:textId="77777777" w:rsidR="006E1BE9" w:rsidRPr="00EF6210" w:rsidRDefault="006E1BE9" w:rsidP="006E1BE9">
            <w:pPr>
              <w:adjustRightInd w:val="0"/>
              <w:snapToGrid w:val="0"/>
              <w:spacing w:after="0" w:line="240" w:lineRule="auto"/>
              <w:rPr>
                <w:rFonts w:ascii="Times New Roman" w:hAnsi="Times New Roman" w:cs="Times New Roman"/>
                <w:sz w:val="24"/>
                <w:szCs w:val="24"/>
                <w:lang w:eastAsia="ja-JP"/>
              </w:rPr>
            </w:pPr>
            <w:r w:rsidRPr="00EF6210">
              <w:rPr>
                <w:rFonts w:ascii="Times New Roman" w:hAnsi="Times New Roman" w:cs="Times New Roman"/>
                <w:sz w:val="24"/>
                <w:szCs w:val="24"/>
                <w:lang w:eastAsia="ja-JP"/>
              </w:rPr>
              <w:t>Model 1: age, sex, era, primary location</w:t>
            </w:r>
          </w:p>
        </w:tc>
        <w:tc>
          <w:tcPr>
            <w:tcW w:w="1417" w:type="dxa"/>
            <w:vAlign w:val="center"/>
          </w:tcPr>
          <w:p w14:paraId="0ADD47D4" w14:textId="67710C8A"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1.46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(0.91–2.34)</w:t>
            </w:r>
          </w:p>
        </w:tc>
        <w:tc>
          <w:tcPr>
            <w:tcW w:w="982" w:type="dxa"/>
            <w:vAlign w:val="center"/>
          </w:tcPr>
          <w:p w14:paraId="661950E7"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0.120</w:t>
            </w:r>
          </w:p>
        </w:tc>
        <w:tc>
          <w:tcPr>
            <w:tcW w:w="1428" w:type="dxa"/>
            <w:vAlign w:val="center"/>
          </w:tcPr>
          <w:p w14:paraId="7441934B" w14:textId="14B61C04"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1.23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(0.93–1.65)</w:t>
            </w:r>
          </w:p>
        </w:tc>
        <w:tc>
          <w:tcPr>
            <w:tcW w:w="992" w:type="dxa"/>
            <w:vAlign w:val="center"/>
          </w:tcPr>
          <w:p w14:paraId="12BC9B3C"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0.152</w:t>
            </w:r>
          </w:p>
        </w:tc>
        <w:tc>
          <w:tcPr>
            <w:tcW w:w="1357" w:type="dxa"/>
            <w:vAlign w:val="center"/>
          </w:tcPr>
          <w:p w14:paraId="689C115B" w14:textId="1D4304AE"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1.30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(0.99–1.71)</w:t>
            </w:r>
          </w:p>
        </w:tc>
        <w:tc>
          <w:tcPr>
            <w:tcW w:w="983" w:type="dxa"/>
            <w:vAlign w:val="center"/>
          </w:tcPr>
          <w:p w14:paraId="4652B19D"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0.056</w:t>
            </w:r>
          </w:p>
        </w:tc>
      </w:tr>
      <w:tr w:rsidR="006E1BE9" w:rsidRPr="00EF6210" w14:paraId="036ECDB1" w14:textId="77777777" w:rsidTr="006D6257">
        <w:trPr>
          <w:trHeight w:val="680"/>
          <w:jc w:val="center"/>
        </w:trPr>
        <w:tc>
          <w:tcPr>
            <w:tcW w:w="3114" w:type="dxa"/>
            <w:vAlign w:val="center"/>
          </w:tcPr>
          <w:p w14:paraId="33195B33" w14:textId="77777777" w:rsidR="006E1BE9" w:rsidRPr="00EF6210" w:rsidRDefault="006E1BE9" w:rsidP="006E1BE9">
            <w:pPr>
              <w:adjustRightInd w:val="0"/>
              <w:snapToGrid w:val="0"/>
              <w:spacing w:after="0" w:line="240" w:lineRule="auto"/>
              <w:rPr>
                <w:rFonts w:ascii="Times New Roman" w:hAnsi="Times New Roman" w:cs="Times New Roman"/>
                <w:sz w:val="24"/>
                <w:szCs w:val="24"/>
                <w:lang w:eastAsia="ja-JP"/>
              </w:rPr>
            </w:pPr>
            <w:r w:rsidRPr="00EF6210">
              <w:rPr>
                <w:rFonts w:ascii="Times New Roman" w:hAnsi="Times New Roman" w:cs="Times New Roman"/>
                <w:sz w:val="24"/>
                <w:szCs w:val="24"/>
                <w:lang w:eastAsia="ja-JP"/>
              </w:rPr>
              <w:t>Model 2: Model 1 + nodal status</w:t>
            </w:r>
          </w:p>
        </w:tc>
        <w:tc>
          <w:tcPr>
            <w:tcW w:w="1417" w:type="dxa"/>
            <w:vAlign w:val="center"/>
          </w:tcPr>
          <w:p w14:paraId="6ECC81FA" w14:textId="090B3B91"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1.35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(0.84–2.18)</w:t>
            </w:r>
          </w:p>
        </w:tc>
        <w:tc>
          <w:tcPr>
            <w:tcW w:w="982" w:type="dxa"/>
            <w:vAlign w:val="center"/>
          </w:tcPr>
          <w:p w14:paraId="36A3347B"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0.213</w:t>
            </w:r>
          </w:p>
        </w:tc>
        <w:tc>
          <w:tcPr>
            <w:tcW w:w="1428" w:type="dxa"/>
            <w:vAlign w:val="center"/>
          </w:tcPr>
          <w:p w14:paraId="2E211273" w14:textId="03FEAEED"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1.16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(0.87–1.55)</w:t>
            </w:r>
          </w:p>
        </w:tc>
        <w:tc>
          <w:tcPr>
            <w:tcW w:w="992" w:type="dxa"/>
            <w:vAlign w:val="center"/>
          </w:tcPr>
          <w:p w14:paraId="45CD8F5B"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0.315</w:t>
            </w:r>
          </w:p>
        </w:tc>
        <w:tc>
          <w:tcPr>
            <w:tcW w:w="1357" w:type="dxa"/>
            <w:vAlign w:val="center"/>
          </w:tcPr>
          <w:p w14:paraId="7A017E21" w14:textId="78C0C341"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1.23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(0.94–1.62)</w:t>
            </w:r>
          </w:p>
        </w:tc>
        <w:tc>
          <w:tcPr>
            <w:tcW w:w="983" w:type="dxa"/>
            <w:vAlign w:val="center"/>
          </w:tcPr>
          <w:p w14:paraId="2650C3A8"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0.136</w:t>
            </w:r>
          </w:p>
        </w:tc>
      </w:tr>
      <w:tr w:rsidR="006E1BE9" w:rsidRPr="00EF6210" w14:paraId="371D9157" w14:textId="77777777" w:rsidTr="006D6257">
        <w:trPr>
          <w:trHeight w:val="680"/>
          <w:jc w:val="center"/>
        </w:trPr>
        <w:tc>
          <w:tcPr>
            <w:tcW w:w="3114" w:type="dxa"/>
            <w:vAlign w:val="center"/>
          </w:tcPr>
          <w:p w14:paraId="4CD5A19E" w14:textId="77777777" w:rsidR="006E1BE9" w:rsidRPr="00EF6210" w:rsidRDefault="006E1BE9" w:rsidP="006E1BE9">
            <w:pPr>
              <w:adjustRightInd w:val="0"/>
              <w:snapToGrid w:val="0"/>
              <w:spacing w:after="0" w:line="240" w:lineRule="auto"/>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Model 3: Model 2 + </w:t>
            </w:r>
            <w:proofErr w:type="spellStart"/>
            <w:r w:rsidRPr="00EF6210">
              <w:rPr>
                <w:rFonts w:ascii="Times New Roman" w:hAnsi="Times New Roman" w:cs="Times New Roman"/>
                <w:sz w:val="24"/>
                <w:szCs w:val="24"/>
                <w:lang w:eastAsia="ja-JP"/>
              </w:rPr>
              <w:t>mTBS</w:t>
            </w:r>
            <w:proofErr w:type="spellEnd"/>
            <w:r w:rsidRPr="00EF6210">
              <w:rPr>
                <w:rFonts w:ascii="Times New Roman" w:hAnsi="Times New Roman" w:cs="Times New Roman"/>
                <w:sz w:val="24"/>
                <w:szCs w:val="24"/>
                <w:lang w:eastAsia="ja-JP"/>
              </w:rPr>
              <w:t xml:space="preserve"> and synchronous presentation</w:t>
            </w:r>
          </w:p>
        </w:tc>
        <w:tc>
          <w:tcPr>
            <w:tcW w:w="1417" w:type="dxa"/>
            <w:vAlign w:val="center"/>
          </w:tcPr>
          <w:p w14:paraId="3AA60B95" w14:textId="000F5DC4"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1.24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(0.77–2.00)</w:t>
            </w:r>
          </w:p>
        </w:tc>
        <w:tc>
          <w:tcPr>
            <w:tcW w:w="982" w:type="dxa"/>
            <w:vAlign w:val="center"/>
          </w:tcPr>
          <w:p w14:paraId="0F171D29"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0.373</w:t>
            </w:r>
          </w:p>
        </w:tc>
        <w:tc>
          <w:tcPr>
            <w:tcW w:w="1428" w:type="dxa"/>
            <w:vAlign w:val="center"/>
          </w:tcPr>
          <w:p w14:paraId="04C6730F" w14:textId="2F4415A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1.08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(0.81–1.44)</w:t>
            </w:r>
          </w:p>
        </w:tc>
        <w:tc>
          <w:tcPr>
            <w:tcW w:w="992" w:type="dxa"/>
            <w:vAlign w:val="center"/>
          </w:tcPr>
          <w:p w14:paraId="4C38ACAA"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0.614</w:t>
            </w:r>
          </w:p>
        </w:tc>
        <w:tc>
          <w:tcPr>
            <w:tcW w:w="1357" w:type="dxa"/>
            <w:vAlign w:val="center"/>
          </w:tcPr>
          <w:p w14:paraId="3544C1A9" w14:textId="3F21250A"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1.15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(0.87–1.51)</w:t>
            </w:r>
          </w:p>
        </w:tc>
        <w:tc>
          <w:tcPr>
            <w:tcW w:w="983" w:type="dxa"/>
            <w:vAlign w:val="center"/>
          </w:tcPr>
          <w:p w14:paraId="29C64A4F"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0.325</w:t>
            </w:r>
          </w:p>
        </w:tc>
      </w:tr>
      <w:tr w:rsidR="006E1BE9" w:rsidRPr="00EF6210" w14:paraId="2D740073" w14:textId="77777777" w:rsidTr="006D6257">
        <w:trPr>
          <w:trHeight w:val="680"/>
          <w:jc w:val="center"/>
        </w:trPr>
        <w:tc>
          <w:tcPr>
            <w:tcW w:w="3114" w:type="dxa"/>
            <w:vAlign w:val="center"/>
          </w:tcPr>
          <w:p w14:paraId="045D8BE1" w14:textId="77777777" w:rsidR="006E1BE9" w:rsidRPr="00EF6210" w:rsidRDefault="006E1BE9" w:rsidP="006E1BE9">
            <w:pPr>
              <w:adjustRightInd w:val="0"/>
              <w:snapToGrid w:val="0"/>
              <w:spacing w:after="0" w:line="240" w:lineRule="auto"/>
              <w:rPr>
                <w:rFonts w:ascii="Times New Roman" w:hAnsi="Times New Roman" w:cs="Times New Roman"/>
                <w:sz w:val="24"/>
                <w:szCs w:val="24"/>
                <w:lang w:eastAsia="ja-JP"/>
              </w:rPr>
            </w:pPr>
            <w:r w:rsidRPr="00EF6210">
              <w:rPr>
                <w:rFonts w:ascii="Times New Roman" w:hAnsi="Times New Roman" w:cs="Times New Roman"/>
                <w:sz w:val="24"/>
                <w:szCs w:val="24"/>
                <w:lang w:eastAsia="ja-JP"/>
              </w:rPr>
              <w:t>Model 4: Model 3 + neoadjuvant chemotherapy</w:t>
            </w:r>
          </w:p>
        </w:tc>
        <w:tc>
          <w:tcPr>
            <w:tcW w:w="1417" w:type="dxa"/>
            <w:vAlign w:val="center"/>
          </w:tcPr>
          <w:p w14:paraId="13CBDEFA" w14:textId="299640BC"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1.26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(0.78–2.03)</w:t>
            </w:r>
          </w:p>
        </w:tc>
        <w:tc>
          <w:tcPr>
            <w:tcW w:w="982" w:type="dxa"/>
            <w:vAlign w:val="center"/>
          </w:tcPr>
          <w:p w14:paraId="0F35E50E"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0.341</w:t>
            </w:r>
          </w:p>
        </w:tc>
        <w:tc>
          <w:tcPr>
            <w:tcW w:w="1428" w:type="dxa"/>
            <w:vAlign w:val="center"/>
          </w:tcPr>
          <w:p w14:paraId="21A10176" w14:textId="6F835718"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1.11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(0.83–1.48)</w:t>
            </w:r>
          </w:p>
        </w:tc>
        <w:tc>
          <w:tcPr>
            <w:tcW w:w="992" w:type="dxa"/>
            <w:vAlign w:val="center"/>
          </w:tcPr>
          <w:p w14:paraId="38C1C843"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0.499</w:t>
            </w:r>
          </w:p>
        </w:tc>
        <w:tc>
          <w:tcPr>
            <w:tcW w:w="1357" w:type="dxa"/>
            <w:vAlign w:val="center"/>
          </w:tcPr>
          <w:p w14:paraId="7D2C753F" w14:textId="1970DF59"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 xml:space="preserve">1.17 </w:t>
            </w:r>
            <w:r w:rsidR="0081558F">
              <w:rPr>
                <w:rFonts w:ascii="Times New Roman" w:hAnsi="Times New Roman" w:cs="Times New Roman"/>
                <w:sz w:val="24"/>
                <w:szCs w:val="24"/>
                <w:lang w:eastAsia="ja-JP"/>
              </w:rPr>
              <w:br/>
            </w:r>
            <w:r w:rsidRPr="00EF6210">
              <w:rPr>
                <w:rFonts w:ascii="Times New Roman" w:hAnsi="Times New Roman" w:cs="Times New Roman"/>
                <w:sz w:val="24"/>
                <w:szCs w:val="24"/>
                <w:lang w:eastAsia="ja-JP"/>
              </w:rPr>
              <w:t>(0.89–1.54)</w:t>
            </w:r>
          </w:p>
        </w:tc>
        <w:tc>
          <w:tcPr>
            <w:tcW w:w="983" w:type="dxa"/>
            <w:vAlign w:val="center"/>
          </w:tcPr>
          <w:p w14:paraId="2D9AF9F5" w14:textId="77777777" w:rsidR="006E1BE9" w:rsidRPr="00EF6210" w:rsidRDefault="006E1BE9" w:rsidP="006D6257">
            <w:pPr>
              <w:adjustRightInd w:val="0"/>
              <w:snapToGrid w:val="0"/>
              <w:spacing w:after="0" w:line="240" w:lineRule="auto"/>
              <w:jc w:val="center"/>
              <w:rPr>
                <w:rFonts w:ascii="Times New Roman" w:hAnsi="Times New Roman" w:cs="Times New Roman"/>
                <w:sz w:val="24"/>
                <w:szCs w:val="24"/>
                <w:lang w:eastAsia="ja-JP"/>
              </w:rPr>
            </w:pPr>
            <w:r w:rsidRPr="00EF6210">
              <w:rPr>
                <w:rFonts w:ascii="Times New Roman" w:hAnsi="Times New Roman" w:cs="Times New Roman"/>
                <w:sz w:val="24"/>
                <w:szCs w:val="24"/>
                <w:lang w:eastAsia="ja-JP"/>
              </w:rPr>
              <w:t>0.256</w:t>
            </w:r>
          </w:p>
        </w:tc>
      </w:tr>
    </w:tbl>
    <w:p w14:paraId="258FBB12" w14:textId="77777777" w:rsidR="00D0190D" w:rsidRPr="00D0190D" w:rsidRDefault="00D0190D" w:rsidP="00D0190D">
      <w:pPr>
        <w:adjustRightInd w:val="0"/>
        <w:snapToGrid w:val="0"/>
        <w:spacing w:after="0" w:line="240" w:lineRule="auto"/>
        <w:rPr>
          <w:rFonts w:ascii="Times New Roman" w:hAnsi="Times New Roman" w:cs="Times New Roman"/>
          <w:sz w:val="16"/>
          <w:szCs w:val="16"/>
          <w:lang w:eastAsia="ja-JP"/>
        </w:rPr>
      </w:pPr>
      <w:r w:rsidRPr="00D0190D">
        <w:rPr>
          <w:rFonts w:ascii="Times New Roman" w:hAnsi="Times New Roman" w:cs="Times New Roman"/>
          <w:sz w:val="16"/>
          <w:szCs w:val="16"/>
          <w:lang w:eastAsia="ja-JP"/>
        </w:rPr>
        <w:t xml:space="preserve">Abbreviations: CI, confidence interval; DFS, disease-free survival; HR, hazard ratio; </w:t>
      </w:r>
      <w:proofErr w:type="spellStart"/>
      <w:r w:rsidRPr="00D0190D">
        <w:rPr>
          <w:rFonts w:ascii="Times New Roman" w:hAnsi="Times New Roman" w:cs="Times New Roman"/>
          <w:sz w:val="16"/>
          <w:szCs w:val="16"/>
          <w:lang w:eastAsia="ja-JP"/>
        </w:rPr>
        <w:t>mTBS</w:t>
      </w:r>
      <w:proofErr w:type="spellEnd"/>
      <w:r w:rsidRPr="00D0190D">
        <w:rPr>
          <w:rFonts w:ascii="Times New Roman" w:hAnsi="Times New Roman" w:cs="Times New Roman"/>
          <w:sz w:val="16"/>
          <w:szCs w:val="16"/>
          <w:lang w:eastAsia="ja-JP"/>
        </w:rPr>
        <w:t>, modified tumor burden score; OS, overall survival; R0, microscopically negative margin; R1, microscopically positive margin; RFS, recurrence-free survival.</w:t>
      </w:r>
    </w:p>
    <w:p w14:paraId="190D951E" w14:textId="30078CF1" w:rsidR="005B315E" w:rsidRPr="00FD0281" w:rsidRDefault="00D0190D" w:rsidP="003A1EE9">
      <w:pPr>
        <w:adjustRightInd w:val="0"/>
        <w:snapToGrid w:val="0"/>
        <w:spacing w:after="0" w:line="240" w:lineRule="auto"/>
        <w:rPr>
          <w:rFonts w:ascii="Times New Roman" w:hAnsi="Times New Roman" w:cs="Times New Roman"/>
          <w:sz w:val="16"/>
          <w:szCs w:val="16"/>
          <w:lang w:eastAsia="ja-JP"/>
        </w:rPr>
      </w:pPr>
      <w:r w:rsidRPr="00D0190D">
        <w:rPr>
          <w:rFonts w:ascii="Times New Roman" w:hAnsi="Times New Roman" w:cs="Times New Roman"/>
          <w:sz w:val="16"/>
          <w:szCs w:val="16"/>
          <w:lang w:eastAsia="ja-JP"/>
        </w:rPr>
        <w:t>Hazard ratios are for R1 versus R0. Cox models were stratified by institution. To distinguish covariate adjustment from differences in the patients analyzed, all models were fit in the same complete-case cohort of 862 patients.</w:t>
      </w:r>
      <w:r w:rsidRPr="00D0190D" w:rsidDel="00D0190D">
        <w:rPr>
          <w:rFonts w:ascii="Times New Roman" w:hAnsi="Times New Roman" w:cs="Times New Roman"/>
          <w:sz w:val="16"/>
          <w:szCs w:val="16"/>
          <w:lang w:eastAsia="ja-JP"/>
        </w:rPr>
        <w:t xml:space="preserve"> </w:t>
      </w:r>
    </w:p>
    <w:p w14:paraId="71960F5D" w14:textId="77777777" w:rsidR="00E27063" w:rsidRDefault="00E27063" w:rsidP="003A1EE9">
      <w:pPr>
        <w:adjustRightInd w:val="0"/>
        <w:snapToGrid w:val="0"/>
        <w:spacing w:after="0" w:line="240" w:lineRule="auto"/>
        <w:rPr>
          <w:rFonts w:ascii="Times New Roman" w:hAnsi="Times New Roman" w:cs="Times New Roman"/>
          <w:sz w:val="16"/>
          <w:szCs w:val="16"/>
          <w:lang w:eastAsia="ja-JP"/>
        </w:rPr>
      </w:pPr>
    </w:p>
    <w:p w14:paraId="6E373734" w14:textId="77777777" w:rsidR="00D0190D" w:rsidRDefault="00D0190D" w:rsidP="003A1EE9">
      <w:pPr>
        <w:adjustRightInd w:val="0"/>
        <w:snapToGrid w:val="0"/>
        <w:spacing w:after="0" w:line="240" w:lineRule="auto"/>
        <w:rPr>
          <w:rFonts w:ascii="Times New Roman" w:hAnsi="Times New Roman" w:cs="Times New Roman"/>
          <w:sz w:val="16"/>
          <w:szCs w:val="16"/>
          <w:lang w:eastAsia="ja-JP"/>
        </w:rPr>
      </w:pPr>
    </w:p>
    <w:p w14:paraId="7ADAD001" w14:textId="77777777" w:rsidR="00D0190D" w:rsidRPr="00FD0281" w:rsidRDefault="00D0190D" w:rsidP="003A1EE9">
      <w:pPr>
        <w:adjustRightInd w:val="0"/>
        <w:snapToGrid w:val="0"/>
        <w:spacing w:after="0" w:line="240" w:lineRule="auto"/>
        <w:rPr>
          <w:rFonts w:ascii="Times New Roman" w:hAnsi="Times New Roman" w:cs="Times New Roman"/>
          <w:sz w:val="16"/>
          <w:szCs w:val="16"/>
          <w:lang w:eastAsia="ja-JP"/>
        </w:rPr>
        <w:sectPr w:rsidR="00D0190D" w:rsidRPr="00FD0281" w:rsidSect="00A676C0">
          <w:type w:val="continuous"/>
          <w:pgSz w:w="11906" w:h="16838"/>
          <w:pgMar w:top="1440" w:right="1440" w:bottom="1440" w:left="1440" w:header="851" w:footer="992" w:gutter="0"/>
          <w:cols w:space="425"/>
          <w:docGrid w:type="lines" w:linePitch="360"/>
        </w:sectPr>
      </w:pPr>
    </w:p>
    <w:p w14:paraId="32DCC704" w14:textId="6C040426" w:rsidR="00A47B48" w:rsidRDefault="00764ECD" w:rsidP="00362790">
      <w:pPr>
        <w:adjustRightInd w:val="0"/>
        <w:snapToGrid w:val="0"/>
        <w:spacing w:after="0" w:line="480" w:lineRule="auto"/>
        <w:rPr>
          <w:rFonts w:ascii="Times New Roman" w:hAnsi="Times New Roman" w:cs="Times New Roman"/>
          <w:sz w:val="24"/>
          <w:szCs w:val="24"/>
          <w:lang w:eastAsia="ja-JP"/>
        </w:rPr>
      </w:pPr>
      <w:r w:rsidRPr="00764ECD">
        <w:rPr>
          <w:rFonts w:ascii="Times New Roman" w:hAnsi="Times New Roman" w:cs="Times New Roman"/>
          <w:b/>
          <w:bCs/>
          <w:sz w:val="24"/>
          <w:szCs w:val="24"/>
          <w:lang w:eastAsia="ja-JP"/>
        </w:rPr>
        <w:t xml:space="preserve">Supplementary Table S3. </w:t>
      </w:r>
      <w:r w:rsidR="00CE5353" w:rsidRPr="00CE5353">
        <w:rPr>
          <w:rFonts w:ascii="Times New Roman" w:hAnsi="Times New Roman" w:cs="Times New Roman"/>
          <w:sz w:val="24"/>
          <w:szCs w:val="24"/>
          <w:lang w:eastAsia="ja-JP"/>
        </w:rPr>
        <w:t>Sensitivity analyses of the association between R1 margin status and survival</w:t>
      </w:r>
    </w:p>
    <w:tbl>
      <w:tblPr>
        <w:tblStyle w:val="TableGrid"/>
        <w:tblW w:w="914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534"/>
        <w:gridCol w:w="1852"/>
        <w:gridCol w:w="619"/>
        <w:gridCol w:w="1247"/>
        <w:gridCol w:w="1759"/>
        <w:gridCol w:w="128"/>
      </w:tblGrid>
      <w:tr w:rsidR="00253D17" w:rsidRPr="00D5485F" w14:paraId="0527B864" w14:textId="77777777" w:rsidTr="006D6257">
        <w:trPr>
          <w:trHeight w:val="680"/>
          <w:jc w:val="center"/>
        </w:trPr>
        <w:tc>
          <w:tcPr>
            <w:tcW w:w="9144" w:type="dxa"/>
            <w:gridSpan w:val="7"/>
            <w:tcBorders>
              <w:top w:val="single" w:sz="4" w:space="0" w:color="auto"/>
              <w:bottom w:val="single" w:sz="4" w:space="0" w:color="auto"/>
            </w:tcBorders>
            <w:vAlign w:val="center"/>
          </w:tcPr>
          <w:p w14:paraId="7B9B0550" w14:textId="60913291" w:rsidR="00253D17" w:rsidRPr="00D5485F" w:rsidRDefault="00253D17" w:rsidP="006D6257">
            <w:pPr>
              <w:adjustRightInd w:val="0"/>
              <w:snapToGrid w:val="0"/>
              <w:spacing w:after="0" w:line="240" w:lineRule="auto"/>
              <w:rPr>
                <w:rFonts w:ascii="Times New Roman" w:hAnsi="Times New Roman" w:cs="Times New Roman"/>
                <w:sz w:val="24"/>
                <w:szCs w:val="24"/>
                <w:lang w:eastAsia="ja-JP"/>
              </w:rPr>
            </w:pPr>
            <w:r w:rsidRPr="006D6257">
              <w:rPr>
                <w:rFonts w:ascii="Times New Roman" w:hAnsi="Times New Roman" w:cs="Times New Roman"/>
                <w:b/>
                <w:bCs/>
                <w:sz w:val="24"/>
                <w:szCs w:val="24"/>
                <w:lang w:eastAsia="ja-JP"/>
              </w:rPr>
              <w:t>Panel A.</w:t>
            </w:r>
            <w:r w:rsidRPr="00D5485F">
              <w:rPr>
                <w:rFonts w:ascii="Times New Roman" w:hAnsi="Times New Roman" w:cs="Times New Roman"/>
                <w:sz w:val="24"/>
                <w:szCs w:val="24"/>
                <w:lang w:eastAsia="ja-JP"/>
              </w:rPr>
              <w:t xml:space="preserve"> Disease-free survival hazard ratio (R1 vs R0) across clinically defined covariate-entry orders in the common complete-case cohort (n=862)</w:t>
            </w:r>
          </w:p>
        </w:tc>
      </w:tr>
      <w:tr w:rsidR="00253D17" w:rsidRPr="00D5485F" w14:paraId="46E460A5" w14:textId="77777777" w:rsidTr="006D6257">
        <w:trPr>
          <w:trHeight w:val="680"/>
          <w:jc w:val="center"/>
        </w:trPr>
        <w:tc>
          <w:tcPr>
            <w:tcW w:w="3539" w:type="dxa"/>
            <w:gridSpan w:val="2"/>
            <w:tcBorders>
              <w:top w:val="single" w:sz="4" w:space="0" w:color="auto"/>
              <w:bottom w:val="single" w:sz="4" w:space="0" w:color="auto"/>
            </w:tcBorders>
            <w:vAlign w:val="center"/>
          </w:tcPr>
          <w:p w14:paraId="5FD97E36" w14:textId="77777777" w:rsidR="00253D17" w:rsidRPr="006D6257" w:rsidRDefault="00253D17" w:rsidP="006D6257">
            <w:pPr>
              <w:adjustRightInd w:val="0"/>
              <w:snapToGrid w:val="0"/>
              <w:spacing w:after="0" w:line="240" w:lineRule="auto"/>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Order of covariate domains added after clinical adjustment</w:t>
            </w:r>
          </w:p>
        </w:tc>
        <w:tc>
          <w:tcPr>
            <w:tcW w:w="1852" w:type="dxa"/>
            <w:tcBorders>
              <w:top w:val="single" w:sz="4" w:space="0" w:color="auto"/>
              <w:bottom w:val="single" w:sz="4" w:space="0" w:color="auto"/>
            </w:tcBorders>
            <w:vAlign w:val="center"/>
          </w:tcPr>
          <w:p w14:paraId="35CBCC10" w14:textId="77777777" w:rsidR="00253D17" w:rsidRPr="006D6257" w:rsidRDefault="00253D17"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After the first domain</w:t>
            </w:r>
          </w:p>
        </w:tc>
        <w:tc>
          <w:tcPr>
            <w:tcW w:w="1866" w:type="dxa"/>
            <w:gridSpan w:val="2"/>
            <w:tcBorders>
              <w:top w:val="single" w:sz="4" w:space="0" w:color="auto"/>
              <w:bottom w:val="single" w:sz="4" w:space="0" w:color="auto"/>
            </w:tcBorders>
            <w:vAlign w:val="center"/>
          </w:tcPr>
          <w:p w14:paraId="6660519C" w14:textId="77777777" w:rsidR="00253D17" w:rsidRPr="006D6257" w:rsidRDefault="00253D17"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After the second domain</w:t>
            </w:r>
          </w:p>
        </w:tc>
        <w:tc>
          <w:tcPr>
            <w:tcW w:w="1887" w:type="dxa"/>
            <w:gridSpan w:val="2"/>
            <w:tcBorders>
              <w:top w:val="single" w:sz="4" w:space="0" w:color="auto"/>
              <w:bottom w:val="single" w:sz="4" w:space="0" w:color="auto"/>
            </w:tcBorders>
            <w:vAlign w:val="center"/>
          </w:tcPr>
          <w:p w14:paraId="1827B8AC" w14:textId="77777777" w:rsidR="00253D17" w:rsidRPr="006D6257" w:rsidRDefault="00253D17"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Fully adjusted (Model 4)</w:t>
            </w:r>
          </w:p>
        </w:tc>
      </w:tr>
      <w:tr w:rsidR="00253D17" w:rsidRPr="00D5485F" w14:paraId="446BB769" w14:textId="77777777" w:rsidTr="006D6257">
        <w:trPr>
          <w:trHeight w:val="680"/>
          <w:jc w:val="center"/>
        </w:trPr>
        <w:tc>
          <w:tcPr>
            <w:tcW w:w="3539" w:type="dxa"/>
            <w:gridSpan w:val="2"/>
            <w:tcBorders>
              <w:top w:val="single" w:sz="4" w:space="0" w:color="auto"/>
            </w:tcBorders>
            <w:vAlign w:val="center"/>
          </w:tcPr>
          <w:p w14:paraId="425C82B1" w14:textId="77777777" w:rsidR="00253D17" w:rsidRPr="00D5485F" w:rsidRDefault="00253D17" w:rsidP="006D6257">
            <w:pPr>
              <w:adjustRightInd w:val="0"/>
              <w:snapToGrid w:val="0"/>
              <w:spacing w:after="0" w:line="240" w:lineRule="auto"/>
              <w:rPr>
                <w:rFonts w:ascii="Times New Roman" w:hAnsi="Times New Roman" w:cs="Times New Roman"/>
                <w:sz w:val="24"/>
                <w:szCs w:val="24"/>
                <w:lang w:eastAsia="ja-JP"/>
              </w:rPr>
            </w:pPr>
            <w:r w:rsidRPr="00D5485F">
              <w:rPr>
                <w:rFonts w:ascii="Times New Roman" w:hAnsi="Times New Roman" w:cs="Times New Roman"/>
                <w:sz w:val="24"/>
                <w:szCs w:val="24"/>
                <w:lang w:eastAsia="ja-JP"/>
              </w:rPr>
              <w:t>Nodal status → tumor burden → neoadjuvant chemotherapy</w:t>
            </w:r>
          </w:p>
        </w:tc>
        <w:tc>
          <w:tcPr>
            <w:tcW w:w="1852" w:type="dxa"/>
            <w:tcBorders>
              <w:top w:val="single" w:sz="4" w:space="0" w:color="auto"/>
            </w:tcBorders>
            <w:vAlign w:val="center"/>
          </w:tcPr>
          <w:p w14:paraId="720E9797"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1.23 (0.94–1.62)</w:t>
            </w:r>
          </w:p>
        </w:tc>
        <w:tc>
          <w:tcPr>
            <w:tcW w:w="1866" w:type="dxa"/>
            <w:gridSpan w:val="2"/>
            <w:tcBorders>
              <w:top w:val="single" w:sz="4" w:space="0" w:color="auto"/>
            </w:tcBorders>
            <w:vAlign w:val="center"/>
          </w:tcPr>
          <w:p w14:paraId="34DA6D26"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1.15 (0.87–1.51)</w:t>
            </w:r>
          </w:p>
        </w:tc>
        <w:tc>
          <w:tcPr>
            <w:tcW w:w="1887" w:type="dxa"/>
            <w:gridSpan w:val="2"/>
            <w:tcBorders>
              <w:top w:val="single" w:sz="4" w:space="0" w:color="auto"/>
            </w:tcBorders>
            <w:vAlign w:val="center"/>
          </w:tcPr>
          <w:p w14:paraId="3A9A16DC"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1.17 (0.89–1.54)</w:t>
            </w:r>
          </w:p>
        </w:tc>
      </w:tr>
      <w:tr w:rsidR="00253D17" w:rsidRPr="00D5485F" w14:paraId="31786FD0" w14:textId="77777777" w:rsidTr="006D6257">
        <w:trPr>
          <w:trHeight w:val="680"/>
          <w:jc w:val="center"/>
        </w:trPr>
        <w:tc>
          <w:tcPr>
            <w:tcW w:w="3539" w:type="dxa"/>
            <w:gridSpan w:val="2"/>
            <w:tcBorders>
              <w:bottom w:val="nil"/>
            </w:tcBorders>
            <w:vAlign w:val="center"/>
          </w:tcPr>
          <w:p w14:paraId="7368078A" w14:textId="77777777" w:rsidR="00253D17" w:rsidRPr="00D5485F" w:rsidRDefault="00253D17" w:rsidP="006D6257">
            <w:pPr>
              <w:adjustRightInd w:val="0"/>
              <w:snapToGrid w:val="0"/>
              <w:spacing w:after="0" w:line="240" w:lineRule="auto"/>
              <w:rPr>
                <w:rFonts w:ascii="Times New Roman" w:hAnsi="Times New Roman" w:cs="Times New Roman"/>
                <w:sz w:val="24"/>
                <w:szCs w:val="24"/>
                <w:lang w:eastAsia="ja-JP"/>
              </w:rPr>
            </w:pPr>
            <w:r w:rsidRPr="00D5485F">
              <w:rPr>
                <w:rFonts w:ascii="Times New Roman" w:hAnsi="Times New Roman" w:cs="Times New Roman"/>
                <w:sz w:val="24"/>
                <w:szCs w:val="24"/>
                <w:lang w:eastAsia="ja-JP"/>
              </w:rPr>
              <w:t>Tumor burden → nodal status → neoadjuvant chemotherapy</w:t>
            </w:r>
          </w:p>
        </w:tc>
        <w:tc>
          <w:tcPr>
            <w:tcW w:w="1852" w:type="dxa"/>
            <w:tcBorders>
              <w:bottom w:val="nil"/>
            </w:tcBorders>
            <w:vAlign w:val="center"/>
          </w:tcPr>
          <w:p w14:paraId="78F63583"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1.21 (0.92–1.58)</w:t>
            </w:r>
          </w:p>
        </w:tc>
        <w:tc>
          <w:tcPr>
            <w:tcW w:w="1866" w:type="dxa"/>
            <w:gridSpan w:val="2"/>
            <w:tcBorders>
              <w:bottom w:val="nil"/>
            </w:tcBorders>
            <w:vAlign w:val="center"/>
          </w:tcPr>
          <w:p w14:paraId="186FD083"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1.15 (0.87–1.51)</w:t>
            </w:r>
          </w:p>
        </w:tc>
        <w:tc>
          <w:tcPr>
            <w:tcW w:w="1887" w:type="dxa"/>
            <w:gridSpan w:val="2"/>
            <w:tcBorders>
              <w:bottom w:val="nil"/>
            </w:tcBorders>
            <w:vAlign w:val="center"/>
          </w:tcPr>
          <w:p w14:paraId="149EF70D"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1.17 (0.89–1.54)</w:t>
            </w:r>
          </w:p>
        </w:tc>
      </w:tr>
      <w:tr w:rsidR="00253D17" w:rsidRPr="00D5485F" w14:paraId="3ABE5BFA" w14:textId="77777777" w:rsidTr="006D6257">
        <w:trPr>
          <w:trHeight w:val="680"/>
          <w:jc w:val="center"/>
        </w:trPr>
        <w:tc>
          <w:tcPr>
            <w:tcW w:w="3539" w:type="dxa"/>
            <w:gridSpan w:val="2"/>
            <w:tcBorders>
              <w:top w:val="nil"/>
              <w:bottom w:val="single" w:sz="4" w:space="0" w:color="auto"/>
            </w:tcBorders>
            <w:vAlign w:val="center"/>
          </w:tcPr>
          <w:p w14:paraId="746639FA" w14:textId="77777777" w:rsidR="00253D17" w:rsidRPr="00D5485F" w:rsidRDefault="00253D17" w:rsidP="006D6257">
            <w:pPr>
              <w:adjustRightInd w:val="0"/>
              <w:snapToGrid w:val="0"/>
              <w:spacing w:after="0" w:line="240" w:lineRule="auto"/>
              <w:rPr>
                <w:rFonts w:ascii="Times New Roman" w:hAnsi="Times New Roman" w:cs="Times New Roman"/>
                <w:sz w:val="24"/>
                <w:szCs w:val="24"/>
                <w:lang w:eastAsia="ja-JP"/>
              </w:rPr>
            </w:pPr>
            <w:r w:rsidRPr="00D5485F">
              <w:rPr>
                <w:rFonts w:ascii="Times New Roman" w:hAnsi="Times New Roman" w:cs="Times New Roman"/>
                <w:sz w:val="24"/>
                <w:szCs w:val="24"/>
                <w:lang w:eastAsia="ja-JP"/>
              </w:rPr>
              <w:t>Neoadjuvant chemotherapy → nodal status → tumor burden</w:t>
            </w:r>
          </w:p>
        </w:tc>
        <w:tc>
          <w:tcPr>
            <w:tcW w:w="1852" w:type="dxa"/>
            <w:tcBorders>
              <w:top w:val="nil"/>
              <w:bottom w:val="single" w:sz="4" w:space="0" w:color="auto"/>
            </w:tcBorders>
            <w:vAlign w:val="center"/>
          </w:tcPr>
          <w:p w14:paraId="10CB2D99"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1.33 (1.01–1.74)</w:t>
            </w:r>
          </w:p>
        </w:tc>
        <w:tc>
          <w:tcPr>
            <w:tcW w:w="1866" w:type="dxa"/>
            <w:gridSpan w:val="2"/>
            <w:tcBorders>
              <w:top w:val="nil"/>
              <w:bottom w:val="single" w:sz="4" w:space="0" w:color="auto"/>
            </w:tcBorders>
            <w:vAlign w:val="center"/>
          </w:tcPr>
          <w:p w14:paraId="5DA11122"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1.26 (0.96–1.65)</w:t>
            </w:r>
          </w:p>
        </w:tc>
        <w:tc>
          <w:tcPr>
            <w:tcW w:w="1887" w:type="dxa"/>
            <w:gridSpan w:val="2"/>
            <w:tcBorders>
              <w:top w:val="nil"/>
              <w:bottom w:val="single" w:sz="4" w:space="0" w:color="auto"/>
            </w:tcBorders>
            <w:vAlign w:val="center"/>
          </w:tcPr>
          <w:p w14:paraId="071B3B4B" w14:textId="77777777" w:rsidR="00253D17" w:rsidRPr="00D5485F"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D5485F">
              <w:rPr>
                <w:rFonts w:ascii="Times New Roman" w:hAnsi="Times New Roman" w:cs="Times New Roman"/>
                <w:sz w:val="24"/>
                <w:szCs w:val="24"/>
                <w:lang w:eastAsia="ja-JP"/>
              </w:rPr>
              <w:t>1.17 (0.89–1.54)</w:t>
            </w:r>
          </w:p>
        </w:tc>
      </w:tr>
      <w:tr w:rsidR="00253D17" w:rsidRPr="003969C1" w14:paraId="18A7ADE8" w14:textId="77777777" w:rsidTr="006D6257">
        <w:tblPrEx>
          <w:jc w:val="left"/>
        </w:tblPrEx>
        <w:trPr>
          <w:gridAfter w:val="1"/>
          <w:wAfter w:w="128" w:type="dxa"/>
          <w:trHeight w:val="850"/>
        </w:trPr>
        <w:tc>
          <w:tcPr>
            <w:tcW w:w="9016" w:type="dxa"/>
            <w:gridSpan w:val="6"/>
            <w:tcBorders>
              <w:top w:val="nil"/>
              <w:bottom w:val="single" w:sz="4" w:space="0" w:color="auto"/>
            </w:tcBorders>
            <w:vAlign w:val="bottom"/>
          </w:tcPr>
          <w:p w14:paraId="21356670" w14:textId="44B7A15D" w:rsidR="00253D17" w:rsidRPr="003969C1" w:rsidRDefault="00253D17" w:rsidP="006D6257">
            <w:pPr>
              <w:adjustRightInd w:val="0"/>
              <w:snapToGrid w:val="0"/>
              <w:spacing w:after="0" w:line="240" w:lineRule="auto"/>
              <w:rPr>
                <w:rFonts w:ascii="Times New Roman" w:hAnsi="Times New Roman" w:cs="Times New Roman"/>
                <w:sz w:val="24"/>
                <w:szCs w:val="24"/>
                <w:lang w:eastAsia="ja-JP"/>
              </w:rPr>
            </w:pPr>
            <w:r w:rsidRPr="006D6257">
              <w:rPr>
                <w:rFonts w:ascii="Times New Roman" w:hAnsi="Times New Roman" w:cs="Times New Roman"/>
                <w:b/>
                <w:bCs/>
                <w:sz w:val="24"/>
                <w:szCs w:val="24"/>
                <w:lang w:eastAsia="ja-JP"/>
              </w:rPr>
              <w:t xml:space="preserve">Panel B. </w:t>
            </w:r>
            <w:r w:rsidRPr="003969C1">
              <w:rPr>
                <w:rFonts w:ascii="Times New Roman" w:hAnsi="Times New Roman" w:cs="Times New Roman"/>
                <w:sz w:val="24"/>
                <w:szCs w:val="24"/>
                <w:lang w:eastAsia="ja-JP"/>
              </w:rPr>
              <w:t>Fully adjusted estimates after multiple imputation of missing covariates (m=30; n=1,060)</w:t>
            </w:r>
          </w:p>
        </w:tc>
      </w:tr>
      <w:tr w:rsidR="00253D17" w:rsidRPr="003969C1" w14:paraId="4DAA0BBD" w14:textId="77777777" w:rsidTr="006D6257">
        <w:tblPrEx>
          <w:jc w:val="left"/>
        </w:tblPrEx>
        <w:trPr>
          <w:gridAfter w:val="1"/>
          <w:wAfter w:w="128" w:type="dxa"/>
          <w:trHeight w:val="397"/>
        </w:trPr>
        <w:tc>
          <w:tcPr>
            <w:tcW w:w="3005" w:type="dxa"/>
            <w:tcBorders>
              <w:top w:val="single" w:sz="4" w:space="0" w:color="auto"/>
            </w:tcBorders>
            <w:vAlign w:val="center"/>
          </w:tcPr>
          <w:p w14:paraId="73C7613D" w14:textId="77777777" w:rsidR="00253D17" w:rsidRPr="006D6257" w:rsidRDefault="00253D17" w:rsidP="006D6257">
            <w:pPr>
              <w:adjustRightInd w:val="0"/>
              <w:snapToGrid w:val="0"/>
              <w:spacing w:after="0" w:line="240" w:lineRule="auto"/>
              <w:jc w:val="both"/>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Endpoint</w:t>
            </w:r>
          </w:p>
        </w:tc>
        <w:tc>
          <w:tcPr>
            <w:tcW w:w="3005" w:type="dxa"/>
            <w:gridSpan w:val="3"/>
            <w:tcBorders>
              <w:top w:val="single" w:sz="4" w:space="0" w:color="auto"/>
            </w:tcBorders>
            <w:vAlign w:val="center"/>
          </w:tcPr>
          <w:p w14:paraId="42EA57B2" w14:textId="77777777" w:rsidR="00253D17" w:rsidRPr="006D6257" w:rsidRDefault="00253D17"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HR (95%CI)</w:t>
            </w:r>
          </w:p>
        </w:tc>
        <w:tc>
          <w:tcPr>
            <w:tcW w:w="3006" w:type="dxa"/>
            <w:gridSpan w:val="2"/>
            <w:tcBorders>
              <w:top w:val="single" w:sz="4" w:space="0" w:color="auto"/>
            </w:tcBorders>
            <w:vAlign w:val="center"/>
          </w:tcPr>
          <w:p w14:paraId="33332F4A" w14:textId="77777777" w:rsidR="00253D17" w:rsidRPr="006D6257" w:rsidRDefault="00253D17" w:rsidP="006D6257">
            <w:pPr>
              <w:adjustRightInd w:val="0"/>
              <w:snapToGrid w:val="0"/>
              <w:spacing w:after="0" w:line="240" w:lineRule="auto"/>
              <w:jc w:val="center"/>
              <w:rPr>
                <w:rFonts w:ascii="Times New Roman" w:hAnsi="Times New Roman" w:cs="Times New Roman"/>
                <w:b/>
                <w:bCs/>
                <w:sz w:val="24"/>
                <w:szCs w:val="24"/>
                <w:lang w:eastAsia="ja-JP"/>
              </w:rPr>
            </w:pPr>
            <w:r w:rsidRPr="006D6257">
              <w:rPr>
                <w:rFonts w:ascii="Times New Roman" w:hAnsi="Times New Roman" w:cs="Times New Roman"/>
                <w:b/>
                <w:bCs/>
                <w:sz w:val="24"/>
                <w:szCs w:val="24"/>
                <w:lang w:eastAsia="ja-JP"/>
              </w:rPr>
              <w:t>p value</w:t>
            </w:r>
          </w:p>
        </w:tc>
      </w:tr>
      <w:tr w:rsidR="00253D17" w:rsidRPr="003969C1" w14:paraId="607ACC37" w14:textId="77777777" w:rsidTr="006D6257">
        <w:tblPrEx>
          <w:jc w:val="left"/>
        </w:tblPrEx>
        <w:trPr>
          <w:gridAfter w:val="1"/>
          <w:wAfter w:w="128" w:type="dxa"/>
          <w:trHeight w:val="397"/>
        </w:trPr>
        <w:tc>
          <w:tcPr>
            <w:tcW w:w="3005" w:type="dxa"/>
            <w:vAlign w:val="center"/>
          </w:tcPr>
          <w:p w14:paraId="0F91340B" w14:textId="77777777" w:rsidR="00253D17" w:rsidRPr="003969C1" w:rsidRDefault="00253D17" w:rsidP="006D6257">
            <w:pPr>
              <w:adjustRightInd w:val="0"/>
              <w:snapToGrid w:val="0"/>
              <w:spacing w:after="0" w:line="240" w:lineRule="auto"/>
              <w:jc w:val="both"/>
              <w:rPr>
                <w:rFonts w:ascii="Times New Roman" w:hAnsi="Times New Roman" w:cs="Times New Roman"/>
                <w:sz w:val="24"/>
                <w:szCs w:val="24"/>
                <w:lang w:eastAsia="ja-JP"/>
              </w:rPr>
            </w:pPr>
            <w:r w:rsidRPr="003969C1">
              <w:rPr>
                <w:rFonts w:ascii="Times New Roman" w:hAnsi="Times New Roman" w:cs="Times New Roman"/>
                <w:sz w:val="24"/>
                <w:szCs w:val="24"/>
                <w:lang w:eastAsia="ja-JP"/>
              </w:rPr>
              <w:t>DFS</w:t>
            </w:r>
          </w:p>
        </w:tc>
        <w:tc>
          <w:tcPr>
            <w:tcW w:w="3005" w:type="dxa"/>
            <w:gridSpan w:val="3"/>
            <w:vAlign w:val="center"/>
          </w:tcPr>
          <w:p w14:paraId="5086506E" w14:textId="77777777" w:rsidR="00253D17" w:rsidRPr="003969C1"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3969C1">
              <w:rPr>
                <w:rFonts w:ascii="Times New Roman" w:hAnsi="Times New Roman" w:cs="Times New Roman"/>
                <w:sz w:val="24"/>
                <w:szCs w:val="24"/>
                <w:lang w:eastAsia="ja-JP"/>
              </w:rPr>
              <w:t>1.34 (1.03–1.74)</w:t>
            </w:r>
          </w:p>
        </w:tc>
        <w:tc>
          <w:tcPr>
            <w:tcW w:w="3006" w:type="dxa"/>
            <w:gridSpan w:val="2"/>
            <w:vAlign w:val="center"/>
          </w:tcPr>
          <w:p w14:paraId="4BC85BE9" w14:textId="77777777" w:rsidR="00253D17" w:rsidRPr="003969C1"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3969C1">
              <w:rPr>
                <w:rFonts w:ascii="Times New Roman" w:hAnsi="Times New Roman" w:cs="Times New Roman"/>
                <w:sz w:val="24"/>
                <w:szCs w:val="24"/>
                <w:lang w:eastAsia="ja-JP"/>
              </w:rPr>
              <w:t>0.027</w:t>
            </w:r>
          </w:p>
        </w:tc>
      </w:tr>
      <w:tr w:rsidR="00253D17" w:rsidRPr="003969C1" w14:paraId="1A404024" w14:textId="77777777" w:rsidTr="006D6257">
        <w:tblPrEx>
          <w:jc w:val="left"/>
        </w:tblPrEx>
        <w:trPr>
          <w:gridAfter w:val="1"/>
          <w:wAfter w:w="128" w:type="dxa"/>
          <w:trHeight w:val="397"/>
        </w:trPr>
        <w:tc>
          <w:tcPr>
            <w:tcW w:w="3005" w:type="dxa"/>
            <w:vAlign w:val="center"/>
          </w:tcPr>
          <w:p w14:paraId="61F93A43" w14:textId="77777777" w:rsidR="00253D17" w:rsidRPr="003969C1" w:rsidRDefault="00253D17" w:rsidP="006D6257">
            <w:pPr>
              <w:adjustRightInd w:val="0"/>
              <w:snapToGrid w:val="0"/>
              <w:spacing w:after="0" w:line="240" w:lineRule="auto"/>
              <w:jc w:val="both"/>
              <w:rPr>
                <w:rFonts w:ascii="Times New Roman" w:hAnsi="Times New Roman" w:cs="Times New Roman"/>
                <w:sz w:val="24"/>
                <w:szCs w:val="24"/>
                <w:lang w:eastAsia="ja-JP"/>
              </w:rPr>
            </w:pPr>
            <w:r w:rsidRPr="003969C1">
              <w:rPr>
                <w:rFonts w:ascii="Times New Roman" w:hAnsi="Times New Roman" w:cs="Times New Roman"/>
                <w:sz w:val="24"/>
                <w:szCs w:val="24"/>
                <w:lang w:eastAsia="ja-JP"/>
              </w:rPr>
              <w:t>OS</w:t>
            </w:r>
          </w:p>
        </w:tc>
        <w:tc>
          <w:tcPr>
            <w:tcW w:w="3005" w:type="dxa"/>
            <w:gridSpan w:val="3"/>
            <w:vAlign w:val="center"/>
          </w:tcPr>
          <w:p w14:paraId="313D05D7" w14:textId="77777777" w:rsidR="00253D17" w:rsidRPr="003969C1"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3969C1">
              <w:rPr>
                <w:rFonts w:ascii="Times New Roman" w:hAnsi="Times New Roman" w:cs="Times New Roman"/>
                <w:sz w:val="24"/>
                <w:szCs w:val="24"/>
                <w:lang w:eastAsia="ja-JP"/>
              </w:rPr>
              <w:t>1.41 (0.91–2.17)</w:t>
            </w:r>
          </w:p>
        </w:tc>
        <w:tc>
          <w:tcPr>
            <w:tcW w:w="3006" w:type="dxa"/>
            <w:gridSpan w:val="2"/>
            <w:vAlign w:val="center"/>
          </w:tcPr>
          <w:p w14:paraId="0D15D95B" w14:textId="77777777" w:rsidR="00253D17" w:rsidRPr="003969C1"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3969C1">
              <w:rPr>
                <w:rFonts w:ascii="Times New Roman" w:hAnsi="Times New Roman" w:cs="Times New Roman"/>
                <w:sz w:val="24"/>
                <w:szCs w:val="24"/>
                <w:lang w:eastAsia="ja-JP"/>
              </w:rPr>
              <w:t>0.122</w:t>
            </w:r>
          </w:p>
        </w:tc>
      </w:tr>
      <w:tr w:rsidR="00253D17" w:rsidRPr="003969C1" w14:paraId="0CA35319" w14:textId="77777777" w:rsidTr="006D6257">
        <w:tblPrEx>
          <w:jc w:val="left"/>
        </w:tblPrEx>
        <w:trPr>
          <w:gridAfter w:val="1"/>
          <w:wAfter w:w="128" w:type="dxa"/>
          <w:trHeight w:val="397"/>
        </w:trPr>
        <w:tc>
          <w:tcPr>
            <w:tcW w:w="3005" w:type="dxa"/>
            <w:vAlign w:val="center"/>
          </w:tcPr>
          <w:p w14:paraId="2DE974E1" w14:textId="77777777" w:rsidR="00253D17" w:rsidRPr="003969C1" w:rsidRDefault="00253D17" w:rsidP="006D6257">
            <w:pPr>
              <w:adjustRightInd w:val="0"/>
              <w:snapToGrid w:val="0"/>
              <w:spacing w:after="0" w:line="240" w:lineRule="auto"/>
              <w:jc w:val="both"/>
              <w:rPr>
                <w:rFonts w:ascii="Times New Roman" w:hAnsi="Times New Roman" w:cs="Times New Roman"/>
                <w:sz w:val="24"/>
                <w:szCs w:val="24"/>
                <w:lang w:eastAsia="ja-JP"/>
              </w:rPr>
            </w:pPr>
            <w:r w:rsidRPr="003969C1">
              <w:rPr>
                <w:rFonts w:ascii="Times New Roman" w:hAnsi="Times New Roman" w:cs="Times New Roman"/>
                <w:sz w:val="24"/>
                <w:szCs w:val="24"/>
                <w:lang w:eastAsia="ja-JP"/>
              </w:rPr>
              <w:t>RFS</w:t>
            </w:r>
          </w:p>
        </w:tc>
        <w:tc>
          <w:tcPr>
            <w:tcW w:w="3005" w:type="dxa"/>
            <w:gridSpan w:val="3"/>
            <w:vAlign w:val="center"/>
          </w:tcPr>
          <w:p w14:paraId="7035A05F" w14:textId="77777777" w:rsidR="00253D17" w:rsidRPr="003969C1"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3969C1">
              <w:rPr>
                <w:rFonts w:ascii="Times New Roman" w:hAnsi="Times New Roman" w:cs="Times New Roman"/>
                <w:sz w:val="24"/>
                <w:szCs w:val="24"/>
                <w:lang w:eastAsia="ja-JP"/>
              </w:rPr>
              <w:t>1.29 (0.98–1.71)</w:t>
            </w:r>
          </w:p>
        </w:tc>
        <w:tc>
          <w:tcPr>
            <w:tcW w:w="3006" w:type="dxa"/>
            <w:gridSpan w:val="2"/>
            <w:vAlign w:val="center"/>
          </w:tcPr>
          <w:p w14:paraId="54564509" w14:textId="77777777" w:rsidR="00253D17" w:rsidRPr="003969C1" w:rsidRDefault="00253D17" w:rsidP="006D6257">
            <w:pPr>
              <w:adjustRightInd w:val="0"/>
              <w:snapToGrid w:val="0"/>
              <w:spacing w:after="0" w:line="240" w:lineRule="auto"/>
              <w:jc w:val="center"/>
              <w:rPr>
                <w:rFonts w:ascii="Times New Roman" w:hAnsi="Times New Roman" w:cs="Times New Roman"/>
                <w:sz w:val="24"/>
                <w:szCs w:val="24"/>
                <w:lang w:eastAsia="ja-JP"/>
              </w:rPr>
            </w:pPr>
            <w:r w:rsidRPr="003969C1">
              <w:rPr>
                <w:rFonts w:ascii="Times New Roman" w:hAnsi="Times New Roman" w:cs="Times New Roman"/>
                <w:sz w:val="24"/>
                <w:szCs w:val="24"/>
                <w:lang w:eastAsia="ja-JP"/>
              </w:rPr>
              <w:t>0.073</w:t>
            </w:r>
          </w:p>
        </w:tc>
      </w:tr>
    </w:tbl>
    <w:p w14:paraId="4552502E" w14:textId="77777777" w:rsidR="00AB3702" w:rsidRPr="006D6257" w:rsidRDefault="00AB3702" w:rsidP="00AB3702">
      <w:pPr>
        <w:adjustRightInd w:val="0"/>
        <w:snapToGrid w:val="0"/>
        <w:spacing w:after="0" w:line="240" w:lineRule="auto"/>
        <w:rPr>
          <w:rFonts w:ascii="Times New Roman" w:hAnsi="Times New Roman" w:cs="Times New Roman"/>
          <w:sz w:val="16"/>
          <w:szCs w:val="16"/>
          <w:lang w:eastAsia="ja-JP"/>
        </w:rPr>
      </w:pPr>
      <w:r w:rsidRPr="006D6257">
        <w:rPr>
          <w:rFonts w:ascii="Times New Roman" w:hAnsi="Times New Roman" w:cs="Times New Roman"/>
          <w:sz w:val="16"/>
          <w:szCs w:val="16"/>
          <w:lang w:eastAsia="ja-JP"/>
        </w:rPr>
        <w:t>Abbreviations: CI, confidence interval; DFS, disease-free survival; HR, hazard ratio; OS, overall survival; R0, microscopically negative margin; R1, microscopically positive margin; RFS, recurrence-free survival.</w:t>
      </w:r>
    </w:p>
    <w:p w14:paraId="1E0E8F53" w14:textId="01DACC28" w:rsidR="00315894" w:rsidRPr="006D6257" w:rsidRDefault="00AB3702" w:rsidP="006D6257">
      <w:pPr>
        <w:adjustRightInd w:val="0"/>
        <w:snapToGrid w:val="0"/>
        <w:spacing w:after="0" w:line="240" w:lineRule="auto"/>
        <w:rPr>
          <w:rFonts w:ascii="Times New Roman" w:hAnsi="Times New Roman" w:cs="Times New Roman"/>
          <w:sz w:val="16"/>
          <w:szCs w:val="16"/>
          <w:lang w:eastAsia="ja-JP"/>
        </w:rPr>
      </w:pPr>
      <w:r w:rsidRPr="006D6257">
        <w:rPr>
          <w:rFonts w:ascii="Times New Roman" w:hAnsi="Times New Roman" w:cs="Times New Roman"/>
          <w:sz w:val="16"/>
          <w:szCs w:val="16"/>
          <w:lang w:eastAsia="ja-JP"/>
        </w:rPr>
        <w:lastRenderedPageBreak/>
        <w:t>Values are hazard ratios (95% CIs) for R1 versus R0 from Cox models stratified by institution. In Panel A, Model 0 was unadjusted (HR 1.28, 95%CI 0.98–1.68) and Model 1 included age, sex, year of surgery, and primary tumor location (HR 1.30, 95%CI 0.99–1.71) for all covariate-entry orders; tumor burden comprised the modified tumor burden score and synchronous presentation, and the fully adjusted model (Model 4) included all specified covariates simultaneously and was the primary inferential model. In Panel B, missing covariates were imputed by chained equations under a missing-at-random assumption, with the event indicator and the Nelson–Aalen cumulative hazard included as predictors, and estimates were pooled across 30 imputed datasets using Rubin's rules. There was no evidence of problematic multicollinearity in the fully adjusted model (maximum generalized variance inflation factor adjusted for degrees of freedom, 1.06).</w:t>
      </w:r>
    </w:p>
    <w:p w14:paraId="431BA590" w14:textId="77777777" w:rsidR="00A47B48" w:rsidRDefault="00A47B48" w:rsidP="00362790">
      <w:pPr>
        <w:adjustRightInd w:val="0"/>
        <w:snapToGrid w:val="0"/>
        <w:spacing w:after="0" w:line="480" w:lineRule="auto"/>
        <w:rPr>
          <w:rFonts w:ascii="Times New Roman" w:hAnsi="Times New Roman" w:cs="Times New Roman"/>
          <w:b/>
          <w:bCs/>
          <w:sz w:val="24"/>
          <w:szCs w:val="24"/>
          <w:lang w:eastAsia="ja-JP"/>
        </w:rPr>
      </w:pPr>
    </w:p>
    <w:p w14:paraId="405FBA55" w14:textId="77777777" w:rsidR="008A5B5C" w:rsidRDefault="008A5B5C" w:rsidP="00362790">
      <w:pPr>
        <w:adjustRightInd w:val="0"/>
        <w:snapToGrid w:val="0"/>
        <w:spacing w:after="0" w:line="480" w:lineRule="auto"/>
        <w:rPr>
          <w:rFonts w:ascii="Times New Roman" w:hAnsi="Times New Roman" w:cs="Times New Roman"/>
          <w:b/>
          <w:bCs/>
          <w:sz w:val="24"/>
          <w:szCs w:val="24"/>
          <w:lang w:eastAsia="ja-JP"/>
        </w:rPr>
        <w:sectPr w:rsidR="008A5B5C" w:rsidSect="00A676C0">
          <w:type w:val="continuous"/>
          <w:pgSz w:w="11906" w:h="16838"/>
          <w:pgMar w:top="1440" w:right="1440" w:bottom="1440" w:left="1440" w:header="851" w:footer="992" w:gutter="0"/>
          <w:cols w:space="425"/>
          <w:docGrid w:type="lines" w:linePitch="360"/>
        </w:sectPr>
      </w:pPr>
    </w:p>
    <w:p w14:paraId="7930442E" w14:textId="35815286" w:rsidR="00AB3702" w:rsidRDefault="00BD29C0" w:rsidP="00362790">
      <w:pPr>
        <w:adjustRightInd w:val="0"/>
        <w:snapToGrid w:val="0"/>
        <w:spacing w:after="0" w:line="480" w:lineRule="auto"/>
        <w:rPr>
          <w:rFonts w:ascii="Times New Roman" w:hAnsi="Times New Roman" w:cs="Times New Roman"/>
          <w:b/>
          <w:bCs/>
          <w:sz w:val="24"/>
          <w:szCs w:val="24"/>
          <w:lang w:eastAsia="ja-JP"/>
        </w:rPr>
      </w:pPr>
      <w:r w:rsidRPr="00BD29C0">
        <w:rPr>
          <w:rFonts w:ascii="Times New Roman" w:hAnsi="Times New Roman" w:cs="Times New Roman"/>
          <w:b/>
          <w:bCs/>
          <w:sz w:val="24"/>
          <w:szCs w:val="24"/>
          <w:lang w:eastAsia="ja-JP"/>
        </w:rPr>
        <w:t>Supplementary Table S</w:t>
      </w:r>
      <w:r w:rsidR="00741B89">
        <w:rPr>
          <w:rFonts w:ascii="Times New Roman" w:hAnsi="Times New Roman" w:cs="Times New Roman" w:hint="eastAsia"/>
          <w:b/>
          <w:bCs/>
          <w:sz w:val="24"/>
          <w:szCs w:val="24"/>
          <w:lang w:eastAsia="ja-JP"/>
        </w:rPr>
        <w:t>4</w:t>
      </w:r>
      <w:r w:rsidRPr="00BD29C0">
        <w:rPr>
          <w:rFonts w:ascii="Times New Roman" w:hAnsi="Times New Roman" w:cs="Times New Roman"/>
          <w:b/>
          <w:bCs/>
          <w:sz w:val="24"/>
          <w:szCs w:val="24"/>
          <w:lang w:eastAsia="ja-JP"/>
        </w:rPr>
        <w:t xml:space="preserve">. </w:t>
      </w:r>
      <w:r w:rsidRPr="006D6257">
        <w:rPr>
          <w:rFonts w:ascii="Times New Roman" w:hAnsi="Times New Roman" w:cs="Times New Roman"/>
          <w:sz w:val="24"/>
          <w:szCs w:val="24"/>
          <w:lang w:eastAsia="ja-JP"/>
        </w:rPr>
        <w:t>Recurrence at the resection margin according to resection margin status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262A2E" w:rsidRPr="000A6A8A" w14:paraId="21780B0C" w14:textId="77777777" w:rsidTr="006D6257">
        <w:trPr>
          <w:trHeight w:val="397"/>
        </w:trPr>
        <w:tc>
          <w:tcPr>
            <w:tcW w:w="3005" w:type="dxa"/>
            <w:tcBorders>
              <w:top w:val="single" w:sz="4" w:space="0" w:color="auto"/>
              <w:bottom w:val="single" w:sz="4" w:space="0" w:color="auto"/>
            </w:tcBorders>
            <w:vAlign w:val="center"/>
          </w:tcPr>
          <w:p w14:paraId="6F1E79FA" w14:textId="77777777" w:rsidR="00262A2E" w:rsidRPr="000A6A8A" w:rsidRDefault="00262A2E" w:rsidP="00262A2E">
            <w:pPr>
              <w:adjustRightInd w:val="0"/>
              <w:snapToGrid w:val="0"/>
              <w:spacing w:after="0" w:line="240" w:lineRule="auto"/>
              <w:rPr>
                <w:rFonts w:ascii="Times New Roman" w:hAnsi="Times New Roman" w:cs="Times New Roman"/>
                <w:b/>
                <w:bCs/>
                <w:sz w:val="24"/>
                <w:szCs w:val="24"/>
                <w:lang w:eastAsia="ja-JP"/>
              </w:rPr>
            </w:pPr>
            <w:r w:rsidRPr="000A6A8A">
              <w:rPr>
                <w:rFonts w:ascii="Times New Roman" w:hAnsi="Times New Roman" w:cs="Times New Roman"/>
                <w:b/>
                <w:bCs/>
                <w:sz w:val="24"/>
                <w:szCs w:val="24"/>
                <w:lang w:eastAsia="ja-JP"/>
              </w:rPr>
              <w:t>Group</w:t>
            </w:r>
          </w:p>
        </w:tc>
        <w:tc>
          <w:tcPr>
            <w:tcW w:w="3005" w:type="dxa"/>
            <w:tcBorders>
              <w:top w:val="single" w:sz="4" w:space="0" w:color="auto"/>
              <w:bottom w:val="single" w:sz="4" w:space="0" w:color="auto"/>
            </w:tcBorders>
            <w:vAlign w:val="center"/>
          </w:tcPr>
          <w:p w14:paraId="7F3A4E33" w14:textId="77777777" w:rsidR="00262A2E" w:rsidRPr="000A6A8A" w:rsidRDefault="00262A2E" w:rsidP="006D6257">
            <w:pPr>
              <w:adjustRightInd w:val="0"/>
              <w:snapToGrid w:val="0"/>
              <w:spacing w:after="0" w:line="240" w:lineRule="auto"/>
              <w:jc w:val="center"/>
              <w:rPr>
                <w:rFonts w:ascii="Times New Roman" w:hAnsi="Times New Roman" w:cs="Times New Roman"/>
                <w:b/>
                <w:bCs/>
                <w:sz w:val="24"/>
                <w:szCs w:val="24"/>
                <w:lang w:eastAsia="ja-JP"/>
              </w:rPr>
            </w:pPr>
            <w:r w:rsidRPr="000A6A8A">
              <w:rPr>
                <w:rFonts w:ascii="Times New Roman" w:hAnsi="Times New Roman" w:cs="Times New Roman"/>
                <w:b/>
                <w:bCs/>
                <w:sz w:val="24"/>
                <w:szCs w:val="24"/>
                <w:lang w:eastAsia="ja-JP"/>
              </w:rPr>
              <w:t>R0</w:t>
            </w:r>
          </w:p>
        </w:tc>
        <w:tc>
          <w:tcPr>
            <w:tcW w:w="3006" w:type="dxa"/>
            <w:tcBorders>
              <w:top w:val="single" w:sz="4" w:space="0" w:color="auto"/>
              <w:bottom w:val="single" w:sz="4" w:space="0" w:color="auto"/>
            </w:tcBorders>
            <w:vAlign w:val="center"/>
          </w:tcPr>
          <w:p w14:paraId="7AD6E765" w14:textId="77777777" w:rsidR="00262A2E" w:rsidRPr="000A6A8A" w:rsidRDefault="00262A2E" w:rsidP="006D6257">
            <w:pPr>
              <w:adjustRightInd w:val="0"/>
              <w:snapToGrid w:val="0"/>
              <w:spacing w:after="0" w:line="240" w:lineRule="auto"/>
              <w:jc w:val="center"/>
              <w:rPr>
                <w:rFonts w:ascii="Times New Roman" w:hAnsi="Times New Roman" w:cs="Times New Roman"/>
                <w:b/>
                <w:bCs/>
                <w:sz w:val="24"/>
                <w:szCs w:val="24"/>
                <w:lang w:eastAsia="ja-JP"/>
              </w:rPr>
            </w:pPr>
            <w:r w:rsidRPr="000A6A8A">
              <w:rPr>
                <w:rFonts w:ascii="Times New Roman" w:hAnsi="Times New Roman" w:cs="Times New Roman"/>
                <w:b/>
                <w:bCs/>
                <w:sz w:val="24"/>
                <w:szCs w:val="24"/>
                <w:lang w:eastAsia="ja-JP"/>
              </w:rPr>
              <w:t>R1</w:t>
            </w:r>
          </w:p>
        </w:tc>
      </w:tr>
      <w:tr w:rsidR="00262A2E" w:rsidRPr="000A6A8A" w14:paraId="6F7B21D5" w14:textId="77777777" w:rsidTr="006D6257">
        <w:trPr>
          <w:trHeight w:val="397"/>
        </w:trPr>
        <w:tc>
          <w:tcPr>
            <w:tcW w:w="3005" w:type="dxa"/>
            <w:tcBorders>
              <w:top w:val="single" w:sz="4" w:space="0" w:color="auto"/>
            </w:tcBorders>
            <w:vAlign w:val="center"/>
          </w:tcPr>
          <w:p w14:paraId="154CA0DB" w14:textId="77777777" w:rsidR="00262A2E" w:rsidRPr="000A6A8A" w:rsidRDefault="00262A2E" w:rsidP="00262A2E">
            <w:pPr>
              <w:adjustRightInd w:val="0"/>
              <w:snapToGrid w:val="0"/>
              <w:spacing w:after="0" w:line="240" w:lineRule="auto"/>
              <w:rPr>
                <w:rFonts w:ascii="Times New Roman" w:hAnsi="Times New Roman" w:cs="Times New Roman"/>
                <w:sz w:val="24"/>
                <w:szCs w:val="24"/>
                <w:lang w:eastAsia="ja-JP"/>
              </w:rPr>
            </w:pPr>
            <w:r w:rsidRPr="000A6A8A">
              <w:rPr>
                <w:rFonts w:ascii="Times New Roman" w:hAnsi="Times New Roman" w:cs="Times New Roman"/>
                <w:sz w:val="24"/>
                <w:szCs w:val="24"/>
                <w:lang w:eastAsia="ja-JP"/>
              </w:rPr>
              <w:t>Patients who recurred with a recorded recurrence site</w:t>
            </w:r>
          </w:p>
        </w:tc>
        <w:tc>
          <w:tcPr>
            <w:tcW w:w="3005" w:type="dxa"/>
            <w:tcBorders>
              <w:top w:val="single" w:sz="4" w:space="0" w:color="auto"/>
            </w:tcBorders>
            <w:vAlign w:val="center"/>
          </w:tcPr>
          <w:p w14:paraId="37C3AEB3" w14:textId="77777777" w:rsidR="00262A2E" w:rsidRPr="000A6A8A" w:rsidRDefault="00262A2E" w:rsidP="006D6257">
            <w:pPr>
              <w:adjustRightInd w:val="0"/>
              <w:snapToGrid w:val="0"/>
              <w:spacing w:after="0" w:line="240" w:lineRule="auto"/>
              <w:jc w:val="center"/>
              <w:rPr>
                <w:rFonts w:ascii="Times New Roman" w:hAnsi="Times New Roman" w:cs="Times New Roman"/>
                <w:sz w:val="24"/>
                <w:szCs w:val="24"/>
                <w:lang w:eastAsia="ja-JP"/>
              </w:rPr>
            </w:pPr>
            <w:r w:rsidRPr="000A6A8A">
              <w:rPr>
                <w:rFonts w:ascii="Times New Roman" w:hAnsi="Times New Roman" w:cs="Times New Roman"/>
                <w:sz w:val="24"/>
                <w:szCs w:val="24"/>
                <w:lang w:eastAsia="ja-JP"/>
              </w:rPr>
              <w:t>60/396 (15.2%)</w:t>
            </w:r>
          </w:p>
        </w:tc>
        <w:tc>
          <w:tcPr>
            <w:tcW w:w="3006" w:type="dxa"/>
            <w:tcBorders>
              <w:top w:val="single" w:sz="4" w:space="0" w:color="auto"/>
            </w:tcBorders>
            <w:vAlign w:val="center"/>
          </w:tcPr>
          <w:p w14:paraId="6911EB42" w14:textId="77777777" w:rsidR="00262A2E" w:rsidRPr="000A6A8A" w:rsidRDefault="00262A2E" w:rsidP="006D6257">
            <w:pPr>
              <w:adjustRightInd w:val="0"/>
              <w:snapToGrid w:val="0"/>
              <w:spacing w:after="0" w:line="240" w:lineRule="auto"/>
              <w:jc w:val="center"/>
              <w:rPr>
                <w:rFonts w:ascii="Times New Roman" w:hAnsi="Times New Roman" w:cs="Times New Roman"/>
                <w:sz w:val="24"/>
                <w:szCs w:val="24"/>
                <w:lang w:eastAsia="ja-JP"/>
              </w:rPr>
            </w:pPr>
            <w:r w:rsidRPr="000A6A8A">
              <w:rPr>
                <w:rFonts w:ascii="Times New Roman" w:hAnsi="Times New Roman" w:cs="Times New Roman"/>
                <w:sz w:val="24"/>
                <w:szCs w:val="24"/>
                <w:lang w:eastAsia="ja-JP"/>
              </w:rPr>
              <w:t>9/133 (6.8%)</w:t>
            </w:r>
          </w:p>
        </w:tc>
      </w:tr>
    </w:tbl>
    <w:p w14:paraId="5C34F2C1" w14:textId="77777777" w:rsidR="00262A2E" w:rsidRPr="006D6257" w:rsidRDefault="00262A2E" w:rsidP="00262A2E">
      <w:pPr>
        <w:adjustRightInd w:val="0"/>
        <w:snapToGrid w:val="0"/>
        <w:spacing w:after="0" w:line="240" w:lineRule="auto"/>
        <w:rPr>
          <w:rFonts w:ascii="Times New Roman" w:hAnsi="Times New Roman" w:cs="Times New Roman"/>
          <w:sz w:val="16"/>
          <w:szCs w:val="16"/>
          <w:lang w:eastAsia="ja-JP"/>
        </w:rPr>
      </w:pPr>
      <w:r w:rsidRPr="006D6257">
        <w:rPr>
          <w:rFonts w:ascii="Times New Roman" w:hAnsi="Times New Roman" w:cs="Times New Roman"/>
          <w:sz w:val="16"/>
          <w:szCs w:val="16"/>
          <w:lang w:eastAsia="ja-JP"/>
        </w:rPr>
        <w:t>Abbreviations: R0, microscopically negative margin; R1, microscopically positive margin.</w:t>
      </w:r>
    </w:p>
    <w:p w14:paraId="03989502" w14:textId="7651C36E" w:rsidR="008A5B5C" w:rsidRPr="006D6257" w:rsidRDefault="00262A2E" w:rsidP="006D6257">
      <w:pPr>
        <w:adjustRightInd w:val="0"/>
        <w:snapToGrid w:val="0"/>
        <w:spacing w:after="0" w:line="240" w:lineRule="auto"/>
        <w:rPr>
          <w:rFonts w:ascii="Times New Roman" w:hAnsi="Times New Roman" w:cs="Times New Roman"/>
          <w:b/>
          <w:bCs/>
          <w:sz w:val="16"/>
          <w:szCs w:val="16"/>
          <w:lang w:eastAsia="ja-JP"/>
        </w:rPr>
      </w:pPr>
      <w:r w:rsidRPr="006D6257">
        <w:rPr>
          <w:rFonts w:ascii="Times New Roman" w:hAnsi="Times New Roman" w:cs="Times New Roman"/>
          <w:sz w:val="16"/>
          <w:szCs w:val="16"/>
          <w:lang w:eastAsia="ja-JP"/>
        </w:rPr>
        <w:t>Values are the number of patients with recurrence recorded at the resection margin over the number of patients who developed recurrence and had recorded recurrence-site data (%). First-recurrence sites were recorded using an imaging-based classification that separately identified recurrence at the resection margin from other intrahepatic recurrence. Given the small number of margin-site events and possible variation in ascertainment across centers, the findings should be interpreted conservatively.</w:t>
      </w:r>
    </w:p>
    <w:p w14:paraId="42D62269" w14:textId="77777777" w:rsidR="008A5B5C" w:rsidRDefault="008A5B5C" w:rsidP="00362790">
      <w:pPr>
        <w:adjustRightInd w:val="0"/>
        <w:snapToGrid w:val="0"/>
        <w:spacing w:after="0" w:line="480" w:lineRule="auto"/>
        <w:rPr>
          <w:rFonts w:ascii="Times New Roman" w:hAnsi="Times New Roman" w:cs="Times New Roman"/>
          <w:b/>
          <w:bCs/>
          <w:sz w:val="24"/>
          <w:szCs w:val="24"/>
          <w:lang w:eastAsia="ja-JP"/>
        </w:rPr>
      </w:pPr>
    </w:p>
    <w:p w14:paraId="29D1EBFB" w14:textId="77777777" w:rsidR="00262A2E" w:rsidRDefault="00262A2E" w:rsidP="00362790">
      <w:pPr>
        <w:adjustRightInd w:val="0"/>
        <w:snapToGrid w:val="0"/>
        <w:spacing w:after="0" w:line="480" w:lineRule="auto"/>
        <w:rPr>
          <w:rFonts w:ascii="Times New Roman" w:hAnsi="Times New Roman" w:cs="Times New Roman"/>
          <w:b/>
          <w:bCs/>
          <w:sz w:val="24"/>
          <w:szCs w:val="24"/>
          <w:lang w:eastAsia="ja-JP"/>
        </w:rPr>
      </w:pPr>
    </w:p>
    <w:p w14:paraId="1683C6AF" w14:textId="77777777" w:rsidR="00262A2E" w:rsidRDefault="00262A2E" w:rsidP="00362790">
      <w:pPr>
        <w:adjustRightInd w:val="0"/>
        <w:snapToGrid w:val="0"/>
        <w:spacing w:after="0" w:line="480" w:lineRule="auto"/>
        <w:rPr>
          <w:rFonts w:ascii="Times New Roman" w:hAnsi="Times New Roman" w:cs="Times New Roman"/>
          <w:b/>
          <w:bCs/>
          <w:sz w:val="24"/>
          <w:szCs w:val="24"/>
          <w:lang w:eastAsia="ja-JP"/>
        </w:rPr>
        <w:sectPr w:rsidR="00262A2E" w:rsidSect="00A676C0">
          <w:type w:val="continuous"/>
          <w:pgSz w:w="11906" w:h="16838"/>
          <w:pgMar w:top="1440" w:right="1440" w:bottom="1440" w:left="1440" w:header="851" w:footer="992" w:gutter="0"/>
          <w:cols w:space="425"/>
          <w:docGrid w:type="lines" w:linePitch="360"/>
        </w:sectPr>
      </w:pPr>
    </w:p>
    <w:p w14:paraId="158FF504" w14:textId="2CB6B92B" w:rsidR="00362790" w:rsidRPr="00FD0281" w:rsidRDefault="00E27063" w:rsidP="00362790">
      <w:pPr>
        <w:adjustRightInd w:val="0"/>
        <w:snapToGrid w:val="0"/>
        <w:spacing w:after="0" w:line="480" w:lineRule="auto"/>
        <w:rPr>
          <w:rFonts w:ascii="Times New Roman" w:hAnsi="Times New Roman" w:cs="Times New Roman"/>
          <w:sz w:val="24"/>
          <w:szCs w:val="24"/>
          <w:lang w:eastAsia="ja-JP"/>
        </w:rPr>
      </w:pPr>
      <w:r w:rsidRPr="00FD0281">
        <w:rPr>
          <w:rFonts w:ascii="Times New Roman" w:hAnsi="Times New Roman" w:cs="Times New Roman"/>
          <w:b/>
          <w:bCs/>
          <w:sz w:val="24"/>
          <w:szCs w:val="24"/>
          <w:lang w:eastAsia="ja-JP"/>
        </w:rPr>
        <w:t xml:space="preserve">Supplementary Table </w:t>
      </w:r>
      <w:r w:rsidR="00BD252C" w:rsidRPr="00FD0281">
        <w:rPr>
          <w:rFonts w:ascii="Times New Roman" w:hAnsi="Times New Roman" w:cs="Times New Roman"/>
          <w:b/>
          <w:bCs/>
          <w:sz w:val="24"/>
          <w:szCs w:val="24"/>
          <w:lang w:eastAsia="ja-JP"/>
        </w:rPr>
        <w:t>S</w:t>
      </w:r>
      <w:r w:rsidR="00A47B48">
        <w:rPr>
          <w:rFonts w:ascii="Times New Roman" w:hAnsi="Times New Roman" w:cs="Times New Roman" w:hint="eastAsia"/>
          <w:b/>
          <w:bCs/>
          <w:sz w:val="24"/>
          <w:szCs w:val="24"/>
          <w:lang w:eastAsia="ja-JP"/>
        </w:rPr>
        <w:t>5</w:t>
      </w:r>
      <w:r w:rsidRPr="00FD0281">
        <w:rPr>
          <w:rFonts w:ascii="Times New Roman" w:hAnsi="Times New Roman" w:cs="Times New Roman"/>
          <w:b/>
          <w:bCs/>
          <w:sz w:val="24"/>
          <w:szCs w:val="24"/>
          <w:lang w:eastAsia="ja-JP"/>
        </w:rPr>
        <w:t>.</w:t>
      </w:r>
      <w:r w:rsidRPr="00FD0281">
        <w:rPr>
          <w:rFonts w:ascii="Times New Roman" w:hAnsi="Times New Roman" w:cs="Times New Roman"/>
          <w:sz w:val="24"/>
          <w:szCs w:val="24"/>
          <w:lang w:eastAsia="ja-JP"/>
        </w:rPr>
        <w:t xml:space="preserve"> </w:t>
      </w:r>
      <w:r w:rsidR="00362790" w:rsidRPr="00FD0281">
        <w:rPr>
          <w:rFonts w:ascii="Times New Roman" w:hAnsi="Times New Roman" w:cs="Times New Roman"/>
          <w:sz w:val="24"/>
          <w:szCs w:val="24"/>
          <w:lang w:eastAsia="ja-JP"/>
        </w:rPr>
        <w:t>Exploratory KRAS-restricted analysis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2613"/>
        <w:gridCol w:w="2613"/>
        <w:gridCol w:w="2613"/>
      </w:tblGrid>
      <w:tr w:rsidR="00362790" w:rsidRPr="00FD0281" w14:paraId="3DA668C4" w14:textId="77777777" w:rsidTr="005110DF">
        <w:trPr>
          <w:trHeight w:val="397"/>
        </w:trPr>
        <w:tc>
          <w:tcPr>
            <w:tcW w:w="1177" w:type="dxa"/>
            <w:tcBorders>
              <w:top w:val="single" w:sz="4" w:space="0" w:color="auto"/>
              <w:bottom w:val="single" w:sz="4" w:space="0" w:color="auto"/>
            </w:tcBorders>
            <w:vAlign w:val="center"/>
          </w:tcPr>
          <w:p w14:paraId="52E714B1" w14:textId="77777777" w:rsidR="00362790" w:rsidRPr="00FD0281" w:rsidRDefault="00362790" w:rsidP="00BC3EFE">
            <w:pPr>
              <w:adjustRightInd w:val="0"/>
              <w:snapToGrid w:val="0"/>
              <w:spacing w:after="0" w:line="240" w:lineRule="auto"/>
              <w:jc w:val="both"/>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Endpoint</w:t>
            </w:r>
          </w:p>
        </w:tc>
        <w:tc>
          <w:tcPr>
            <w:tcW w:w="2613" w:type="dxa"/>
            <w:tcBorders>
              <w:top w:val="single" w:sz="4" w:space="0" w:color="auto"/>
              <w:bottom w:val="single" w:sz="4" w:space="0" w:color="auto"/>
            </w:tcBorders>
            <w:vAlign w:val="center"/>
          </w:tcPr>
          <w:p w14:paraId="0611A737" w14:textId="77777777" w:rsidR="00362790" w:rsidRPr="00FD0281" w:rsidRDefault="00362790" w:rsidP="00BC3EFE">
            <w:pPr>
              <w:adjustRightInd w:val="0"/>
              <w:snapToGrid w:val="0"/>
              <w:spacing w:after="0" w:line="240" w:lineRule="auto"/>
              <w:jc w:val="center"/>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KRAS-known cohort</w:t>
            </w:r>
          </w:p>
        </w:tc>
        <w:tc>
          <w:tcPr>
            <w:tcW w:w="2613" w:type="dxa"/>
            <w:tcBorders>
              <w:top w:val="single" w:sz="4" w:space="0" w:color="auto"/>
              <w:bottom w:val="single" w:sz="4" w:space="0" w:color="auto"/>
            </w:tcBorders>
            <w:vAlign w:val="center"/>
          </w:tcPr>
          <w:p w14:paraId="6E48A572" w14:textId="77777777" w:rsidR="00362790" w:rsidRPr="00FD0281" w:rsidRDefault="00362790" w:rsidP="00BC3EFE">
            <w:pPr>
              <w:adjustRightInd w:val="0"/>
              <w:snapToGrid w:val="0"/>
              <w:spacing w:after="0" w:line="240" w:lineRule="auto"/>
              <w:jc w:val="center"/>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KRAS-adjusted model</w:t>
            </w:r>
          </w:p>
        </w:tc>
        <w:tc>
          <w:tcPr>
            <w:tcW w:w="2613" w:type="dxa"/>
            <w:tcBorders>
              <w:top w:val="single" w:sz="4" w:space="0" w:color="auto"/>
              <w:bottom w:val="single" w:sz="4" w:space="0" w:color="auto"/>
            </w:tcBorders>
            <w:vAlign w:val="center"/>
          </w:tcPr>
          <w:p w14:paraId="73FFF6A7" w14:textId="77777777" w:rsidR="00362790" w:rsidRPr="00FD0281" w:rsidRDefault="00362790" w:rsidP="00BC3EFE">
            <w:pPr>
              <w:adjustRightInd w:val="0"/>
              <w:snapToGrid w:val="0"/>
              <w:spacing w:after="0" w:line="240" w:lineRule="auto"/>
              <w:jc w:val="center"/>
              <w:rPr>
                <w:rFonts w:ascii="Times New Roman" w:hAnsi="Times New Roman" w:cs="Times New Roman"/>
                <w:b/>
                <w:bCs/>
                <w:sz w:val="24"/>
                <w:szCs w:val="24"/>
                <w:lang w:eastAsia="ja-JP"/>
              </w:rPr>
            </w:pPr>
            <w:r w:rsidRPr="00FD0281">
              <w:rPr>
                <w:rFonts w:ascii="Times New Roman" w:hAnsi="Times New Roman" w:cs="Times New Roman"/>
                <w:b/>
                <w:bCs/>
                <w:sz w:val="24"/>
                <w:szCs w:val="24"/>
                <w:lang w:eastAsia="ja-JP"/>
              </w:rPr>
              <w:t>KRAS mutated vs wild-type</w:t>
            </w:r>
          </w:p>
        </w:tc>
      </w:tr>
      <w:tr w:rsidR="00362790" w:rsidRPr="00FD0281" w14:paraId="0C7389F6" w14:textId="77777777" w:rsidTr="005110DF">
        <w:trPr>
          <w:trHeight w:val="397"/>
        </w:trPr>
        <w:tc>
          <w:tcPr>
            <w:tcW w:w="1177" w:type="dxa"/>
            <w:tcBorders>
              <w:top w:val="single" w:sz="4" w:space="0" w:color="auto"/>
            </w:tcBorders>
            <w:vAlign w:val="center"/>
          </w:tcPr>
          <w:p w14:paraId="340E0A09" w14:textId="77777777" w:rsidR="00362790" w:rsidRPr="00FD0281" w:rsidRDefault="00362790" w:rsidP="00BC3EFE">
            <w:pPr>
              <w:adjustRightInd w:val="0"/>
              <w:snapToGrid w:val="0"/>
              <w:spacing w:after="0" w:line="240" w:lineRule="auto"/>
              <w:jc w:val="both"/>
              <w:rPr>
                <w:rFonts w:ascii="Times New Roman" w:hAnsi="Times New Roman" w:cs="Times New Roman"/>
                <w:sz w:val="24"/>
                <w:szCs w:val="24"/>
                <w:lang w:eastAsia="ja-JP"/>
              </w:rPr>
            </w:pPr>
          </w:p>
        </w:tc>
        <w:tc>
          <w:tcPr>
            <w:tcW w:w="2613" w:type="dxa"/>
            <w:tcBorders>
              <w:top w:val="single" w:sz="4" w:space="0" w:color="auto"/>
            </w:tcBorders>
            <w:vAlign w:val="center"/>
          </w:tcPr>
          <w:p w14:paraId="19A3C527" w14:textId="118A652F" w:rsidR="00362790" w:rsidRPr="00FD0281" w:rsidRDefault="00D07205" w:rsidP="00BC3EFE">
            <w:pPr>
              <w:adjustRightInd w:val="0"/>
              <w:snapToGrid w:val="0"/>
              <w:spacing w:after="0" w:line="240" w:lineRule="auto"/>
              <w:jc w:val="center"/>
              <w:rPr>
                <w:rFonts w:ascii="Times New Roman" w:hAnsi="Times New Roman" w:cs="Times New Roman"/>
                <w:sz w:val="24"/>
                <w:szCs w:val="24"/>
                <w:lang w:eastAsia="ja-JP"/>
              </w:rPr>
            </w:pPr>
            <w:r w:rsidRPr="00D07205">
              <w:rPr>
                <w:rFonts w:ascii="Times New Roman" w:hAnsi="Times New Roman" w:cs="Times New Roman"/>
                <w:sz w:val="24"/>
                <w:szCs w:val="24"/>
                <w:lang w:eastAsia="ja-JP"/>
              </w:rPr>
              <w:t>R1 vs R0 margin,</w:t>
            </w:r>
            <w:r w:rsidR="00362790" w:rsidRPr="00FD0281">
              <w:rPr>
                <w:rFonts w:ascii="Times New Roman" w:hAnsi="Times New Roman" w:cs="Times New Roman"/>
                <w:sz w:val="24"/>
                <w:szCs w:val="24"/>
                <w:lang w:eastAsia="ja-JP"/>
              </w:rPr>
              <w:t xml:space="preserve"> HR (95%CI)</w:t>
            </w:r>
          </w:p>
        </w:tc>
        <w:tc>
          <w:tcPr>
            <w:tcW w:w="2613" w:type="dxa"/>
            <w:tcBorders>
              <w:top w:val="single" w:sz="4" w:space="0" w:color="auto"/>
            </w:tcBorders>
            <w:vAlign w:val="center"/>
          </w:tcPr>
          <w:p w14:paraId="3ACF2064" w14:textId="0C5B5AAE" w:rsidR="00362790" w:rsidRPr="00FD0281" w:rsidRDefault="00D07205" w:rsidP="00BC3EFE">
            <w:pPr>
              <w:adjustRightInd w:val="0"/>
              <w:snapToGrid w:val="0"/>
              <w:spacing w:after="0" w:line="240" w:lineRule="auto"/>
              <w:jc w:val="center"/>
              <w:rPr>
                <w:rFonts w:ascii="Times New Roman" w:hAnsi="Times New Roman" w:cs="Times New Roman"/>
                <w:sz w:val="24"/>
                <w:szCs w:val="24"/>
                <w:lang w:eastAsia="ja-JP"/>
              </w:rPr>
            </w:pPr>
            <w:r w:rsidRPr="00D07205">
              <w:rPr>
                <w:rFonts w:ascii="Times New Roman" w:hAnsi="Times New Roman" w:cs="Times New Roman"/>
                <w:sz w:val="24"/>
                <w:szCs w:val="24"/>
                <w:lang w:eastAsia="ja-JP"/>
              </w:rPr>
              <w:t>R1 vs R0 margin,</w:t>
            </w:r>
            <w:r w:rsidR="00362790" w:rsidRPr="00FD0281">
              <w:rPr>
                <w:rFonts w:ascii="Times New Roman" w:hAnsi="Times New Roman" w:cs="Times New Roman"/>
                <w:sz w:val="24"/>
                <w:szCs w:val="24"/>
                <w:lang w:eastAsia="ja-JP"/>
              </w:rPr>
              <w:t xml:space="preserve"> HR (95%CI)</w:t>
            </w:r>
          </w:p>
        </w:tc>
        <w:tc>
          <w:tcPr>
            <w:tcW w:w="2613" w:type="dxa"/>
            <w:tcBorders>
              <w:top w:val="single" w:sz="4" w:space="0" w:color="auto"/>
            </w:tcBorders>
            <w:vAlign w:val="center"/>
          </w:tcPr>
          <w:p w14:paraId="371A7126" w14:textId="77777777"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HR (95%CI)</w:t>
            </w:r>
          </w:p>
        </w:tc>
      </w:tr>
      <w:tr w:rsidR="00362790" w:rsidRPr="00FD0281" w14:paraId="7F543818" w14:textId="77777777" w:rsidTr="005110DF">
        <w:trPr>
          <w:trHeight w:val="397"/>
        </w:trPr>
        <w:tc>
          <w:tcPr>
            <w:tcW w:w="1177" w:type="dxa"/>
            <w:vAlign w:val="center"/>
          </w:tcPr>
          <w:p w14:paraId="47805CF6" w14:textId="77777777" w:rsidR="00362790" w:rsidRPr="00FD0281" w:rsidRDefault="00362790" w:rsidP="00BC3EFE">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DFS</w:t>
            </w:r>
          </w:p>
        </w:tc>
        <w:tc>
          <w:tcPr>
            <w:tcW w:w="2613" w:type="dxa"/>
            <w:vAlign w:val="center"/>
          </w:tcPr>
          <w:p w14:paraId="227B24DB" w14:textId="77777777"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0.99 (0.71–1.38)</w:t>
            </w:r>
          </w:p>
        </w:tc>
        <w:tc>
          <w:tcPr>
            <w:tcW w:w="2613" w:type="dxa"/>
            <w:vAlign w:val="center"/>
          </w:tcPr>
          <w:p w14:paraId="6941B714" w14:textId="77777777"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0.99 (0.71–1.38)</w:t>
            </w:r>
          </w:p>
        </w:tc>
        <w:tc>
          <w:tcPr>
            <w:tcW w:w="2613" w:type="dxa"/>
            <w:vAlign w:val="center"/>
          </w:tcPr>
          <w:p w14:paraId="19196C16" w14:textId="520CD203"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1.</w:t>
            </w:r>
            <w:r w:rsidR="0006046B" w:rsidRPr="00FD0281">
              <w:rPr>
                <w:rFonts w:ascii="Times New Roman" w:hAnsi="Times New Roman" w:cs="Times New Roman"/>
                <w:sz w:val="24"/>
                <w:szCs w:val="24"/>
                <w:lang w:eastAsia="ja-JP"/>
              </w:rPr>
              <w:t>09</w:t>
            </w:r>
            <w:r w:rsidRPr="00FD0281">
              <w:rPr>
                <w:rFonts w:ascii="Times New Roman" w:hAnsi="Times New Roman" w:cs="Times New Roman"/>
                <w:sz w:val="24"/>
                <w:szCs w:val="24"/>
                <w:lang w:eastAsia="ja-JP"/>
              </w:rPr>
              <w:t xml:space="preserve"> (0.8</w:t>
            </w:r>
            <w:r w:rsidR="0006046B" w:rsidRPr="00FD0281">
              <w:rPr>
                <w:rFonts w:ascii="Times New Roman" w:hAnsi="Times New Roman" w:cs="Times New Roman"/>
                <w:sz w:val="24"/>
                <w:szCs w:val="24"/>
                <w:lang w:eastAsia="ja-JP"/>
              </w:rPr>
              <w:t>0</w:t>
            </w:r>
            <w:r w:rsidRPr="00FD0281">
              <w:rPr>
                <w:rFonts w:ascii="Times New Roman" w:hAnsi="Times New Roman" w:cs="Times New Roman"/>
                <w:sz w:val="24"/>
                <w:szCs w:val="24"/>
                <w:lang w:eastAsia="ja-JP"/>
              </w:rPr>
              <w:t>–1.4</w:t>
            </w:r>
            <w:r w:rsidR="0006046B" w:rsidRPr="00FD0281">
              <w:rPr>
                <w:rFonts w:ascii="Times New Roman" w:hAnsi="Times New Roman" w:cs="Times New Roman"/>
                <w:sz w:val="24"/>
                <w:szCs w:val="24"/>
                <w:lang w:eastAsia="ja-JP"/>
              </w:rPr>
              <w:t>7</w:t>
            </w:r>
            <w:r w:rsidRPr="00FD0281">
              <w:rPr>
                <w:rFonts w:ascii="Times New Roman" w:hAnsi="Times New Roman" w:cs="Times New Roman"/>
                <w:sz w:val="24"/>
                <w:szCs w:val="24"/>
                <w:lang w:eastAsia="ja-JP"/>
              </w:rPr>
              <w:t>)</w:t>
            </w:r>
          </w:p>
        </w:tc>
      </w:tr>
      <w:tr w:rsidR="00362790" w:rsidRPr="00FD0281" w14:paraId="46E5B083" w14:textId="77777777" w:rsidTr="005110DF">
        <w:trPr>
          <w:trHeight w:val="397"/>
        </w:trPr>
        <w:tc>
          <w:tcPr>
            <w:tcW w:w="1177" w:type="dxa"/>
            <w:vAlign w:val="center"/>
          </w:tcPr>
          <w:p w14:paraId="5CF8E215" w14:textId="77777777" w:rsidR="00362790" w:rsidRPr="00FD0281" w:rsidRDefault="00362790" w:rsidP="00BC3EFE">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OS</w:t>
            </w:r>
          </w:p>
        </w:tc>
        <w:tc>
          <w:tcPr>
            <w:tcW w:w="2613" w:type="dxa"/>
            <w:vAlign w:val="center"/>
          </w:tcPr>
          <w:p w14:paraId="53063916" w14:textId="5D22C3D1"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1.0</w:t>
            </w:r>
            <w:r w:rsidR="008838FA" w:rsidRPr="00FD0281">
              <w:rPr>
                <w:rFonts w:ascii="Times New Roman" w:hAnsi="Times New Roman" w:cs="Times New Roman"/>
                <w:sz w:val="24"/>
                <w:szCs w:val="24"/>
                <w:lang w:eastAsia="ja-JP"/>
              </w:rPr>
              <w:t>5</w:t>
            </w:r>
            <w:r w:rsidRPr="00FD0281">
              <w:rPr>
                <w:rFonts w:ascii="Times New Roman" w:hAnsi="Times New Roman" w:cs="Times New Roman"/>
                <w:sz w:val="24"/>
                <w:szCs w:val="24"/>
                <w:lang w:eastAsia="ja-JP"/>
              </w:rPr>
              <w:t xml:space="preserve"> (0.5</w:t>
            </w:r>
            <w:r w:rsidR="0006046B" w:rsidRPr="00FD0281">
              <w:rPr>
                <w:rFonts w:ascii="Times New Roman" w:hAnsi="Times New Roman" w:cs="Times New Roman"/>
                <w:sz w:val="24"/>
                <w:szCs w:val="24"/>
                <w:lang w:eastAsia="ja-JP"/>
              </w:rPr>
              <w:t>9</w:t>
            </w:r>
            <w:r w:rsidRPr="00FD0281">
              <w:rPr>
                <w:rFonts w:ascii="Times New Roman" w:hAnsi="Times New Roman" w:cs="Times New Roman"/>
                <w:sz w:val="24"/>
                <w:szCs w:val="24"/>
                <w:lang w:eastAsia="ja-JP"/>
              </w:rPr>
              <w:t>–1.8</w:t>
            </w:r>
            <w:r w:rsidR="0006046B" w:rsidRPr="00FD0281">
              <w:rPr>
                <w:rFonts w:ascii="Times New Roman" w:hAnsi="Times New Roman" w:cs="Times New Roman"/>
                <w:sz w:val="24"/>
                <w:szCs w:val="24"/>
                <w:lang w:eastAsia="ja-JP"/>
              </w:rPr>
              <w:t>8</w:t>
            </w:r>
            <w:r w:rsidRPr="00FD0281">
              <w:rPr>
                <w:rFonts w:ascii="Times New Roman" w:hAnsi="Times New Roman" w:cs="Times New Roman"/>
                <w:sz w:val="24"/>
                <w:szCs w:val="24"/>
                <w:lang w:eastAsia="ja-JP"/>
              </w:rPr>
              <w:t>)</w:t>
            </w:r>
          </w:p>
        </w:tc>
        <w:tc>
          <w:tcPr>
            <w:tcW w:w="2613" w:type="dxa"/>
            <w:vAlign w:val="center"/>
          </w:tcPr>
          <w:p w14:paraId="30C8EBB1" w14:textId="0CBCBDED"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1.</w:t>
            </w:r>
            <w:r w:rsidR="0006046B" w:rsidRPr="00FD0281">
              <w:rPr>
                <w:rFonts w:ascii="Times New Roman" w:hAnsi="Times New Roman" w:cs="Times New Roman"/>
                <w:sz w:val="24"/>
                <w:szCs w:val="24"/>
                <w:lang w:eastAsia="ja-JP"/>
              </w:rPr>
              <w:t>11</w:t>
            </w:r>
            <w:r w:rsidRPr="00FD0281">
              <w:rPr>
                <w:rFonts w:ascii="Times New Roman" w:hAnsi="Times New Roman" w:cs="Times New Roman"/>
                <w:sz w:val="24"/>
                <w:szCs w:val="24"/>
                <w:lang w:eastAsia="ja-JP"/>
              </w:rPr>
              <w:t xml:space="preserve"> (0.6</w:t>
            </w:r>
            <w:r w:rsidR="0006046B" w:rsidRPr="00FD0281">
              <w:rPr>
                <w:rFonts w:ascii="Times New Roman" w:hAnsi="Times New Roman" w:cs="Times New Roman"/>
                <w:sz w:val="24"/>
                <w:szCs w:val="24"/>
                <w:lang w:eastAsia="ja-JP"/>
              </w:rPr>
              <w:t>2</w:t>
            </w:r>
            <w:r w:rsidRPr="00FD0281">
              <w:rPr>
                <w:rFonts w:ascii="Times New Roman" w:hAnsi="Times New Roman" w:cs="Times New Roman"/>
                <w:sz w:val="24"/>
                <w:szCs w:val="24"/>
                <w:lang w:eastAsia="ja-JP"/>
              </w:rPr>
              <w:t>–1.9</w:t>
            </w:r>
            <w:r w:rsidR="0006046B" w:rsidRPr="00FD0281">
              <w:rPr>
                <w:rFonts w:ascii="Times New Roman" w:hAnsi="Times New Roman" w:cs="Times New Roman"/>
                <w:sz w:val="24"/>
                <w:szCs w:val="24"/>
                <w:lang w:eastAsia="ja-JP"/>
              </w:rPr>
              <w:t>9</w:t>
            </w:r>
            <w:r w:rsidRPr="00FD0281">
              <w:rPr>
                <w:rFonts w:ascii="Times New Roman" w:hAnsi="Times New Roman" w:cs="Times New Roman"/>
                <w:sz w:val="24"/>
                <w:szCs w:val="24"/>
                <w:lang w:eastAsia="ja-JP"/>
              </w:rPr>
              <w:t>)</w:t>
            </w:r>
          </w:p>
        </w:tc>
        <w:tc>
          <w:tcPr>
            <w:tcW w:w="2613" w:type="dxa"/>
            <w:vAlign w:val="center"/>
          </w:tcPr>
          <w:p w14:paraId="2706B1F4" w14:textId="4B65914B"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1.4</w:t>
            </w:r>
            <w:r w:rsidR="0006046B" w:rsidRPr="00FD0281">
              <w:rPr>
                <w:rFonts w:ascii="Times New Roman" w:hAnsi="Times New Roman" w:cs="Times New Roman"/>
                <w:sz w:val="24"/>
                <w:szCs w:val="24"/>
                <w:lang w:eastAsia="ja-JP"/>
              </w:rPr>
              <w:t>7</w:t>
            </w:r>
            <w:r w:rsidRPr="00FD0281">
              <w:rPr>
                <w:rFonts w:ascii="Times New Roman" w:hAnsi="Times New Roman" w:cs="Times New Roman"/>
                <w:sz w:val="24"/>
                <w:szCs w:val="24"/>
                <w:lang w:eastAsia="ja-JP"/>
              </w:rPr>
              <w:t xml:space="preserve"> (0.9</w:t>
            </w:r>
            <w:r w:rsidR="0006046B" w:rsidRPr="00FD0281">
              <w:rPr>
                <w:rFonts w:ascii="Times New Roman" w:hAnsi="Times New Roman" w:cs="Times New Roman"/>
                <w:sz w:val="24"/>
                <w:szCs w:val="24"/>
                <w:lang w:eastAsia="ja-JP"/>
              </w:rPr>
              <w:t>5</w:t>
            </w:r>
            <w:r w:rsidRPr="00FD0281">
              <w:rPr>
                <w:rFonts w:ascii="Times New Roman" w:hAnsi="Times New Roman" w:cs="Times New Roman"/>
                <w:sz w:val="24"/>
                <w:szCs w:val="24"/>
                <w:lang w:eastAsia="ja-JP"/>
              </w:rPr>
              <w:t>–2.2</w:t>
            </w:r>
            <w:r w:rsidR="0006046B" w:rsidRPr="00FD0281">
              <w:rPr>
                <w:rFonts w:ascii="Times New Roman" w:hAnsi="Times New Roman" w:cs="Times New Roman"/>
                <w:sz w:val="24"/>
                <w:szCs w:val="24"/>
                <w:lang w:eastAsia="ja-JP"/>
              </w:rPr>
              <w:t>6</w:t>
            </w:r>
            <w:r w:rsidRPr="00FD0281">
              <w:rPr>
                <w:rFonts w:ascii="Times New Roman" w:hAnsi="Times New Roman" w:cs="Times New Roman"/>
                <w:sz w:val="24"/>
                <w:szCs w:val="24"/>
                <w:lang w:eastAsia="ja-JP"/>
              </w:rPr>
              <w:t>)</w:t>
            </w:r>
          </w:p>
        </w:tc>
      </w:tr>
      <w:tr w:rsidR="00362790" w:rsidRPr="00FD0281" w14:paraId="5638D7BA" w14:textId="77777777" w:rsidTr="005110DF">
        <w:trPr>
          <w:trHeight w:val="397"/>
        </w:trPr>
        <w:tc>
          <w:tcPr>
            <w:tcW w:w="1177" w:type="dxa"/>
            <w:vAlign w:val="center"/>
          </w:tcPr>
          <w:p w14:paraId="74B16761" w14:textId="77777777" w:rsidR="00362790" w:rsidRPr="00FD0281" w:rsidRDefault="00362790" w:rsidP="00BC3EFE">
            <w:pPr>
              <w:adjustRightInd w:val="0"/>
              <w:snapToGrid w:val="0"/>
              <w:spacing w:after="0" w:line="240" w:lineRule="auto"/>
              <w:jc w:val="both"/>
              <w:rPr>
                <w:rFonts w:ascii="Times New Roman" w:hAnsi="Times New Roman" w:cs="Times New Roman"/>
                <w:sz w:val="24"/>
                <w:szCs w:val="24"/>
                <w:lang w:eastAsia="ja-JP"/>
              </w:rPr>
            </w:pPr>
            <w:r w:rsidRPr="00FD0281">
              <w:rPr>
                <w:rFonts w:ascii="Times New Roman" w:hAnsi="Times New Roman" w:cs="Times New Roman"/>
                <w:sz w:val="24"/>
                <w:szCs w:val="24"/>
                <w:lang w:eastAsia="ja-JP"/>
              </w:rPr>
              <w:t>RFS</w:t>
            </w:r>
          </w:p>
        </w:tc>
        <w:tc>
          <w:tcPr>
            <w:tcW w:w="2613" w:type="dxa"/>
            <w:vAlign w:val="center"/>
          </w:tcPr>
          <w:p w14:paraId="54D7F39E" w14:textId="5DB1E895"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w:t>
            </w:r>
            <w:r w:rsidR="0006046B" w:rsidRPr="00FD0281">
              <w:rPr>
                <w:rFonts w:ascii="Times New Roman" w:hAnsi="Times New Roman" w:cs="Times New Roman"/>
                <w:sz w:val="24"/>
                <w:szCs w:val="24"/>
                <w:lang w:eastAsia="ja-JP"/>
              </w:rPr>
              <w:t>0</w:t>
            </w:r>
            <w:r w:rsidRPr="00FD0281">
              <w:rPr>
                <w:rFonts w:ascii="Times New Roman" w:hAnsi="Times New Roman" w:cs="Times New Roman"/>
                <w:sz w:val="24"/>
                <w:szCs w:val="24"/>
                <w:lang w:eastAsia="ja-JP"/>
              </w:rPr>
              <w:t xml:space="preserve"> (0.64–1.2</w:t>
            </w:r>
            <w:r w:rsidR="0006046B" w:rsidRPr="00FD0281">
              <w:rPr>
                <w:rFonts w:ascii="Times New Roman" w:hAnsi="Times New Roman" w:cs="Times New Roman"/>
                <w:sz w:val="24"/>
                <w:szCs w:val="24"/>
                <w:lang w:eastAsia="ja-JP"/>
              </w:rPr>
              <w:t>8</w:t>
            </w:r>
            <w:r w:rsidRPr="00FD0281">
              <w:rPr>
                <w:rFonts w:ascii="Times New Roman" w:hAnsi="Times New Roman" w:cs="Times New Roman"/>
                <w:sz w:val="24"/>
                <w:szCs w:val="24"/>
                <w:lang w:eastAsia="ja-JP"/>
              </w:rPr>
              <w:t>)</w:t>
            </w:r>
          </w:p>
        </w:tc>
        <w:tc>
          <w:tcPr>
            <w:tcW w:w="2613" w:type="dxa"/>
            <w:vAlign w:val="center"/>
          </w:tcPr>
          <w:p w14:paraId="7BA9C624" w14:textId="3230EAA9"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0.90 (0.63–1.2</w:t>
            </w:r>
            <w:r w:rsidR="0006046B" w:rsidRPr="00FD0281">
              <w:rPr>
                <w:rFonts w:ascii="Times New Roman" w:hAnsi="Times New Roman" w:cs="Times New Roman"/>
                <w:sz w:val="24"/>
                <w:szCs w:val="24"/>
                <w:lang w:eastAsia="ja-JP"/>
              </w:rPr>
              <w:t>7</w:t>
            </w:r>
            <w:r w:rsidRPr="00FD0281">
              <w:rPr>
                <w:rFonts w:ascii="Times New Roman" w:hAnsi="Times New Roman" w:cs="Times New Roman"/>
                <w:sz w:val="24"/>
                <w:szCs w:val="24"/>
                <w:lang w:eastAsia="ja-JP"/>
              </w:rPr>
              <w:t>)</w:t>
            </w:r>
          </w:p>
        </w:tc>
        <w:tc>
          <w:tcPr>
            <w:tcW w:w="2613" w:type="dxa"/>
            <w:vAlign w:val="center"/>
          </w:tcPr>
          <w:p w14:paraId="3B2359CD" w14:textId="6037F3FB" w:rsidR="00362790" w:rsidRPr="00FD0281" w:rsidRDefault="00362790" w:rsidP="00BC3EFE">
            <w:pPr>
              <w:adjustRightInd w:val="0"/>
              <w:snapToGrid w:val="0"/>
              <w:spacing w:after="0" w:line="240" w:lineRule="auto"/>
              <w:jc w:val="center"/>
              <w:rPr>
                <w:rFonts w:ascii="Times New Roman" w:hAnsi="Times New Roman" w:cs="Times New Roman"/>
                <w:sz w:val="24"/>
                <w:szCs w:val="24"/>
                <w:lang w:eastAsia="ja-JP"/>
              </w:rPr>
            </w:pPr>
            <w:r w:rsidRPr="00FD0281">
              <w:rPr>
                <w:rFonts w:ascii="Times New Roman" w:hAnsi="Times New Roman" w:cs="Times New Roman"/>
                <w:sz w:val="24"/>
                <w:szCs w:val="24"/>
                <w:lang w:eastAsia="ja-JP"/>
              </w:rPr>
              <w:t>1.1</w:t>
            </w:r>
            <w:r w:rsidR="0006046B" w:rsidRPr="00FD0281">
              <w:rPr>
                <w:rFonts w:ascii="Times New Roman" w:hAnsi="Times New Roman" w:cs="Times New Roman"/>
                <w:sz w:val="24"/>
                <w:szCs w:val="24"/>
                <w:lang w:eastAsia="ja-JP"/>
              </w:rPr>
              <w:t>8</w:t>
            </w:r>
            <w:r w:rsidRPr="00FD0281">
              <w:rPr>
                <w:rFonts w:ascii="Times New Roman" w:hAnsi="Times New Roman" w:cs="Times New Roman"/>
                <w:sz w:val="24"/>
                <w:szCs w:val="24"/>
                <w:lang w:eastAsia="ja-JP"/>
              </w:rPr>
              <w:t xml:space="preserve"> (0.8</w:t>
            </w:r>
            <w:r w:rsidR="0006046B" w:rsidRPr="00FD0281">
              <w:rPr>
                <w:rFonts w:ascii="Times New Roman" w:hAnsi="Times New Roman" w:cs="Times New Roman"/>
                <w:sz w:val="24"/>
                <w:szCs w:val="24"/>
                <w:lang w:eastAsia="ja-JP"/>
              </w:rPr>
              <w:t>6</w:t>
            </w:r>
            <w:r w:rsidRPr="00FD0281">
              <w:rPr>
                <w:rFonts w:ascii="Times New Roman" w:hAnsi="Times New Roman" w:cs="Times New Roman"/>
                <w:sz w:val="24"/>
                <w:szCs w:val="24"/>
                <w:lang w:eastAsia="ja-JP"/>
              </w:rPr>
              <w:t>–1.6</w:t>
            </w:r>
            <w:r w:rsidR="0006046B" w:rsidRPr="00FD0281">
              <w:rPr>
                <w:rFonts w:ascii="Times New Roman" w:hAnsi="Times New Roman" w:cs="Times New Roman"/>
                <w:sz w:val="24"/>
                <w:szCs w:val="24"/>
                <w:lang w:eastAsia="ja-JP"/>
              </w:rPr>
              <w:t>1</w:t>
            </w:r>
            <w:r w:rsidRPr="00FD0281">
              <w:rPr>
                <w:rFonts w:ascii="Times New Roman" w:hAnsi="Times New Roman" w:cs="Times New Roman"/>
                <w:sz w:val="24"/>
                <w:szCs w:val="24"/>
                <w:lang w:eastAsia="ja-JP"/>
              </w:rPr>
              <w:t>)</w:t>
            </w:r>
          </w:p>
        </w:tc>
      </w:tr>
    </w:tbl>
    <w:p w14:paraId="399F5290" w14:textId="77777777" w:rsidR="002E276C" w:rsidRPr="00FD0281" w:rsidRDefault="002E276C" w:rsidP="002E276C">
      <w:pPr>
        <w:adjustRightInd w:val="0"/>
        <w:snapToGrid w:val="0"/>
        <w:spacing w:after="0" w:line="240" w:lineRule="auto"/>
        <w:rPr>
          <w:rFonts w:ascii="Times New Roman" w:hAnsi="Times New Roman" w:cs="Times New Roman"/>
          <w:sz w:val="16"/>
          <w:szCs w:val="16"/>
          <w:lang w:eastAsia="ja-JP"/>
        </w:rPr>
      </w:pPr>
      <w:r w:rsidRPr="00FD0281">
        <w:rPr>
          <w:rFonts w:ascii="Times New Roman" w:hAnsi="Times New Roman" w:cs="Times New Roman"/>
          <w:sz w:val="16"/>
          <w:szCs w:val="16"/>
          <w:lang w:eastAsia="ja-JP"/>
        </w:rPr>
        <w:t>Abbreviations: CI, confidence interval; DFS, disease-free survival; HR, hazard ratio; KRAS, Kirsten rat sarcoma viral oncogene homolog; OS, overall survival; R0, microscopically negative margin; R1, microscopically positive margin; RFS, recurrence-free survival.</w:t>
      </w:r>
    </w:p>
    <w:p w14:paraId="242CE97A" w14:textId="302F257F" w:rsidR="00362790" w:rsidRPr="00FD0281" w:rsidRDefault="002E276C" w:rsidP="002E276C">
      <w:pPr>
        <w:adjustRightInd w:val="0"/>
        <w:snapToGrid w:val="0"/>
        <w:spacing w:after="0" w:line="240" w:lineRule="auto"/>
        <w:rPr>
          <w:rFonts w:ascii="Times New Roman" w:hAnsi="Times New Roman" w:cs="Times New Roman"/>
          <w:sz w:val="16"/>
          <w:szCs w:val="16"/>
          <w:lang w:eastAsia="ja-JP"/>
        </w:rPr>
      </w:pPr>
      <w:r w:rsidRPr="00FD0281">
        <w:rPr>
          <w:rFonts w:ascii="Times New Roman" w:hAnsi="Times New Roman" w:cs="Times New Roman"/>
          <w:sz w:val="16"/>
          <w:szCs w:val="16"/>
          <w:lang w:eastAsia="ja-JP"/>
        </w:rPr>
        <w:t>Models were restricted to patients with available KRAS status and stratified by institution.</w:t>
      </w:r>
    </w:p>
    <w:sectPr w:rsidR="00362790" w:rsidRPr="00FD0281" w:rsidSect="00A676C0">
      <w:type w:val="continuous"/>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D8AA2" w14:textId="77777777" w:rsidR="00392CA9" w:rsidRDefault="00392CA9" w:rsidP="00E33696">
      <w:pPr>
        <w:spacing w:after="0" w:line="240" w:lineRule="auto"/>
      </w:pPr>
      <w:r>
        <w:separator/>
      </w:r>
    </w:p>
  </w:endnote>
  <w:endnote w:type="continuationSeparator" w:id="0">
    <w:p w14:paraId="5898C71C" w14:textId="77777777" w:rsidR="00392CA9" w:rsidRDefault="00392CA9" w:rsidP="00E33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1249313"/>
      <w:docPartObj>
        <w:docPartGallery w:val="Page Numbers (Bottom of Page)"/>
        <w:docPartUnique/>
      </w:docPartObj>
    </w:sdtPr>
    <w:sdtEndPr>
      <w:rPr>
        <w:rStyle w:val="PageNumber"/>
      </w:rPr>
    </w:sdtEndPr>
    <w:sdtContent>
      <w:p w14:paraId="21602BD8" w14:textId="4A7B3153" w:rsidR="00A971A5" w:rsidRDefault="00A971A5" w:rsidP="00DC2C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132CB">
          <w:rPr>
            <w:rStyle w:val="PageNumber"/>
            <w:noProof/>
          </w:rPr>
          <w:t>1</w:t>
        </w:r>
        <w:r>
          <w:rPr>
            <w:rStyle w:val="PageNumber"/>
          </w:rPr>
          <w:fldChar w:fldCharType="end"/>
        </w:r>
      </w:p>
    </w:sdtContent>
  </w:sdt>
  <w:p w14:paraId="02235AD4" w14:textId="77777777" w:rsidR="00A971A5" w:rsidRDefault="00A971A5" w:rsidP="00A971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0859274"/>
      <w:docPartObj>
        <w:docPartGallery w:val="Page Numbers (Bottom of Page)"/>
        <w:docPartUnique/>
      </w:docPartObj>
    </w:sdtPr>
    <w:sdtEndPr>
      <w:rPr>
        <w:rStyle w:val="PageNumber"/>
      </w:rPr>
    </w:sdtEndPr>
    <w:sdtContent>
      <w:p w14:paraId="4348DFA9" w14:textId="3E53C67B" w:rsidR="00A971A5" w:rsidRDefault="00A971A5" w:rsidP="00DC2C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0EA0A0E3" w14:textId="77777777" w:rsidR="00A971A5" w:rsidRDefault="00A971A5" w:rsidP="00A971A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055E8" w14:textId="77777777" w:rsidR="00392CA9" w:rsidRDefault="00392CA9" w:rsidP="00E33696">
      <w:pPr>
        <w:spacing w:after="0" w:line="240" w:lineRule="auto"/>
      </w:pPr>
      <w:r>
        <w:separator/>
      </w:r>
    </w:p>
  </w:footnote>
  <w:footnote w:type="continuationSeparator" w:id="0">
    <w:p w14:paraId="0943DA15" w14:textId="77777777" w:rsidR="00392CA9" w:rsidRDefault="00392CA9" w:rsidP="00E336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25F10"/>
    <w:multiLevelType w:val="hybridMultilevel"/>
    <w:tmpl w:val="726E5A32"/>
    <w:lvl w:ilvl="0" w:tplc="ACA6C926">
      <w:start w:val="1"/>
      <w:numFmt w:val="upperLetter"/>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1A850FF"/>
    <w:multiLevelType w:val="hybridMultilevel"/>
    <w:tmpl w:val="35B01A98"/>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2" w15:restartNumberingAfterBreak="0">
    <w:nsid w:val="22A013CE"/>
    <w:multiLevelType w:val="hybridMultilevel"/>
    <w:tmpl w:val="FB22D468"/>
    <w:lvl w:ilvl="0" w:tplc="2A0C5114">
      <w:start w:val="1"/>
      <w:numFmt w:val="upp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EA72C70"/>
    <w:multiLevelType w:val="hybridMultilevel"/>
    <w:tmpl w:val="BC9EB14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4" w15:restartNumberingAfterBreak="0">
    <w:nsid w:val="5B232747"/>
    <w:multiLevelType w:val="hybridMultilevel"/>
    <w:tmpl w:val="B98CB376"/>
    <w:lvl w:ilvl="0" w:tplc="2D8E236E">
      <w:start w:val="1"/>
      <w:numFmt w:val="decimal"/>
      <w:lvlText w:val="%1."/>
      <w:lvlJc w:val="left"/>
      <w:pPr>
        <w:ind w:left="720" w:hanging="360"/>
      </w:pPr>
      <w:rPr>
        <w:rFonts w:hint="default"/>
      </w:rPr>
    </w:lvl>
    <w:lvl w:ilvl="1" w:tplc="974827AC" w:tentative="1">
      <w:start w:val="1"/>
      <w:numFmt w:val="lowerLetter"/>
      <w:lvlText w:val="%2."/>
      <w:lvlJc w:val="left"/>
      <w:pPr>
        <w:ind w:left="1440" w:hanging="360"/>
      </w:pPr>
    </w:lvl>
    <w:lvl w:ilvl="2" w:tplc="6D0E1F08" w:tentative="1">
      <w:start w:val="1"/>
      <w:numFmt w:val="lowerRoman"/>
      <w:lvlText w:val="%3."/>
      <w:lvlJc w:val="right"/>
      <w:pPr>
        <w:ind w:left="2160" w:hanging="180"/>
      </w:pPr>
    </w:lvl>
    <w:lvl w:ilvl="3" w:tplc="D8666A62" w:tentative="1">
      <w:start w:val="1"/>
      <w:numFmt w:val="decimal"/>
      <w:lvlText w:val="%4."/>
      <w:lvlJc w:val="left"/>
      <w:pPr>
        <w:ind w:left="2880" w:hanging="360"/>
      </w:pPr>
    </w:lvl>
    <w:lvl w:ilvl="4" w:tplc="D4463198" w:tentative="1">
      <w:start w:val="1"/>
      <w:numFmt w:val="lowerLetter"/>
      <w:lvlText w:val="%5."/>
      <w:lvlJc w:val="left"/>
      <w:pPr>
        <w:ind w:left="3600" w:hanging="360"/>
      </w:pPr>
    </w:lvl>
    <w:lvl w:ilvl="5" w:tplc="00CCCCEE" w:tentative="1">
      <w:start w:val="1"/>
      <w:numFmt w:val="lowerRoman"/>
      <w:lvlText w:val="%6."/>
      <w:lvlJc w:val="right"/>
      <w:pPr>
        <w:ind w:left="4320" w:hanging="180"/>
      </w:pPr>
    </w:lvl>
    <w:lvl w:ilvl="6" w:tplc="40F0B60C" w:tentative="1">
      <w:start w:val="1"/>
      <w:numFmt w:val="decimal"/>
      <w:lvlText w:val="%7."/>
      <w:lvlJc w:val="left"/>
      <w:pPr>
        <w:ind w:left="5040" w:hanging="360"/>
      </w:pPr>
    </w:lvl>
    <w:lvl w:ilvl="7" w:tplc="9CD62D0A" w:tentative="1">
      <w:start w:val="1"/>
      <w:numFmt w:val="lowerLetter"/>
      <w:lvlText w:val="%8."/>
      <w:lvlJc w:val="left"/>
      <w:pPr>
        <w:ind w:left="5760" w:hanging="360"/>
      </w:pPr>
    </w:lvl>
    <w:lvl w:ilvl="8" w:tplc="46CA46B4" w:tentative="1">
      <w:start w:val="1"/>
      <w:numFmt w:val="lowerRoman"/>
      <w:lvlText w:val="%9."/>
      <w:lvlJc w:val="right"/>
      <w:pPr>
        <w:ind w:left="6480" w:hanging="180"/>
      </w:pPr>
    </w:lvl>
  </w:abstractNum>
  <w:num w:numId="1" w16cid:durableId="2134208893">
    <w:abstractNumId w:val="4"/>
  </w:num>
  <w:num w:numId="2" w16cid:durableId="170221192">
    <w:abstractNumId w:val="0"/>
  </w:num>
  <w:num w:numId="3" w16cid:durableId="1747801977">
    <w:abstractNumId w:val="2"/>
  </w:num>
  <w:num w:numId="4" w16cid:durableId="1981574040">
    <w:abstractNumId w:val="1"/>
  </w:num>
  <w:num w:numId="5" w16cid:durableId="836651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1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248"/>
    <w:rsid w:val="00000746"/>
    <w:rsid w:val="0000107B"/>
    <w:rsid w:val="00002973"/>
    <w:rsid w:val="00003E6D"/>
    <w:rsid w:val="00005A31"/>
    <w:rsid w:val="00006906"/>
    <w:rsid w:val="0000704D"/>
    <w:rsid w:val="0000741E"/>
    <w:rsid w:val="00007508"/>
    <w:rsid w:val="000100F9"/>
    <w:rsid w:val="000122EA"/>
    <w:rsid w:val="000125A1"/>
    <w:rsid w:val="00014B7F"/>
    <w:rsid w:val="00014E10"/>
    <w:rsid w:val="000157B8"/>
    <w:rsid w:val="00016570"/>
    <w:rsid w:val="0001672B"/>
    <w:rsid w:val="00020EEC"/>
    <w:rsid w:val="00022EF7"/>
    <w:rsid w:val="00023DF3"/>
    <w:rsid w:val="00024266"/>
    <w:rsid w:val="000246E4"/>
    <w:rsid w:val="00026495"/>
    <w:rsid w:val="0002698B"/>
    <w:rsid w:val="00033AD0"/>
    <w:rsid w:val="0003434A"/>
    <w:rsid w:val="00035651"/>
    <w:rsid w:val="00036CD8"/>
    <w:rsid w:val="00037327"/>
    <w:rsid w:val="00040ECF"/>
    <w:rsid w:val="00041A3F"/>
    <w:rsid w:val="00042CEA"/>
    <w:rsid w:val="00047C0F"/>
    <w:rsid w:val="00050543"/>
    <w:rsid w:val="000541C5"/>
    <w:rsid w:val="0005582A"/>
    <w:rsid w:val="00056094"/>
    <w:rsid w:val="000560AD"/>
    <w:rsid w:val="000568AF"/>
    <w:rsid w:val="00057160"/>
    <w:rsid w:val="0006046B"/>
    <w:rsid w:val="00061268"/>
    <w:rsid w:val="00061468"/>
    <w:rsid w:val="000614B0"/>
    <w:rsid w:val="00064D6E"/>
    <w:rsid w:val="0006695B"/>
    <w:rsid w:val="00066F02"/>
    <w:rsid w:val="0006775D"/>
    <w:rsid w:val="00067C6D"/>
    <w:rsid w:val="00067D36"/>
    <w:rsid w:val="0007008E"/>
    <w:rsid w:val="00071264"/>
    <w:rsid w:val="0007141F"/>
    <w:rsid w:val="0007214E"/>
    <w:rsid w:val="00074998"/>
    <w:rsid w:val="00074D76"/>
    <w:rsid w:val="00076A3A"/>
    <w:rsid w:val="00077B50"/>
    <w:rsid w:val="000808E8"/>
    <w:rsid w:val="00080DD7"/>
    <w:rsid w:val="00080E15"/>
    <w:rsid w:val="000819B6"/>
    <w:rsid w:val="00082803"/>
    <w:rsid w:val="0008339E"/>
    <w:rsid w:val="00083626"/>
    <w:rsid w:val="00083B30"/>
    <w:rsid w:val="00084A9D"/>
    <w:rsid w:val="00086F0E"/>
    <w:rsid w:val="00086FEA"/>
    <w:rsid w:val="00087FBF"/>
    <w:rsid w:val="0009019D"/>
    <w:rsid w:val="000911E3"/>
    <w:rsid w:val="000915DC"/>
    <w:rsid w:val="00091755"/>
    <w:rsid w:val="00091810"/>
    <w:rsid w:val="00093F09"/>
    <w:rsid w:val="000942F3"/>
    <w:rsid w:val="0009723B"/>
    <w:rsid w:val="000A04CC"/>
    <w:rsid w:val="000A0BED"/>
    <w:rsid w:val="000A27C5"/>
    <w:rsid w:val="000A2C1F"/>
    <w:rsid w:val="000A35F7"/>
    <w:rsid w:val="000A396C"/>
    <w:rsid w:val="000A4A2E"/>
    <w:rsid w:val="000A611E"/>
    <w:rsid w:val="000A7BF6"/>
    <w:rsid w:val="000B0224"/>
    <w:rsid w:val="000B08E7"/>
    <w:rsid w:val="000B2804"/>
    <w:rsid w:val="000B3725"/>
    <w:rsid w:val="000B3D76"/>
    <w:rsid w:val="000B5833"/>
    <w:rsid w:val="000B5F3C"/>
    <w:rsid w:val="000B763D"/>
    <w:rsid w:val="000B7D9F"/>
    <w:rsid w:val="000C07F8"/>
    <w:rsid w:val="000C0829"/>
    <w:rsid w:val="000C088B"/>
    <w:rsid w:val="000C0A5C"/>
    <w:rsid w:val="000C46D8"/>
    <w:rsid w:val="000C6A27"/>
    <w:rsid w:val="000C7D39"/>
    <w:rsid w:val="000D03D1"/>
    <w:rsid w:val="000D07B4"/>
    <w:rsid w:val="000D0A05"/>
    <w:rsid w:val="000D1810"/>
    <w:rsid w:val="000D1AA2"/>
    <w:rsid w:val="000D2D75"/>
    <w:rsid w:val="000D379D"/>
    <w:rsid w:val="000D3EFC"/>
    <w:rsid w:val="000D4807"/>
    <w:rsid w:val="000D5B5D"/>
    <w:rsid w:val="000D5F35"/>
    <w:rsid w:val="000D6CB2"/>
    <w:rsid w:val="000D7835"/>
    <w:rsid w:val="000E00BF"/>
    <w:rsid w:val="000E00F4"/>
    <w:rsid w:val="000E0178"/>
    <w:rsid w:val="000E1041"/>
    <w:rsid w:val="000E1C5D"/>
    <w:rsid w:val="000E1CF9"/>
    <w:rsid w:val="000E309D"/>
    <w:rsid w:val="000E3DE7"/>
    <w:rsid w:val="000E55DA"/>
    <w:rsid w:val="000E70B5"/>
    <w:rsid w:val="000E764D"/>
    <w:rsid w:val="000E78D0"/>
    <w:rsid w:val="000F2E63"/>
    <w:rsid w:val="000F3DD2"/>
    <w:rsid w:val="000F4089"/>
    <w:rsid w:val="000F7D0E"/>
    <w:rsid w:val="001003BC"/>
    <w:rsid w:val="00101E9C"/>
    <w:rsid w:val="001028EA"/>
    <w:rsid w:val="00102B93"/>
    <w:rsid w:val="00103336"/>
    <w:rsid w:val="0010344A"/>
    <w:rsid w:val="00103EB4"/>
    <w:rsid w:val="0010633D"/>
    <w:rsid w:val="00110DFA"/>
    <w:rsid w:val="00110FE1"/>
    <w:rsid w:val="00111A0C"/>
    <w:rsid w:val="00111BB2"/>
    <w:rsid w:val="00112484"/>
    <w:rsid w:val="001124AA"/>
    <w:rsid w:val="00112BEB"/>
    <w:rsid w:val="00116AD5"/>
    <w:rsid w:val="00120130"/>
    <w:rsid w:val="00120473"/>
    <w:rsid w:val="00123169"/>
    <w:rsid w:val="00125A94"/>
    <w:rsid w:val="001266A3"/>
    <w:rsid w:val="0013220A"/>
    <w:rsid w:val="0013233F"/>
    <w:rsid w:val="001336FD"/>
    <w:rsid w:val="00133D8C"/>
    <w:rsid w:val="00140369"/>
    <w:rsid w:val="001403A6"/>
    <w:rsid w:val="00142BDD"/>
    <w:rsid w:val="00142F1D"/>
    <w:rsid w:val="00143420"/>
    <w:rsid w:val="001437BC"/>
    <w:rsid w:val="00143EB7"/>
    <w:rsid w:val="0014466E"/>
    <w:rsid w:val="001446DE"/>
    <w:rsid w:val="001458CD"/>
    <w:rsid w:val="00145BF1"/>
    <w:rsid w:val="00147867"/>
    <w:rsid w:val="00150271"/>
    <w:rsid w:val="00150C83"/>
    <w:rsid w:val="00150CED"/>
    <w:rsid w:val="00151049"/>
    <w:rsid w:val="00151C22"/>
    <w:rsid w:val="0015216F"/>
    <w:rsid w:val="00152438"/>
    <w:rsid w:val="0015261F"/>
    <w:rsid w:val="001528F3"/>
    <w:rsid w:val="00154032"/>
    <w:rsid w:val="001548C1"/>
    <w:rsid w:val="00154D0F"/>
    <w:rsid w:val="001565FD"/>
    <w:rsid w:val="00157401"/>
    <w:rsid w:val="0016237B"/>
    <w:rsid w:val="00162EB3"/>
    <w:rsid w:val="00164B61"/>
    <w:rsid w:val="00165071"/>
    <w:rsid w:val="001657EC"/>
    <w:rsid w:val="001663F9"/>
    <w:rsid w:val="00167B8E"/>
    <w:rsid w:val="00167D94"/>
    <w:rsid w:val="001718AE"/>
    <w:rsid w:val="00172880"/>
    <w:rsid w:val="00173C78"/>
    <w:rsid w:val="00174383"/>
    <w:rsid w:val="00174AC6"/>
    <w:rsid w:val="0018046B"/>
    <w:rsid w:val="001805D9"/>
    <w:rsid w:val="00181EFE"/>
    <w:rsid w:val="00183965"/>
    <w:rsid w:val="00184684"/>
    <w:rsid w:val="00187B32"/>
    <w:rsid w:val="00190232"/>
    <w:rsid w:val="001914A6"/>
    <w:rsid w:val="00191707"/>
    <w:rsid w:val="001918CC"/>
    <w:rsid w:val="001918DC"/>
    <w:rsid w:val="00192399"/>
    <w:rsid w:val="001944BB"/>
    <w:rsid w:val="00194C7B"/>
    <w:rsid w:val="00195364"/>
    <w:rsid w:val="00195BB6"/>
    <w:rsid w:val="00196086"/>
    <w:rsid w:val="00196840"/>
    <w:rsid w:val="001972B7"/>
    <w:rsid w:val="001A1803"/>
    <w:rsid w:val="001A19DD"/>
    <w:rsid w:val="001A22A5"/>
    <w:rsid w:val="001A55B4"/>
    <w:rsid w:val="001A5AF7"/>
    <w:rsid w:val="001A62A4"/>
    <w:rsid w:val="001A797F"/>
    <w:rsid w:val="001A7ACB"/>
    <w:rsid w:val="001A7EF7"/>
    <w:rsid w:val="001B0177"/>
    <w:rsid w:val="001B0E2D"/>
    <w:rsid w:val="001B27FB"/>
    <w:rsid w:val="001B4EFE"/>
    <w:rsid w:val="001B5CE5"/>
    <w:rsid w:val="001C12C9"/>
    <w:rsid w:val="001C2858"/>
    <w:rsid w:val="001C2988"/>
    <w:rsid w:val="001C2A09"/>
    <w:rsid w:val="001C47FA"/>
    <w:rsid w:val="001C58DE"/>
    <w:rsid w:val="001C5DEE"/>
    <w:rsid w:val="001C62B6"/>
    <w:rsid w:val="001C690C"/>
    <w:rsid w:val="001C6D44"/>
    <w:rsid w:val="001C7CFB"/>
    <w:rsid w:val="001D0270"/>
    <w:rsid w:val="001D04E6"/>
    <w:rsid w:val="001D1B21"/>
    <w:rsid w:val="001D6BFA"/>
    <w:rsid w:val="001D6D14"/>
    <w:rsid w:val="001E0B16"/>
    <w:rsid w:val="001E0DF0"/>
    <w:rsid w:val="001E2887"/>
    <w:rsid w:val="001E30BC"/>
    <w:rsid w:val="001E317C"/>
    <w:rsid w:val="001E460D"/>
    <w:rsid w:val="001E59C8"/>
    <w:rsid w:val="001E5CCC"/>
    <w:rsid w:val="001F1DE4"/>
    <w:rsid w:val="001F2A21"/>
    <w:rsid w:val="001F5A85"/>
    <w:rsid w:val="0020054E"/>
    <w:rsid w:val="00201F15"/>
    <w:rsid w:val="00203374"/>
    <w:rsid w:val="002037F3"/>
    <w:rsid w:val="00203E18"/>
    <w:rsid w:val="00204612"/>
    <w:rsid w:val="0020473B"/>
    <w:rsid w:val="00204DE4"/>
    <w:rsid w:val="00205BB0"/>
    <w:rsid w:val="0020732B"/>
    <w:rsid w:val="002103AE"/>
    <w:rsid w:val="0021123E"/>
    <w:rsid w:val="0021166C"/>
    <w:rsid w:val="002125C2"/>
    <w:rsid w:val="0021260A"/>
    <w:rsid w:val="0021282C"/>
    <w:rsid w:val="002158DE"/>
    <w:rsid w:val="002166DA"/>
    <w:rsid w:val="00216817"/>
    <w:rsid w:val="002176EE"/>
    <w:rsid w:val="00217FE5"/>
    <w:rsid w:val="00220B3C"/>
    <w:rsid w:val="00221461"/>
    <w:rsid w:val="0022498B"/>
    <w:rsid w:val="002253B3"/>
    <w:rsid w:val="00226950"/>
    <w:rsid w:val="00227063"/>
    <w:rsid w:val="00227531"/>
    <w:rsid w:val="0022767C"/>
    <w:rsid w:val="002276B9"/>
    <w:rsid w:val="00231269"/>
    <w:rsid w:val="0023179D"/>
    <w:rsid w:val="00231900"/>
    <w:rsid w:val="00232124"/>
    <w:rsid w:val="0023312C"/>
    <w:rsid w:val="00234AC2"/>
    <w:rsid w:val="00235E50"/>
    <w:rsid w:val="00236234"/>
    <w:rsid w:val="00237AA9"/>
    <w:rsid w:val="00237AF9"/>
    <w:rsid w:val="00240609"/>
    <w:rsid w:val="00240B7E"/>
    <w:rsid w:val="00241A9C"/>
    <w:rsid w:val="002429AF"/>
    <w:rsid w:val="00246D93"/>
    <w:rsid w:val="002476ED"/>
    <w:rsid w:val="002507C4"/>
    <w:rsid w:val="00250C7B"/>
    <w:rsid w:val="0025110A"/>
    <w:rsid w:val="00251A4E"/>
    <w:rsid w:val="00253B52"/>
    <w:rsid w:val="00253D17"/>
    <w:rsid w:val="00253F82"/>
    <w:rsid w:val="00254928"/>
    <w:rsid w:val="002577D0"/>
    <w:rsid w:val="00260780"/>
    <w:rsid w:val="002608A3"/>
    <w:rsid w:val="00261F9F"/>
    <w:rsid w:val="00262A2E"/>
    <w:rsid w:val="0026641A"/>
    <w:rsid w:val="00266CCB"/>
    <w:rsid w:val="002700B7"/>
    <w:rsid w:val="0027505B"/>
    <w:rsid w:val="00276A72"/>
    <w:rsid w:val="00277EEF"/>
    <w:rsid w:val="0028008D"/>
    <w:rsid w:val="002822FA"/>
    <w:rsid w:val="00282468"/>
    <w:rsid w:val="00282BC2"/>
    <w:rsid w:val="00283648"/>
    <w:rsid w:val="00283E59"/>
    <w:rsid w:val="002843DC"/>
    <w:rsid w:val="002843E1"/>
    <w:rsid w:val="00284813"/>
    <w:rsid w:val="00285075"/>
    <w:rsid w:val="0028672B"/>
    <w:rsid w:val="002912F8"/>
    <w:rsid w:val="00291BEE"/>
    <w:rsid w:val="00292D06"/>
    <w:rsid w:val="00292E9B"/>
    <w:rsid w:val="002A0AA7"/>
    <w:rsid w:val="002A202A"/>
    <w:rsid w:val="002A2419"/>
    <w:rsid w:val="002A3C16"/>
    <w:rsid w:val="002A4ACF"/>
    <w:rsid w:val="002A4D4F"/>
    <w:rsid w:val="002A4D7D"/>
    <w:rsid w:val="002B00AC"/>
    <w:rsid w:val="002B0545"/>
    <w:rsid w:val="002B19EA"/>
    <w:rsid w:val="002B1CDB"/>
    <w:rsid w:val="002B3ADD"/>
    <w:rsid w:val="002B612A"/>
    <w:rsid w:val="002C27C4"/>
    <w:rsid w:val="002C3012"/>
    <w:rsid w:val="002C31FA"/>
    <w:rsid w:val="002C3542"/>
    <w:rsid w:val="002C3C1A"/>
    <w:rsid w:val="002C3E29"/>
    <w:rsid w:val="002C4CFC"/>
    <w:rsid w:val="002C5641"/>
    <w:rsid w:val="002C6187"/>
    <w:rsid w:val="002C6AF8"/>
    <w:rsid w:val="002C78CC"/>
    <w:rsid w:val="002D127D"/>
    <w:rsid w:val="002D12A4"/>
    <w:rsid w:val="002D3CAA"/>
    <w:rsid w:val="002D54D2"/>
    <w:rsid w:val="002D7787"/>
    <w:rsid w:val="002E0CD1"/>
    <w:rsid w:val="002E0D4D"/>
    <w:rsid w:val="002E276C"/>
    <w:rsid w:val="002E6D4E"/>
    <w:rsid w:val="002E76C7"/>
    <w:rsid w:val="002F0EBC"/>
    <w:rsid w:val="002F0EC7"/>
    <w:rsid w:val="002F23E0"/>
    <w:rsid w:val="002F242D"/>
    <w:rsid w:val="002F2C76"/>
    <w:rsid w:val="002F3F11"/>
    <w:rsid w:val="002F7C7F"/>
    <w:rsid w:val="00300826"/>
    <w:rsid w:val="0030092C"/>
    <w:rsid w:val="0030160E"/>
    <w:rsid w:val="00302931"/>
    <w:rsid w:val="00302EC8"/>
    <w:rsid w:val="003032D7"/>
    <w:rsid w:val="00304F74"/>
    <w:rsid w:val="0030666F"/>
    <w:rsid w:val="00307AE8"/>
    <w:rsid w:val="00307E47"/>
    <w:rsid w:val="00307F27"/>
    <w:rsid w:val="003108C6"/>
    <w:rsid w:val="00313593"/>
    <w:rsid w:val="00313E1D"/>
    <w:rsid w:val="00313E62"/>
    <w:rsid w:val="00314DE8"/>
    <w:rsid w:val="00315184"/>
    <w:rsid w:val="00315894"/>
    <w:rsid w:val="003174FD"/>
    <w:rsid w:val="00320A03"/>
    <w:rsid w:val="003217ED"/>
    <w:rsid w:val="00322240"/>
    <w:rsid w:val="003226D2"/>
    <w:rsid w:val="00323A75"/>
    <w:rsid w:val="00323C24"/>
    <w:rsid w:val="0032671E"/>
    <w:rsid w:val="003271DB"/>
    <w:rsid w:val="003300FA"/>
    <w:rsid w:val="00330274"/>
    <w:rsid w:val="00331A45"/>
    <w:rsid w:val="00332221"/>
    <w:rsid w:val="003337F7"/>
    <w:rsid w:val="00340D23"/>
    <w:rsid w:val="003437DE"/>
    <w:rsid w:val="00343CE8"/>
    <w:rsid w:val="003466CA"/>
    <w:rsid w:val="00346BE0"/>
    <w:rsid w:val="00347DB6"/>
    <w:rsid w:val="00347E00"/>
    <w:rsid w:val="00347E26"/>
    <w:rsid w:val="00347E85"/>
    <w:rsid w:val="00350085"/>
    <w:rsid w:val="00350489"/>
    <w:rsid w:val="00350860"/>
    <w:rsid w:val="00350B44"/>
    <w:rsid w:val="00353CA6"/>
    <w:rsid w:val="00354498"/>
    <w:rsid w:val="0035587E"/>
    <w:rsid w:val="00356092"/>
    <w:rsid w:val="00356555"/>
    <w:rsid w:val="0035792E"/>
    <w:rsid w:val="00357A31"/>
    <w:rsid w:val="00360BB6"/>
    <w:rsid w:val="00361777"/>
    <w:rsid w:val="00362790"/>
    <w:rsid w:val="003628D0"/>
    <w:rsid w:val="0036373B"/>
    <w:rsid w:val="003639D1"/>
    <w:rsid w:val="003654AC"/>
    <w:rsid w:val="003665D1"/>
    <w:rsid w:val="00372C64"/>
    <w:rsid w:val="00373464"/>
    <w:rsid w:val="00373B86"/>
    <w:rsid w:val="0037466D"/>
    <w:rsid w:val="003773AF"/>
    <w:rsid w:val="00377426"/>
    <w:rsid w:val="00381236"/>
    <w:rsid w:val="00381A13"/>
    <w:rsid w:val="00382E36"/>
    <w:rsid w:val="003842F3"/>
    <w:rsid w:val="00384FC9"/>
    <w:rsid w:val="00385854"/>
    <w:rsid w:val="0038679E"/>
    <w:rsid w:val="00387E97"/>
    <w:rsid w:val="00391531"/>
    <w:rsid w:val="00391A21"/>
    <w:rsid w:val="00391D54"/>
    <w:rsid w:val="00392A37"/>
    <w:rsid w:val="00392CA9"/>
    <w:rsid w:val="00393080"/>
    <w:rsid w:val="00394605"/>
    <w:rsid w:val="00395F4B"/>
    <w:rsid w:val="00397062"/>
    <w:rsid w:val="00397FEC"/>
    <w:rsid w:val="003A1EE9"/>
    <w:rsid w:val="003A6234"/>
    <w:rsid w:val="003A7AEE"/>
    <w:rsid w:val="003B0D4C"/>
    <w:rsid w:val="003B119A"/>
    <w:rsid w:val="003B1819"/>
    <w:rsid w:val="003B1E67"/>
    <w:rsid w:val="003B2185"/>
    <w:rsid w:val="003B30C4"/>
    <w:rsid w:val="003B3125"/>
    <w:rsid w:val="003B3DF9"/>
    <w:rsid w:val="003B492E"/>
    <w:rsid w:val="003B543F"/>
    <w:rsid w:val="003B68A8"/>
    <w:rsid w:val="003B6AAA"/>
    <w:rsid w:val="003C278A"/>
    <w:rsid w:val="003C2AA5"/>
    <w:rsid w:val="003C46A5"/>
    <w:rsid w:val="003D00D0"/>
    <w:rsid w:val="003D1E25"/>
    <w:rsid w:val="003D1FAE"/>
    <w:rsid w:val="003D32EA"/>
    <w:rsid w:val="003D3AB5"/>
    <w:rsid w:val="003D5A4F"/>
    <w:rsid w:val="003D5B63"/>
    <w:rsid w:val="003D7EB6"/>
    <w:rsid w:val="003E0392"/>
    <w:rsid w:val="003E0510"/>
    <w:rsid w:val="003E1878"/>
    <w:rsid w:val="003E1ECC"/>
    <w:rsid w:val="003E39AD"/>
    <w:rsid w:val="003E48E3"/>
    <w:rsid w:val="003E579E"/>
    <w:rsid w:val="003F2165"/>
    <w:rsid w:val="003F28C8"/>
    <w:rsid w:val="003F2C74"/>
    <w:rsid w:val="003F2D1C"/>
    <w:rsid w:val="003F3DDE"/>
    <w:rsid w:val="003F467A"/>
    <w:rsid w:val="003F51C6"/>
    <w:rsid w:val="003F60B9"/>
    <w:rsid w:val="00400AB7"/>
    <w:rsid w:val="00400E90"/>
    <w:rsid w:val="004017CE"/>
    <w:rsid w:val="00402F42"/>
    <w:rsid w:val="0040337D"/>
    <w:rsid w:val="00404840"/>
    <w:rsid w:val="00404C0D"/>
    <w:rsid w:val="00407075"/>
    <w:rsid w:val="00407460"/>
    <w:rsid w:val="004113A5"/>
    <w:rsid w:val="00414F5F"/>
    <w:rsid w:val="0041520B"/>
    <w:rsid w:val="00417DB0"/>
    <w:rsid w:val="004202F0"/>
    <w:rsid w:val="00423476"/>
    <w:rsid w:val="00423542"/>
    <w:rsid w:val="004235C9"/>
    <w:rsid w:val="00425688"/>
    <w:rsid w:val="00427E17"/>
    <w:rsid w:val="00430289"/>
    <w:rsid w:val="00430815"/>
    <w:rsid w:val="00431E1F"/>
    <w:rsid w:val="00432293"/>
    <w:rsid w:val="00432ADC"/>
    <w:rsid w:val="004331A1"/>
    <w:rsid w:val="00433894"/>
    <w:rsid w:val="0043440F"/>
    <w:rsid w:val="00434F88"/>
    <w:rsid w:val="0043772B"/>
    <w:rsid w:val="004458D0"/>
    <w:rsid w:val="0045168B"/>
    <w:rsid w:val="00452B49"/>
    <w:rsid w:val="00452D0D"/>
    <w:rsid w:val="0045452E"/>
    <w:rsid w:val="0045456D"/>
    <w:rsid w:val="00454573"/>
    <w:rsid w:val="00455050"/>
    <w:rsid w:val="004562D5"/>
    <w:rsid w:val="004574AC"/>
    <w:rsid w:val="0046194A"/>
    <w:rsid w:val="00465D98"/>
    <w:rsid w:val="00465FA0"/>
    <w:rsid w:val="00467057"/>
    <w:rsid w:val="00470091"/>
    <w:rsid w:val="00471CEB"/>
    <w:rsid w:val="00471DBC"/>
    <w:rsid w:val="00472075"/>
    <w:rsid w:val="00472218"/>
    <w:rsid w:val="00472350"/>
    <w:rsid w:val="00473230"/>
    <w:rsid w:val="0047484D"/>
    <w:rsid w:val="0047524D"/>
    <w:rsid w:val="00476124"/>
    <w:rsid w:val="0047789C"/>
    <w:rsid w:val="00477C88"/>
    <w:rsid w:val="00480A8E"/>
    <w:rsid w:val="004810D0"/>
    <w:rsid w:val="00483399"/>
    <w:rsid w:val="004847BD"/>
    <w:rsid w:val="0048705B"/>
    <w:rsid w:val="00490ABF"/>
    <w:rsid w:val="0049123E"/>
    <w:rsid w:val="004912B1"/>
    <w:rsid w:val="004918E0"/>
    <w:rsid w:val="00492F7A"/>
    <w:rsid w:val="00493243"/>
    <w:rsid w:val="004933A9"/>
    <w:rsid w:val="004934C6"/>
    <w:rsid w:val="00493DFA"/>
    <w:rsid w:val="0049517F"/>
    <w:rsid w:val="00496354"/>
    <w:rsid w:val="00496930"/>
    <w:rsid w:val="00497DFD"/>
    <w:rsid w:val="00497EF3"/>
    <w:rsid w:val="004A1C3B"/>
    <w:rsid w:val="004A212A"/>
    <w:rsid w:val="004A3230"/>
    <w:rsid w:val="004A4598"/>
    <w:rsid w:val="004A667C"/>
    <w:rsid w:val="004A6756"/>
    <w:rsid w:val="004A70B9"/>
    <w:rsid w:val="004A7D30"/>
    <w:rsid w:val="004B022B"/>
    <w:rsid w:val="004B02C7"/>
    <w:rsid w:val="004B0732"/>
    <w:rsid w:val="004B299E"/>
    <w:rsid w:val="004B2C26"/>
    <w:rsid w:val="004B2D06"/>
    <w:rsid w:val="004B4B6F"/>
    <w:rsid w:val="004B53F7"/>
    <w:rsid w:val="004B5EB4"/>
    <w:rsid w:val="004B68D7"/>
    <w:rsid w:val="004B7FF1"/>
    <w:rsid w:val="004C0F42"/>
    <w:rsid w:val="004C100C"/>
    <w:rsid w:val="004C2CD7"/>
    <w:rsid w:val="004C437A"/>
    <w:rsid w:val="004C5763"/>
    <w:rsid w:val="004C63C9"/>
    <w:rsid w:val="004C7895"/>
    <w:rsid w:val="004D1361"/>
    <w:rsid w:val="004D1D42"/>
    <w:rsid w:val="004D251C"/>
    <w:rsid w:val="004D673E"/>
    <w:rsid w:val="004D7285"/>
    <w:rsid w:val="004E3B58"/>
    <w:rsid w:val="004E554A"/>
    <w:rsid w:val="004F1119"/>
    <w:rsid w:val="004F23EC"/>
    <w:rsid w:val="004F68DE"/>
    <w:rsid w:val="00500571"/>
    <w:rsid w:val="00500B27"/>
    <w:rsid w:val="00501B33"/>
    <w:rsid w:val="00503622"/>
    <w:rsid w:val="0050768C"/>
    <w:rsid w:val="00510D5E"/>
    <w:rsid w:val="005110DF"/>
    <w:rsid w:val="005123B0"/>
    <w:rsid w:val="005129A1"/>
    <w:rsid w:val="00512A81"/>
    <w:rsid w:val="00513D7F"/>
    <w:rsid w:val="00514245"/>
    <w:rsid w:val="005152C4"/>
    <w:rsid w:val="00515FEB"/>
    <w:rsid w:val="0051603E"/>
    <w:rsid w:val="00516268"/>
    <w:rsid w:val="00517AE8"/>
    <w:rsid w:val="00521E05"/>
    <w:rsid w:val="0052237B"/>
    <w:rsid w:val="00522E7E"/>
    <w:rsid w:val="005247F3"/>
    <w:rsid w:val="00524A53"/>
    <w:rsid w:val="00525F3F"/>
    <w:rsid w:val="005279CC"/>
    <w:rsid w:val="00530F27"/>
    <w:rsid w:val="00532B3B"/>
    <w:rsid w:val="00532BE1"/>
    <w:rsid w:val="00532C17"/>
    <w:rsid w:val="005332A2"/>
    <w:rsid w:val="0053545B"/>
    <w:rsid w:val="00536139"/>
    <w:rsid w:val="0053658A"/>
    <w:rsid w:val="00540BD2"/>
    <w:rsid w:val="00540E09"/>
    <w:rsid w:val="00540E37"/>
    <w:rsid w:val="00542492"/>
    <w:rsid w:val="005426D9"/>
    <w:rsid w:val="005430B6"/>
    <w:rsid w:val="00543B58"/>
    <w:rsid w:val="005453B0"/>
    <w:rsid w:val="00545F7D"/>
    <w:rsid w:val="005464B5"/>
    <w:rsid w:val="005500EA"/>
    <w:rsid w:val="00550626"/>
    <w:rsid w:val="0055330A"/>
    <w:rsid w:val="00553438"/>
    <w:rsid w:val="00555098"/>
    <w:rsid w:val="00560F89"/>
    <w:rsid w:val="00561B9C"/>
    <w:rsid w:val="00562E4B"/>
    <w:rsid w:val="00562FA8"/>
    <w:rsid w:val="00563B0D"/>
    <w:rsid w:val="00564A22"/>
    <w:rsid w:val="00564AA6"/>
    <w:rsid w:val="005658A0"/>
    <w:rsid w:val="00565927"/>
    <w:rsid w:val="00565D08"/>
    <w:rsid w:val="00565EED"/>
    <w:rsid w:val="00567220"/>
    <w:rsid w:val="005719BA"/>
    <w:rsid w:val="00573CE6"/>
    <w:rsid w:val="00575E0F"/>
    <w:rsid w:val="005766B8"/>
    <w:rsid w:val="00580A1E"/>
    <w:rsid w:val="00580E36"/>
    <w:rsid w:val="005841FD"/>
    <w:rsid w:val="005849C4"/>
    <w:rsid w:val="00584DB8"/>
    <w:rsid w:val="0058533C"/>
    <w:rsid w:val="00585E86"/>
    <w:rsid w:val="00587A65"/>
    <w:rsid w:val="00591B74"/>
    <w:rsid w:val="00591C40"/>
    <w:rsid w:val="0059232C"/>
    <w:rsid w:val="00595726"/>
    <w:rsid w:val="005A02B3"/>
    <w:rsid w:val="005A059A"/>
    <w:rsid w:val="005A1A45"/>
    <w:rsid w:val="005A24A6"/>
    <w:rsid w:val="005A2A65"/>
    <w:rsid w:val="005A3EB8"/>
    <w:rsid w:val="005A6EE1"/>
    <w:rsid w:val="005A71AE"/>
    <w:rsid w:val="005A74D4"/>
    <w:rsid w:val="005B0CF8"/>
    <w:rsid w:val="005B315E"/>
    <w:rsid w:val="005B44DB"/>
    <w:rsid w:val="005B56E1"/>
    <w:rsid w:val="005C2019"/>
    <w:rsid w:val="005C2F99"/>
    <w:rsid w:val="005C4849"/>
    <w:rsid w:val="005C487E"/>
    <w:rsid w:val="005C4BB3"/>
    <w:rsid w:val="005C5822"/>
    <w:rsid w:val="005C63B3"/>
    <w:rsid w:val="005C7E22"/>
    <w:rsid w:val="005C7F52"/>
    <w:rsid w:val="005D0A4B"/>
    <w:rsid w:val="005D1CDE"/>
    <w:rsid w:val="005D33F2"/>
    <w:rsid w:val="005D36F0"/>
    <w:rsid w:val="005D4BE8"/>
    <w:rsid w:val="005D5AF3"/>
    <w:rsid w:val="005D6299"/>
    <w:rsid w:val="005D7D68"/>
    <w:rsid w:val="005E2604"/>
    <w:rsid w:val="005E2C9C"/>
    <w:rsid w:val="005E491E"/>
    <w:rsid w:val="005E6D19"/>
    <w:rsid w:val="005E73B9"/>
    <w:rsid w:val="005E7B4E"/>
    <w:rsid w:val="005E7BAF"/>
    <w:rsid w:val="005E7EBF"/>
    <w:rsid w:val="005F0E86"/>
    <w:rsid w:val="005F1BAE"/>
    <w:rsid w:val="005F1E98"/>
    <w:rsid w:val="005F34E4"/>
    <w:rsid w:val="005F3524"/>
    <w:rsid w:val="005F44CA"/>
    <w:rsid w:val="005F458C"/>
    <w:rsid w:val="005F6AB5"/>
    <w:rsid w:val="00601458"/>
    <w:rsid w:val="00601532"/>
    <w:rsid w:val="00601B79"/>
    <w:rsid w:val="00602A8D"/>
    <w:rsid w:val="00603467"/>
    <w:rsid w:val="0060364C"/>
    <w:rsid w:val="00603732"/>
    <w:rsid w:val="00604510"/>
    <w:rsid w:val="00604FA6"/>
    <w:rsid w:val="0060516E"/>
    <w:rsid w:val="00605C0D"/>
    <w:rsid w:val="0060645A"/>
    <w:rsid w:val="00607900"/>
    <w:rsid w:val="00607E6A"/>
    <w:rsid w:val="00611104"/>
    <w:rsid w:val="0061138F"/>
    <w:rsid w:val="00611805"/>
    <w:rsid w:val="00612AE3"/>
    <w:rsid w:val="006132CB"/>
    <w:rsid w:val="00613457"/>
    <w:rsid w:val="0061380F"/>
    <w:rsid w:val="0061411A"/>
    <w:rsid w:val="00614E90"/>
    <w:rsid w:val="00616F6D"/>
    <w:rsid w:val="006200C2"/>
    <w:rsid w:val="00620607"/>
    <w:rsid w:val="00620B0B"/>
    <w:rsid w:val="006219DE"/>
    <w:rsid w:val="006228C1"/>
    <w:rsid w:val="00622AE1"/>
    <w:rsid w:val="0062371D"/>
    <w:rsid w:val="00624399"/>
    <w:rsid w:val="00625059"/>
    <w:rsid w:val="0062552D"/>
    <w:rsid w:val="00625658"/>
    <w:rsid w:val="00625A34"/>
    <w:rsid w:val="00626F07"/>
    <w:rsid w:val="0062771E"/>
    <w:rsid w:val="00630112"/>
    <w:rsid w:val="006310EA"/>
    <w:rsid w:val="00632B47"/>
    <w:rsid w:val="00633C3F"/>
    <w:rsid w:val="00634F4B"/>
    <w:rsid w:val="00637380"/>
    <w:rsid w:val="00637760"/>
    <w:rsid w:val="00637D8A"/>
    <w:rsid w:val="00640628"/>
    <w:rsid w:val="006409E4"/>
    <w:rsid w:val="00641320"/>
    <w:rsid w:val="00641DA0"/>
    <w:rsid w:val="0064459D"/>
    <w:rsid w:val="00645A28"/>
    <w:rsid w:val="00645F32"/>
    <w:rsid w:val="00646E3C"/>
    <w:rsid w:val="00652195"/>
    <w:rsid w:val="0065231A"/>
    <w:rsid w:val="00653263"/>
    <w:rsid w:val="00653E2F"/>
    <w:rsid w:val="0065473F"/>
    <w:rsid w:val="00654915"/>
    <w:rsid w:val="00654DA4"/>
    <w:rsid w:val="0065538C"/>
    <w:rsid w:val="00655CFD"/>
    <w:rsid w:val="006562A9"/>
    <w:rsid w:val="00657A94"/>
    <w:rsid w:val="00661A57"/>
    <w:rsid w:val="00661D54"/>
    <w:rsid w:val="00662076"/>
    <w:rsid w:val="00663084"/>
    <w:rsid w:val="0066498C"/>
    <w:rsid w:val="006649F5"/>
    <w:rsid w:val="00665753"/>
    <w:rsid w:val="0066584F"/>
    <w:rsid w:val="00667EFE"/>
    <w:rsid w:val="006707BA"/>
    <w:rsid w:val="0067188B"/>
    <w:rsid w:val="00671966"/>
    <w:rsid w:val="00672B64"/>
    <w:rsid w:val="006751C2"/>
    <w:rsid w:val="00675483"/>
    <w:rsid w:val="00676F43"/>
    <w:rsid w:val="0068083D"/>
    <w:rsid w:val="00681DBF"/>
    <w:rsid w:val="006821BE"/>
    <w:rsid w:val="00682E41"/>
    <w:rsid w:val="006842C3"/>
    <w:rsid w:val="00684AF4"/>
    <w:rsid w:val="006855E8"/>
    <w:rsid w:val="00685FD8"/>
    <w:rsid w:val="0068757B"/>
    <w:rsid w:val="0069018F"/>
    <w:rsid w:val="00690C29"/>
    <w:rsid w:val="00691A9C"/>
    <w:rsid w:val="006923AE"/>
    <w:rsid w:val="006925BC"/>
    <w:rsid w:val="00694A55"/>
    <w:rsid w:val="00695C74"/>
    <w:rsid w:val="006969CD"/>
    <w:rsid w:val="006A08DB"/>
    <w:rsid w:val="006A0B64"/>
    <w:rsid w:val="006A1670"/>
    <w:rsid w:val="006A2031"/>
    <w:rsid w:val="006A2476"/>
    <w:rsid w:val="006A3E2F"/>
    <w:rsid w:val="006A547A"/>
    <w:rsid w:val="006A5ADD"/>
    <w:rsid w:val="006A6861"/>
    <w:rsid w:val="006A7D51"/>
    <w:rsid w:val="006B2438"/>
    <w:rsid w:val="006B2565"/>
    <w:rsid w:val="006B744E"/>
    <w:rsid w:val="006C0644"/>
    <w:rsid w:val="006C1947"/>
    <w:rsid w:val="006C47BD"/>
    <w:rsid w:val="006C4D36"/>
    <w:rsid w:val="006C58F2"/>
    <w:rsid w:val="006C5986"/>
    <w:rsid w:val="006C59C7"/>
    <w:rsid w:val="006C5F61"/>
    <w:rsid w:val="006C659D"/>
    <w:rsid w:val="006C68B2"/>
    <w:rsid w:val="006C6FFA"/>
    <w:rsid w:val="006C712D"/>
    <w:rsid w:val="006D0959"/>
    <w:rsid w:val="006D33CF"/>
    <w:rsid w:val="006D354A"/>
    <w:rsid w:val="006D3C20"/>
    <w:rsid w:val="006D6257"/>
    <w:rsid w:val="006D70C0"/>
    <w:rsid w:val="006D7B57"/>
    <w:rsid w:val="006D7D39"/>
    <w:rsid w:val="006E1BE9"/>
    <w:rsid w:val="006E1F01"/>
    <w:rsid w:val="006E24B0"/>
    <w:rsid w:val="006E2DEB"/>
    <w:rsid w:val="006E3334"/>
    <w:rsid w:val="006E40FD"/>
    <w:rsid w:val="006E5100"/>
    <w:rsid w:val="006E53CF"/>
    <w:rsid w:val="006E5A9A"/>
    <w:rsid w:val="006E6357"/>
    <w:rsid w:val="006E6807"/>
    <w:rsid w:val="006E6E7D"/>
    <w:rsid w:val="006F04CA"/>
    <w:rsid w:val="006F42D4"/>
    <w:rsid w:val="006F4E0F"/>
    <w:rsid w:val="006F4ED7"/>
    <w:rsid w:val="006F546B"/>
    <w:rsid w:val="006F5F95"/>
    <w:rsid w:val="0070189F"/>
    <w:rsid w:val="00703389"/>
    <w:rsid w:val="00703E0F"/>
    <w:rsid w:val="007044C6"/>
    <w:rsid w:val="00705427"/>
    <w:rsid w:val="0070581E"/>
    <w:rsid w:val="0071028B"/>
    <w:rsid w:val="00710E30"/>
    <w:rsid w:val="007130A7"/>
    <w:rsid w:val="00713AAF"/>
    <w:rsid w:val="00713B83"/>
    <w:rsid w:val="007148E7"/>
    <w:rsid w:val="007156ED"/>
    <w:rsid w:val="007158AB"/>
    <w:rsid w:val="00715A19"/>
    <w:rsid w:val="0071626A"/>
    <w:rsid w:val="00720269"/>
    <w:rsid w:val="0072141D"/>
    <w:rsid w:val="00721B32"/>
    <w:rsid w:val="00722064"/>
    <w:rsid w:val="0072215A"/>
    <w:rsid w:val="00723317"/>
    <w:rsid w:val="00723CA4"/>
    <w:rsid w:val="0072516F"/>
    <w:rsid w:val="00725279"/>
    <w:rsid w:val="007259CC"/>
    <w:rsid w:val="00725C8A"/>
    <w:rsid w:val="00732633"/>
    <w:rsid w:val="00733986"/>
    <w:rsid w:val="00733D3D"/>
    <w:rsid w:val="00733F6F"/>
    <w:rsid w:val="007345AF"/>
    <w:rsid w:val="00734EDB"/>
    <w:rsid w:val="007353F5"/>
    <w:rsid w:val="00736DA5"/>
    <w:rsid w:val="00736FC5"/>
    <w:rsid w:val="0073749D"/>
    <w:rsid w:val="00740177"/>
    <w:rsid w:val="00740D25"/>
    <w:rsid w:val="0074196F"/>
    <w:rsid w:val="00741B89"/>
    <w:rsid w:val="00741DE1"/>
    <w:rsid w:val="0074316C"/>
    <w:rsid w:val="007443BB"/>
    <w:rsid w:val="00745F88"/>
    <w:rsid w:val="007460C1"/>
    <w:rsid w:val="00746FDB"/>
    <w:rsid w:val="00747C1F"/>
    <w:rsid w:val="007523FA"/>
    <w:rsid w:val="00753423"/>
    <w:rsid w:val="00754234"/>
    <w:rsid w:val="00755FFD"/>
    <w:rsid w:val="007568A9"/>
    <w:rsid w:val="00757FC6"/>
    <w:rsid w:val="007614A8"/>
    <w:rsid w:val="007627CB"/>
    <w:rsid w:val="00763200"/>
    <w:rsid w:val="00764AD3"/>
    <w:rsid w:val="00764ECD"/>
    <w:rsid w:val="0076522B"/>
    <w:rsid w:val="007654ED"/>
    <w:rsid w:val="00765D73"/>
    <w:rsid w:val="0076609D"/>
    <w:rsid w:val="007667EA"/>
    <w:rsid w:val="00766D22"/>
    <w:rsid w:val="00767007"/>
    <w:rsid w:val="007703CF"/>
    <w:rsid w:val="0077268D"/>
    <w:rsid w:val="00772727"/>
    <w:rsid w:val="00772F7F"/>
    <w:rsid w:val="00773395"/>
    <w:rsid w:val="007748F7"/>
    <w:rsid w:val="007763F5"/>
    <w:rsid w:val="00776511"/>
    <w:rsid w:val="007770DE"/>
    <w:rsid w:val="0077740C"/>
    <w:rsid w:val="00780675"/>
    <w:rsid w:val="00781CE0"/>
    <w:rsid w:val="00782711"/>
    <w:rsid w:val="00783E88"/>
    <w:rsid w:val="00784014"/>
    <w:rsid w:val="00784501"/>
    <w:rsid w:val="00785A1D"/>
    <w:rsid w:val="00786177"/>
    <w:rsid w:val="0078622E"/>
    <w:rsid w:val="007874C4"/>
    <w:rsid w:val="007904C7"/>
    <w:rsid w:val="00790B26"/>
    <w:rsid w:val="007936BD"/>
    <w:rsid w:val="00794330"/>
    <w:rsid w:val="00796646"/>
    <w:rsid w:val="0079673E"/>
    <w:rsid w:val="0079720E"/>
    <w:rsid w:val="007A10E5"/>
    <w:rsid w:val="007A1528"/>
    <w:rsid w:val="007A17F8"/>
    <w:rsid w:val="007A3F34"/>
    <w:rsid w:val="007A5BAD"/>
    <w:rsid w:val="007A6583"/>
    <w:rsid w:val="007A717F"/>
    <w:rsid w:val="007B0AE7"/>
    <w:rsid w:val="007B1AB9"/>
    <w:rsid w:val="007B3FEA"/>
    <w:rsid w:val="007B5C2F"/>
    <w:rsid w:val="007B5C4B"/>
    <w:rsid w:val="007B6102"/>
    <w:rsid w:val="007B6C2B"/>
    <w:rsid w:val="007C001E"/>
    <w:rsid w:val="007C0FF6"/>
    <w:rsid w:val="007C1B39"/>
    <w:rsid w:val="007C23B6"/>
    <w:rsid w:val="007C6B3D"/>
    <w:rsid w:val="007C7442"/>
    <w:rsid w:val="007C7D33"/>
    <w:rsid w:val="007D2FDF"/>
    <w:rsid w:val="007D3137"/>
    <w:rsid w:val="007D3333"/>
    <w:rsid w:val="007D3464"/>
    <w:rsid w:val="007D4D1E"/>
    <w:rsid w:val="007D564D"/>
    <w:rsid w:val="007D5AD2"/>
    <w:rsid w:val="007D7ACB"/>
    <w:rsid w:val="007E04A0"/>
    <w:rsid w:val="007E11EB"/>
    <w:rsid w:val="007E21B3"/>
    <w:rsid w:val="007E56B5"/>
    <w:rsid w:val="007E5760"/>
    <w:rsid w:val="007E5A83"/>
    <w:rsid w:val="007E6B91"/>
    <w:rsid w:val="007F0A36"/>
    <w:rsid w:val="007F0FB6"/>
    <w:rsid w:val="007F11D9"/>
    <w:rsid w:val="007F17DC"/>
    <w:rsid w:val="007F3663"/>
    <w:rsid w:val="007F39AC"/>
    <w:rsid w:val="007F3A75"/>
    <w:rsid w:val="007F5103"/>
    <w:rsid w:val="007F6764"/>
    <w:rsid w:val="007F7C72"/>
    <w:rsid w:val="008008EE"/>
    <w:rsid w:val="00802F18"/>
    <w:rsid w:val="00803CF2"/>
    <w:rsid w:val="0080502D"/>
    <w:rsid w:val="00805654"/>
    <w:rsid w:val="00805880"/>
    <w:rsid w:val="00805D16"/>
    <w:rsid w:val="00810669"/>
    <w:rsid w:val="00812043"/>
    <w:rsid w:val="008126D7"/>
    <w:rsid w:val="008140CE"/>
    <w:rsid w:val="0081432B"/>
    <w:rsid w:val="00815410"/>
    <w:rsid w:val="0081558F"/>
    <w:rsid w:val="00815A33"/>
    <w:rsid w:val="00815AF5"/>
    <w:rsid w:val="008173AA"/>
    <w:rsid w:val="00820275"/>
    <w:rsid w:val="00820AD4"/>
    <w:rsid w:val="0082409D"/>
    <w:rsid w:val="008240FD"/>
    <w:rsid w:val="00824A00"/>
    <w:rsid w:val="00824A6E"/>
    <w:rsid w:val="00827AFD"/>
    <w:rsid w:val="0083141F"/>
    <w:rsid w:val="008316F1"/>
    <w:rsid w:val="008319C0"/>
    <w:rsid w:val="00831E02"/>
    <w:rsid w:val="008321E5"/>
    <w:rsid w:val="008326F6"/>
    <w:rsid w:val="00832D7D"/>
    <w:rsid w:val="0083310A"/>
    <w:rsid w:val="00833D93"/>
    <w:rsid w:val="00834D1D"/>
    <w:rsid w:val="00834E90"/>
    <w:rsid w:val="00835E7D"/>
    <w:rsid w:val="0083795E"/>
    <w:rsid w:val="0084039B"/>
    <w:rsid w:val="0084271A"/>
    <w:rsid w:val="0084376D"/>
    <w:rsid w:val="00844CAB"/>
    <w:rsid w:val="0084543E"/>
    <w:rsid w:val="00846124"/>
    <w:rsid w:val="00846EBF"/>
    <w:rsid w:val="008478FE"/>
    <w:rsid w:val="00847CEE"/>
    <w:rsid w:val="00847F91"/>
    <w:rsid w:val="0085089C"/>
    <w:rsid w:val="00851AEB"/>
    <w:rsid w:val="00852C3E"/>
    <w:rsid w:val="00852CCB"/>
    <w:rsid w:val="00853E23"/>
    <w:rsid w:val="00853F35"/>
    <w:rsid w:val="008542FA"/>
    <w:rsid w:val="008549A6"/>
    <w:rsid w:val="00857EB6"/>
    <w:rsid w:val="00864A51"/>
    <w:rsid w:val="00867411"/>
    <w:rsid w:val="008678C8"/>
    <w:rsid w:val="00867D7B"/>
    <w:rsid w:val="0087050A"/>
    <w:rsid w:val="008706BD"/>
    <w:rsid w:val="00870BF7"/>
    <w:rsid w:val="00870E03"/>
    <w:rsid w:val="00870E65"/>
    <w:rsid w:val="0087277D"/>
    <w:rsid w:val="00872AD5"/>
    <w:rsid w:val="00873CC2"/>
    <w:rsid w:val="00873F42"/>
    <w:rsid w:val="00874C71"/>
    <w:rsid w:val="00875692"/>
    <w:rsid w:val="00875BD9"/>
    <w:rsid w:val="00876B00"/>
    <w:rsid w:val="00876D7A"/>
    <w:rsid w:val="0087701C"/>
    <w:rsid w:val="008779B5"/>
    <w:rsid w:val="00877CC7"/>
    <w:rsid w:val="0088016F"/>
    <w:rsid w:val="00880429"/>
    <w:rsid w:val="00881348"/>
    <w:rsid w:val="00882049"/>
    <w:rsid w:val="00882496"/>
    <w:rsid w:val="008838FA"/>
    <w:rsid w:val="00885600"/>
    <w:rsid w:val="00886E10"/>
    <w:rsid w:val="0088709F"/>
    <w:rsid w:val="00890A30"/>
    <w:rsid w:val="00891104"/>
    <w:rsid w:val="008921FB"/>
    <w:rsid w:val="00892B3E"/>
    <w:rsid w:val="00893C76"/>
    <w:rsid w:val="00893CD5"/>
    <w:rsid w:val="008947DE"/>
    <w:rsid w:val="00896889"/>
    <w:rsid w:val="008A0A9E"/>
    <w:rsid w:val="008A1009"/>
    <w:rsid w:val="008A12FB"/>
    <w:rsid w:val="008A201E"/>
    <w:rsid w:val="008A3F0D"/>
    <w:rsid w:val="008A4B3D"/>
    <w:rsid w:val="008A5B5C"/>
    <w:rsid w:val="008A5FF4"/>
    <w:rsid w:val="008A66D8"/>
    <w:rsid w:val="008A6AD6"/>
    <w:rsid w:val="008B05BD"/>
    <w:rsid w:val="008B0D77"/>
    <w:rsid w:val="008B1EBA"/>
    <w:rsid w:val="008B3C92"/>
    <w:rsid w:val="008B3CFA"/>
    <w:rsid w:val="008B61D7"/>
    <w:rsid w:val="008B7ED4"/>
    <w:rsid w:val="008C1119"/>
    <w:rsid w:val="008C1DB4"/>
    <w:rsid w:val="008C230C"/>
    <w:rsid w:val="008C4B42"/>
    <w:rsid w:val="008C4D53"/>
    <w:rsid w:val="008C5BA2"/>
    <w:rsid w:val="008C62F0"/>
    <w:rsid w:val="008C63AD"/>
    <w:rsid w:val="008C6E91"/>
    <w:rsid w:val="008D2910"/>
    <w:rsid w:val="008D3845"/>
    <w:rsid w:val="008D385D"/>
    <w:rsid w:val="008D5252"/>
    <w:rsid w:val="008D59E8"/>
    <w:rsid w:val="008D6A8A"/>
    <w:rsid w:val="008D7504"/>
    <w:rsid w:val="008D7B9F"/>
    <w:rsid w:val="008E0F0F"/>
    <w:rsid w:val="008E178D"/>
    <w:rsid w:val="008E5742"/>
    <w:rsid w:val="008E58B2"/>
    <w:rsid w:val="008F05BB"/>
    <w:rsid w:val="008F05F4"/>
    <w:rsid w:val="008F4248"/>
    <w:rsid w:val="008F4AAA"/>
    <w:rsid w:val="008F5CEB"/>
    <w:rsid w:val="008F6267"/>
    <w:rsid w:val="00900339"/>
    <w:rsid w:val="0090272A"/>
    <w:rsid w:val="00902DD7"/>
    <w:rsid w:val="00903C89"/>
    <w:rsid w:val="00905439"/>
    <w:rsid w:val="00905D7B"/>
    <w:rsid w:val="009060CA"/>
    <w:rsid w:val="00906AD9"/>
    <w:rsid w:val="00906BDD"/>
    <w:rsid w:val="009073A3"/>
    <w:rsid w:val="009102A4"/>
    <w:rsid w:val="00910DA9"/>
    <w:rsid w:val="00910FF6"/>
    <w:rsid w:val="00912FDD"/>
    <w:rsid w:val="00915B6A"/>
    <w:rsid w:val="00915D1B"/>
    <w:rsid w:val="00916361"/>
    <w:rsid w:val="009166A8"/>
    <w:rsid w:val="00917026"/>
    <w:rsid w:val="00917636"/>
    <w:rsid w:val="00917798"/>
    <w:rsid w:val="00920E7D"/>
    <w:rsid w:val="0092374A"/>
    <w:rsid w:val="0092383A"/>
    <w:rsid w:val="009254CC"/>
    <w:rsid w:val="00925E8E"/>
    <w:rsid w:val="0092627A"/>
    <w:rsid w:val="00926B30"/>
    <w:rsid w:val="00927C0D"/>
    <w:rsid w:val="00931452"/>
    <w:rsid w:val="00933FE5"/>
    <w:rsid w:val="00934AE9"/>
    <w:rsid w:val="00934C91"/>
    <w:rsid w:val="0093606F"/>
    <w:rsid w:val="00940D41"/>
    <w:rsid w:val="00940E87"/>
    <w:rsid w:val="009412D3"/>
    <w:rsid w:val="00941580"/>
    <w:rsid w:val="00943558"/>
    <w:rsid w:val="009437E3"/>
    <w:rsid w:val="00943AE5"/>
    <w:rsid w:val="00943CA0"/>
    <w:rsid w:val="00943E74"/>
    <w:rsid w:val="009443AA"/>
    <w:rsid w:val="0094791C"/>
    <w:rsid w:val="00951146"/>
    <w:rsid w:val="0095171B"/>
    <w:rsid w:val="00952753"/>
    <w:rsid w:val="009533A4"/>
    <w:rsid w:val="00953BBE"/>
    <w:rsid w:val="00954CB0"/>
    <w:rsid w:val="00954D70"/>
    <w:rsid w:val="00954DF5"/>
    <w:rsid w:val="00955025"/>
    <w:rsid w:val="0095767E"/>
    <w:rsid w:val="009578AD"/>
    <w:rsid w:val="009604CC"/>
    <w:rsid w:val="00960544"/>
    <w:rsid w:val="00961E07"/>
    <w:rsid w:val="00966ADE"/>
    <w:rsid w:val="009672CF"/>
    <w:rsid w:val="0097119A"/>
    <w:rsid w:val="00971E90"/>
    <w:rsid w:val="00972063"/>
    <w:rsid w:val="009724C2"/>
    <w:rsid w:val="00973CEC"/>
    <w:rsid w:val="009742EA"/>
    <w:rsid w:val="0097483A"/>
    <w:rsid w:val="00977520"/>
    <w:rsid w:val="00982169"/>
    <w:rsid w:val="009821F6"/>
    <w:rsid w:val="00983061"/>
    <w:rsid w:val="009835C7"/>
    <w:rsid w:val="00983D9C"/>
    <w:rsid w:val="00984655"/>
    <w:rsid w:val="009863FD"/>
    <w:rsid w:val="00986655"/>
    <w:rsid w:val="00986771"/>
    <w:rsid w:val="00986D24"/>
    <w:rsid w:val="00987DDA"/>
    <w:rsid w:val="009913B5"/>
    <w:rsid w:val="00991CDF"/>
    <w:rsid w:val="009921CE"/>
    <w:rsid w:val="00992EEC"/>
    <w:rsid w:val="00993208"/>
    <w:rsid w:val="009937F8"/>
    <w:rsid w:val="009943CF"/>
    <w:rsid w:val="00994AB8"/>
    <w:rsid w:val="00996E5C"/>
    <w:rsid w:val="009A357F"/>
    <w:rsid w:val="009A3930"/>
    <w:rsid w:val="009A5482"/>
    <w:rsid w:val="009A54BC"/>
    <w:rsid w:val="009A67D2"/>
    <w:rsid w:val="009A6848"/>
    <w:rsid w:val="009A78F5"/>
    <w:rsid w:val="009A7DA9"/>
    <w:rsid w:val="009B074C"/>
    <w:rsid w:val="009B1B85"/>
    <w:rsid w:val="009B2FC7"/>
    <w:rsid w:val="009B4FEC"/>
    <w:rsid w:val="009B503B"/>
    <w:rsid w:val="009B66F6"/>
    <w:rsid w:val="009C0740"/>
    <w:rsid w:val="009C09F8"/>
    <w:rsid w:val="009C2847"/>
    <w:rsid w:val="009C355C"/>
    <w:rsid w:val="009C407D"/>
    <w:rsid w:val="009C40E2"/>
    <w:rsid w:val="009C69CB"/>
    <w:rsid w:val="009C787F"/>
    <w:rsid w:val="009D138C"/>
    <w:rsid w:val="009D1F6B"/>
    <w:rsid w:val="009D322F"/>
    <w:rsid w:val="009D47E7"/>
    <w:rsid w:val="009D4C7F"/>
    <w:rsid w:val="009D6432"/>
    <w:rsid w:val="009E1EE8"/>
    <w:rsid w:val="009E438B"/>
    <w:rsid w:val="009E4BE2"/>
    <w:rsid w:val="009E757E"/>
    <w:rsid w:val="009E7F8D"/>
    <w:rsid w:val="009F08F6"/>
    <w:rsid w:val="009F46FF"/>
    <w:rsid w:val="009F50B2"/>
    <w:rsid w:val="009F5298"/>
    <w:rsid w:val="009F5340"/>
    <w:rsid w:val="009F57C9"/>
    <w:rsid w:val="009F6D28"/>
    <w:rsid w:val="00A01CE7"/>
    <w:rsid w:val="00A03BB4"/>
    <w:rsid w:val="00A03D7B"/>
    <w:rsid w:val="00A0745F"/>
    <w:rsid w:val="00A07B95"/>
    <w:rsid w:val="00A10E20"/>
    <w:rsid w:val="00A12218"/>
    <w:rsid w:val="00A12DB6"/>
    <w:rsid w:val="00A13F7B"/>
    <w:rsid w:val="00A1498F"/>
    <w:rsid w:val="00A15C66"/>
    <w:rsid w:val="00A16185"/>
    <w:rsid w:val="00A16247"/>
    <w:rsid w:val="00A1724E"/>
    <w:rsid w:val="00A20263"/>
    <w:rsid w:val="00A21637"/>
    <w:rsid w:val="00A234F4"/>
    <w:rsid w:val="00A27857"/>
    <w:rsid w:val="00A27DF2"/>
    <w:rsid w:val="00A306AE"/>
    <w:rsid w:val="00A309B6"/>
    <w:rsid w:val="00A30CE4"/>
    <w:rsid w:val="00A31035"/>
    <w:rsid w:val="00A310A1"/>
    <w:rsid w:val="00A32C01"/>
    <w:rsid w:val="00A32D16"/>
    <w:rsid w:val="00A348A1"/>
    <w:rsid w:val="00A35F87"/>
    <w:rsid w:val="00A37F02"/>
    <w:rsid w:val="00A40B52"/>
    <w:rsid w:val="00A40ED7"/>
    <w:rsid w:val="00A41B66"/>
    <w:rsid w:val="00A441D7"/>
    <w:rsid w:val="00A47B48"/>
    <w:rsid w:val="00A50963"/>
    <w:rsid w:val="00A51653"/>
    <w:rsid w:val="00A54647"/>
    <w:rsid w:val="00A550A2"/>
    <w:rsid w:val="00A55445"/>
    <w:rsid w:val="00A556D3"/>
    <w:rsid w:val="00A55D9F"/>
    <w:rsid w:val="00A563E4"/>
    <w:rsid w:val="00A56790"/>
    <w:rsid w:val="00A6034F"/>
    <w:rsid w:val="00A60428"/>
    <w:rsid w:val="00A604CC"/>
    <w:rsid w:val="00A6083F"/>
    <w:rsid w:val="00A61B34"/>
    <w:rsid w:val="00A6215C"/>
    <w:rsid w:val="00A6477C"/>
    <w:rsid w:val="00A6516F"/>
    <w:rsid w:val="00A676C0"/>
    <w:rsid w:val="00A714BB"/>
    <w:rsid w:val="00A735D4"/>
    <w:rsid w:val="00A7542C"/>
    <w:rsid w:val="00A75CCA"/>
    <w:rsid w:val="00A75D6A"/>
    <w:rsid w:val="00A82AD8"/>
    <w:rsid w:val="00A83ED2"/>
    <w:rsid w:val="00A83F7A"/>
    <w:rsid w:val="00A84E0A"/>
    <w:rsid w:val="00A85793"/>
    <w:rsid w:val="00A85BD4"/>
    <w:rsid w:val="00A85C35"/>
    <w:rsid w:val="00A87B3D"/>
    <w:rsid w:val="00A90CA6"/>
    <w:rsid w:val="00A91448"/>
    <w:rsid w:val="00A91BEB"/>
    <w:rsid w:val="00A91BF3"/>
    <w:rsid w:val="00A9312D"/>
    <w:rsid w:val="00A9354F"/>
    <w:rsid w:val="00A93797"/>
    <w:rsid w:val="00A94AE8"/>
    <w:rsid w:val="00A94D10"/>
    <w:rsid w:val="00A95A03"/>
    <w:rsid w:val="00A95BBB"/>
    <w:rsid w:val="00A971A5"/>
    <w:rsid w:val="00AA0EE6"/>
    <w:rsid w:val="00AA18C6"/>
    <w:rsid w:val="00AA19CE"/>
    <w:rsid w:val="00AA2BDC"/>
    <w:rsid w:val="00AA2DAC"/>
    <w:rsid w:val="00AA3871"/>
    <w:rsid w:val="00AA6138"/>
    <w:rsid w:val="00AA6938"/>
    <w:rsid w:val="00AA7071"/>
    <w:rsid w:val="00AA7EFC"/>
    <w:rsid w:val="00AB143E"/>
    <w:rsid w:val="00AB1731"/>
    <w:rsid w:val="00AB1B6D"/>
    <w:rsid w:val="00AB2EA1"/>
    <w:rsid w:val="00AB3702"/>
    <w:rsid w:val="00AB75A3"/>
    <w:rsid w:val="00AC3BA7"/>
    <w:rsid w:val="00AC3BD3"/>
    <w:rsid w:val="00AC3FD5"/>
    <w:rsid w:val="00AC4C3A"/>
    <w:rsid w:val="00AC77D8"/>
    <w:rsid w:val="00AD1F6A"/>
    <w:rsid w:val="00AD2AEA"/>
    <w:rsid w:val="00AD5534"/>
    <w:rsid w:val="00AD6557"/>
    <w:rsid w:val="00AD6950"/>
    <w:rsid w:val="00AE1608"/>
    <w:rsid w:val="00AE4784"/>
    <w:rsid w:val="00AE4F32"/>
    <w:rsid w:val="00AE538A"/>
    <w:rsid w:val="00AE7C9C"/>
    <w:rsid w:val="00AF1024"/>
    <w:rsid w:val="00AF12BF"/>
    <w:rsid w:val="00AF23D9"/>
    <w:rsid w:val="00AF34C9"/>
    <w:rsid w:val="00AF39F0"/>
    <w:rsid w:val="00AF420A"/>
    <w:rsid w:val="00AF4307"/>
    <w:rsid w:val="00AF683E"/>
    <w:rsid w:val="00AF696D"/>
    <w:rsid w:val="00AF7027"/>
    <w:rsid w:val="00B005C1"/>
    <w:rsid w:val="00B017CA"/>
    <w:rsid w:val="00B027D7"/>
    <w:rsid w:val="00B03D56"/>
    <w:rsid w:val="00B0430E"/>
    <w:rsid w:val="00B04EE8"/>
    <w:rsid w:val="00B0623C"/>
    <w:rsid w:val="00B119E2"/>
    <w:rsid w:val="00B12ED4"/>
    <w:rsid w:val="00B13C7F"/>
    <w:rsid w:val="00B15783"/>
    <w:rsid w:val="00B16375"/>
    <w:rsid w:val="00B1682E"/>
    <w:rsid w:val="00B2193E"/>
    <w:rsid w:val="00B22679"/>
    <w:rsid w:val="00B245FA"/>
    <w:rsid w:val="00B25AAB"/>
    <w:rsid w:val="00B25F4A"/>
    <w:rsid w:val="00B35597"/>
    <w:rsid w:val="00B37D1A"/>
    <w:rsid w:val="00B40EDC"/>
    <w:rsid w:val="00B431EA"/>
    <w:rsid w:val="00B43561"/>
    <w:rsid w:val="00B4433F"/>
    <w:rsid w:val="00B44700"/>
    <w:rsid w:val="00B45079"/>
    <w:rsid w:val="00B47EE9"/>
    <w:rsid w:val="00B50CB1"/>
    <w:rsid w:val="00B5130B"/>
    <w:rsid w:val="00B517A7"/>
    <w:rsid w:val="00B51A0F"/>
    <w:rsid w:val="00B55290"/>
    <w:rsid w:val="00B557A8"/>
    <w:rsid w:val="00B55E68"/>
    <w:rsid w:val="00B56160"/>
    <w:rsid w:val="00B5698E"/>
    <w:rsid w:val="00B57FF8"/>
    <w:rsid w:val="00B638E7"/>
    <w:rsid w:val="00B64E37"/>
    <w:rsid w:val="00B668D8"/>
    <w:rsid w:val="00B6715E"/>
    <w:rsid w:val="00B704F4"/>
    <w:rsid w:val="00B70833"/>
    <w:rsid w:val="00B70E57"/>
    <w:rsid w:val="00B7215E"/>
    <w:rsid w:val="00B725F1"/>
    <w:rsid w:val="00B75D31"/>
    <w:rsid w:val="00B774FF"/>
    <w:rsid w:val="00B77CFA"/>
    <w:rsid w:val="00B80485"/>
    <w:rsid w:val="00B80499"/>
    <w:rsid w:val="00B80DE5"/>
    <w:rsid w:val="00B80E8E"/>
    <w:rsid w:val="00B81369"/>
    <w:rsid w:val="00B8365F"/>
    <w:rsid w:val="00B84226"/>
    <w:rsid w:val="00B85C35"/>
    <w:rsid w:val="00B86445"/>
    <w:rsid w:val="00B91BC1"/>
    <w:rsid w:val="00B91DF0"/>
    <w:rsid w:val="00B93401"/>
    <w:rsid w:val="00B93F80"/>
    <w:rsid w:val="00B941C8"/>
    <w:rsid w:val="00B94B4F"/>
    <w:rsid w:val="00B94D93"/>
    <w:rsid w:val="00B95A1F"/>
    <w:rsid w:val="00B967D0"/>
    <w:rsid w:val="00B97EB2"/>
    <w:rsid w:val="00BA0166"/>
    <w:rsid w:val="00BA017F"/>
    <w:rsid w:val="00BA05A4"/>
    <w:rsid w:val="00BA0EF6"/>
    <w:rsid w:val="00BA0F25"/>
    <w:rsid w:val="00BA1C6F"/>
    <w:rsid w:val="00BA2A53"/>
    <w:rsid w:val="00BA3129"/>
    <w:rsid w:val="00BA41AF"/>
    <w:rsid w:val="00BA4FF5"/>
    <w:rsid w:val="00BA6002"/>
    <w:rsid w:val="00BA6680"/>
    <w:rsid w:val="00BA69DC"/>
    <w:rsid w:val="00BA6B0F"/>
    <w:rsid w:val="00BA7BFE"/>
    <w:rsid w:val="00BB0D25"/>
    <w:rsid w:val="00BB13D1"/>
    <w:rsid w:val="00BB14FC"/>
    <w:rsid w:val="00BB1616"/>
    <w:rsid w:val="00BB16D6"/>
    <w:rsid w:val="00BB3475"/>
    <w:rsid w:val="00BB3CAF"/>
    <w:rsid w:val="00BB41BD"/>
    <w:rsid w:val="00BB73F3"/>
    <w:rsid w:val="00BB770F"/>
    <w:rsid w:val="00BB79F0"/>
    <w:rsid w:val="00BC3EFE"/>
    <w:rsid w:val="00BC4DCC"/>
    <w:rsid w:val="00BC6E89"/>
    <w:rsid w:val="00BC7175"/>
    <w:rsid w:val="00BC7406"/>
    <w:rsid w:val="00BD09AC"/>
    <w:rsid w:val="00BD0B06"/>
    <w:rsid w:val="00BD252C"/>
    <w:rsid w:val="00BD29C0"/>
    <w:rsid w:val="00BD36A9"/>
    <w:rsid w:val="00BD5807"/>
    <w:rsid w:val="00BE0008"/>
    <w:rsid w:val="00BE1085"/>
    <w:rsid w:val="00BE144B"/>
    <w:rsid w:val="00BE1AC5"/>
    <w:rsid w:val="00BE423F"/>
    <w:rsid w:val="00BE45B0"/>
    <w:rsid w:val="00BE4B06"/>
    <w:rsid w:val="00BE5373"/>
    <w:rsid w:val="00BE626B"/>
    <w:rsid w:val="00BF0899"/>
    <w:rsid w:val="00BF0BDA"/>
    <w:rsid w:val="00BF10DF"/>
    <w:rsid w:val="00BF28FC"/>
    <w:rsid w:val="00BF2F1C"/>
    <w:rsid w:val="00BF342B"/>
    <w:rsid w:val="00BF4141"/>
    <w:rsid w:val="00BF4C71"/>
    <w:rsid w:val="00BF781F"/>
    <w:rsid w:val="00C00A2F"/>
    <w:rsid w:val="00C02617"/>
    <w:rsid w:val="00C03CC4"/>
    <w:rsid w:val="00C058B0"/>
    <w:rsid w:val="00C060A0"/>
    <w:rsid w:val="00C06639"/>
    <w:rsid w:val="00C06B55"/>
    <w:rsid w:val="00C12BFD"/>
    <w:rsid w:val="00C13D98"/>
    <w:rsid w:val="00C14790"/>
    <w:rsid w:val="00C15A87"/>
    <w:rsid w:val="00C165B6"/>
    <w:rsid w:val="00C16D42"/>
    <w:rsid w:val="00C16F7D"/>
    <w:rsid w:val="00C17384"/>
    <w:rsid w:val="00C244AD"/>
    <w:rsid w:val="00C24E63"/>
    <w:rsid w:val="00C26069"/>
    <w:rsid w:val="00C276D4"/>
    <w:rsid w:val="00C322E0"/>
    <w:rsid w:val="00C32DF9"/>
    <w:rsid w:val="00C33BDD"/>
    <w:rsid w:val="00C37A73"/>
    <w:rsid w:val="00C37D52"/>
    <w:rsid w:val="00C419B5"/>
    <w:rsid w:val="00C442A5"/>
    <w:rsid w:val="00C44634"/>
    <w:rsid w:val="00C45E3D"/>
    <w:rsid w:val="00C46A23"/>
    <w:rsid w:val="00C46E32"/>
    <w:rsid w:val="00C47118"/>
    <w:rsid w:val="00C47338"/>
    <w:rsid w:val="00C476F7"/>
    <w:rsid w:val="00C5014A"/>
    <w:rsid w:val="00C50D75"/>
    <w:rsid w:val="00C51B1A"/>
    <w:rsid w:val="00C52818"/>
    <w:rsid w:val="00C555D4"/>
    <w:rsid w:val="00C565E7"/>
    <w:rsid w:val="00C573F3"/>
    <w:rsid w:val="00C64657"/>
    <w:rsid w:val="00C64CBB"/>
    <w:rsid w:val="00C64DDB"/>
    <w:rsid w:val="00C64EAC"/>
    <w:rsid w:val="00C654B1"/>
    <w:rsid w:val="00C661B5"/>
    <w:rsid w:val="00C6626D"/>
    <w:rsid w:val="00C6703E"/>
    <w:rsid w:val="00C67277"/>
    <w:rsid w:val="00C70A1E"/>
    <w:rsid w:val="00C70A52"/>
    <w:rsid w:val="00C73754"/>
    <w:rsid w:val="00C74D68"/>
    <w:rsid w:val="00C750FB"/>
    <w:rsid w:val="00C7526E"/>
    <w:rsid w:val="00C76A1C"/>
    <w:rsid w:val="00C80406"/>
    <w:rsid w:val="00C805C3"/>
    <w:rsid w:val="00C812DA"/>
    <w:rsid w:val="00C81523"/>
    <w:rsid w:val="00C81B40"/>
    <w:rsid w:val="00C81F51"/>
    <w:rsid w:val="00C83B89"/>
    <w:rsid w:val="00C85E1A"/>
    <w:rsid w:val="00C867F4"/>
    <w:rsid w:val="00C86A35"/>
    <w:rsid w:val="00C87E86"/>
    <w:rsid w:val="00C90376"/>
    <w:rsid w:val="00C934D1"/>
    <w:rsid w:val="00C948EB"/>
    <w:rsid w:val="00C950A8"/>
    <w:rsid w:val="00C958F5"/>
    <w:rsid w:val="00C95A92"/>
    <w:rsid w:val="00C964DC"/>
    <w:rsid w:val="00C96FEE"/>
    <w:rsid w:val="00CA3540"/>
    <w:rsid w:val="00CA48F8"/>
    <w:rsid w:val="00CA63A7"/>
    <w:rsid w:val="00CA754F"/>
    <w:rsid w:val="00CB19CE"/>
    <w:rsid w:val="00CB41B5"/>
    <w:rsid w:val="00CB4C46"/>
    <w:rsid w:val="00CB55AF"/>
    <w:rsid w:val="00CB5B6A"/>
    <w:rsid w:val="00CB635D"/>
    <w:rsid w:val="00CB7DD5"/>
    <w:rsid w:val="00CB7F61"/>
    <w:rsid w:val="00CC0E05"/>
    <w:rsid w:val="00CC125A"/>
    <w:rsid w:val="00CC153E"/>
    <w:rsid w:val="00CC190E"/>
    <w:rsid w:val="00CC1DA2"/>
    <w:rsid w:val="00CC3617"/>
    <w:rsid w:val="00CC3760"/>
    <w:rsid w:val="00CD0F4D"/>
    <w:rsid w:val="00CD227A"/>
    <w:rsid w:val="00CD4521"/>
    <w:rsid w:val="00CD5BFF"/>
    <w:rsid w:val="00CD6369"/>
    <w:rsid w:val="00CE08DC"/>
    <w:rsid w:val="00CE1FE6"/>
    <w:rsid w:val="00CE2EAE"/>
    <w:rsid w:val="00CE2EEE"/>
    <w:rsid w:val="00CE3BBC"/>
    <w:rsid w:val="00CE4A9E"/>
    <w:rsid w:val="00CE4BE4"/>
    <w:rsid w:val="00CE5353"/>
    <w:rsid w:val="00CE6071"/>
    <w:rsid w:val="00CE6853"/>
    <w:rsid w:val="00CE6D22"/>
    <w:rsid w:val="00CE707E"/>
    <w:rsid w:val="00CE74C3"/>
    <w:rsid w:val="00CF4E3A"/>
    <w:rsid w:val="00CF5C22"/>
    <w:rsid w:val="00CF69CC"/>
    <w:rsid w:val="00CF7C05"/>
    <w:rsid w:val="00D0094B"/>
    <w:rsid w:val="00D00969"/>
    <w:rsid w:val="00D00B69"/>
    <w:rsid w:val="00D01357"/>
    <w:rsid w:val="00D017EE"/>
    <w:rsid w:val="00D0190D"/>
    <w:rsid w:val="00D020A5"/>
    <w:rsid w:val="00D0242D"/>
    <w:rsid w:val="00D02FCA"/>
    <w:rsid w:val="00D04073"/>
    <w:rsid w:val="00D043B0"/>
    <w:rsid w:val="00D06F74"/>
    <w:rsid w:val="00D07205"/>
    <w:rsid w:val="00D07E35"/>
    <w:rsid w:val="00D119FB"/>
    <w:rsid w:val="00D12D46"/>
    <w:rsid w:val="00D13223"/>
    <w:rsid w:val="00D13D80"/>
    <w:rsid w:val="00D144E7"/>
    <w:rsid w:val="00D15B94"/>
    <w:rsid w:val="00D16798"/>
    <w:rsid w:val="00D1720C"/>
    <w:rsid w:val="00D17597"/>
    <w:rsid w:val="00D177F5"/>
    <w:rsid w:val="00D203AA"/>
    <w:rsid w:val="00D2057D"/>
    <w:rsid w:val="00D20F4C"/>
    <w:rsid w:val="00D2149C"/>
    <w:rsid w:val="00D21716"/>
    <w:rsid w:val="00D22928"/>
    <w:rsid w:val="00D23C96"/>
    <w:rsid w:val="00D24BD1"/>
    <w:rsid w:val="00D258F0"/>
    <w:rsid w:val="00D25F81"/>
    <w:rsid w:val="00D26543"/>
    <w:rsid w:val="00D27F1E"/>
    <w:rsid w:val="00D3029B"/>
    <w:rsid w:val="00D30B62"/>
    <w:rsid w:val="00D30D61"/>
    <w:rsid w:val="00D30D8A"/>
    <w:rsid w:val="00D313DE"/>
    <w:rsid w:val="00D3190F"/>
    <w:rsid w:val="00D33B6B"/>
    <w:rsid w:val="00D33DB5"/>
    <w:rsid w:val="00D33E64"/>
    <w:rsid w:val="00D3512E"/>
    <w:rsid w:val="00D35A6C"/>
    <w:rsid w:val="00D35C76"/>
    <w:rsid w:val="00D360F1"/>
    <w:rsid w:val="00D3625E"/>
    <w:rsid w:val="00D36B2A"/>
    <w:rsid w:val="00D36C3E"/>
    <w:rsid w:val="00D36DDD"/>
    <w:rsid w:val="00D37B61"/>
    <w:rsid w:val="00D4068A"/>
    <w:rsid w:val="00D410C0"/>
    <w:rsid w:val="00D41D0A"/>
    <w:rsid w:val="00D43424"/>
    <w:rsid w:val="00D43890"/>
    <w:rsid w:val="00D43D6A"/>
    <w:rsid w:val="00D44B0E"/>
    <w:rsid w:val="00D45788"/>
    <w:rsid w:val="00D46E6E"/>
    <w:rsid w:val="00D46F5C"/>
    <w:rsid w:val="00D50982"/>
    <w:rsid w:val="00D51226"/>
    <w:rsid w:val="00D51BB1"/>
    <w:rsid w:val="00D5205C"/>
    <w:rsid w:val="00D54BD1"/>
    <w:rsid w:val="00D62A0D"/>
    <w:rsid w:val="00D645A7"/>
    <w:rsid w:val="00D6461F"/>
    <w:rsid w:val="00D648C1"/>
    <w:rsid w:val="00D656CC"/>
    <w:rsid w:val="00D65FCE"/>
    <w:rsid w:val="00D67CDC"/>
    <w:rsid w:val="00D70DF1"/>
    <w:rsid w:val="00D71276"/>
    <w:rsid w:val="00D733D2"/>
    <w:rsid w:val="00D74B20"/>
    <w:rsid w:val="00D76A68"/>
    <w:rsid w:val="00D76B17"/>
    <w:rsid w:val="00D819D1"/>
    <w:rsid w:val="00D81DC9"/>
    <w:rsid w:val="00D825B6"/>
    <w:rsid w:val="00D82E96"/>
    <w:rsid w:val="00D83F8F"/>
    <w:rsid w:val="00D8787B"/>
    <w:rsid w:val="00D906DF"/>
    <w:rsid w:val="00D91F50"/>
    <w:rsid w:val="00D93A20"/>
    <w:rsid w:val="00D93AE1"/>
    <w:rsid w:val="00D93DEE"/>
    <w:rsid w:val="00D94A5F"/>
    <w:rsid w:val="00D96302"/>
    <w:rsid w:val="00D965EA"/>
    <w:rsid w:val="00D97481"/>
    <w:rsid w:val="00DA0DF5"/>
    <w:rsid w:val="00DA11E0"/>
    <w:rsid w:val="00DA1411"/>
    <w:rsid w:val="00DA3A98"/>
    <w:rsid w:val="00DA43E7"/>
    <w:rsid w:val="00DA50AD"/>
    <w:rsid w:val="00DA560C"/>
    <w:rsid w:val="00DA6FDE"/>
    <w:rsid w:val="00DB3B2E"/>
    <w:rsid w:val="00DB4B7E"/>
    <w:rsid w:val="00DB4C1C"/>
    <w:rsid w:val="00DB53DB"/>
    <w:rsid w:val="00DB6007"/>
    <w:rsid w:val="00DB6EF8"/>
    <w:rsid w:val="00DB7186"/>
    <w:rsid w:val="00DC0C49"/>
    <w:rsid w:val="00DC1734"/>
    <w:rsid w:val="00DC191B"/>
    <w:rsid w:val="00DC2CCC"/>
    <w:rsid w:val="00DC39FA"/>
    <w:rsid w:val="00DC61AE"/>
    <w:rsid w:val="00DC6834"/>
    <w:rsid w:val="00DC6A38"/>
    <w:rsid w:val="00DD0416"/>
    <w:rsid w:val="00DD058B"/>
    <w:rsid w:val="00DD09A9"/>
    <w:rsid w:val="00DD0C7E"/>
    <w:rsid w:val="00DD1118"/>
    <w:rsid w:val="00DD33F3"/>
    <w:rsid w:val="00DD3933"/>
    <w:rsid w:val="00DD7BE0"/>
    <w:rsid w:val="00DD7E39"/>
    <w:rsid w:val="00DE11B9"/>
    <w:rsid w:val="00DE1293"/>
    <w:rsid w:val="00DE3E6B"/>
    <w:rsid w:val="00DE57F8"/>
    <w:rsid w:val="00DE778D"/>
    <w:rsid w:val="00DE78DF"/>
    <w:rsid w:val="00DF245E"/>
    <w:rsid w:val="00DF2A37"/>
    <w:rsid w:val="00DF2AB0"/>
    <w:rsid w:val="00DF5140"/>
    <w:rsid w:val="00E00893"/>
    <w:rsid w:val="00E015FF"/>
    <w:rsid w:val="00E02AC1"/>
    <w:rsid w:val="00E03212"/>
    <w:rsid w:val="00E04496"/>
    <w:rsid w:val="00E04D03"/>
    <w:rsid w:val="00E065C5"/>
    <w:rsid w:val="00E11429"/>
    <w:rsid w:val="00E13021"/>
    <w:rsid w:val="00E13F08"/>
    <w:rsid w:val="00E1478C"/>
    <w:rsid w:val="00E14D02"/>
    <w:rsid w:val="00E1540B"/>
    <w:rsid w:val="00E155AE"/>
    <w:rsid w:val="00E16F06"/>
    <w:rsid w:val="00E202FD"/>
    <w:rsid w:val="00E20516"/>
    <w:rsid w:val="00E21515"/>
    <w:rsid w:val="00E22A9C"/>
    <w:rsid w:val="00E22DCC"/>
    <w:rsid w:val="00E239D6"/>
    <w:rsid w:val="00E26F69"/>
    <w:rsid w:val="00E27063"/>
    <w:rsid w:val="00E272CB"/>
    <w:rsid w:val="00E3043B"/>
    <w:rsid w:val="00E31DA8"/>
    <w:rsid w:val="00E33696"/>
    <w:rsid w:val="00E3478E"/>
    <w:rsid w:val="00E34B1C"/>
    <w:rsid w:val="00E34B72"/>
    <w:rsid w:val="00E35CD7"/>
    <w:rsid w:val="00E36DA2"/>
    <w:rsid w:val="00E37CEE"/>
    <w:rsid w:val="00E37D6B"/>
    <w:rsid w:val="00E40002"/>
    <w:rsid w:val="00E40455"/>
    <w:rsid w:val="00E41578"/>
    <w:rsid w:val="00E41914"/>
    <w:rsid w:val="00E421EB"/>
    <w:rsid w:val="00E432ED"/>
    <w:rsid w:val="00E4515D"/>
    <w:rsid w:val="00E515F0"/>
    <w:rsid w:val="00E526F7"/>
    <w:rsid w:val="00E532B5"/>
    <w:rsid w:val="00E543E7"/>
    <w:rsid w:val="00E57E65"/>
    <w:rsid w:val="00E61CF7"/>
    <w:rsid w:val="00E61D24"/>
    <w:rsid w:val="00E633CA"/>
    <w:rsid w:val="00E6477D"/>
    <w:rsid w:val="00E64B8E"/>
    <w:rsid w:val="00E70053"/>
    <w:rsid w:val="00E73CA8"/>
    <w:rsid w:val="00E7740B"/>
    <w:rsid w:val="00E82E88"/>
    <w:rsid w:val="00E84B65"/>
    <w:rsid w:val="00E85FCA"/>
    <w:rsid w:val="00E8659B"/>
    <w:rsid w:val="00E86A4B"/>
    <w:rsid w:val="00E86A4F"/>
    <w:rsid w:val="00E871B8"/>
    <w:rsid w:val="00E913E5"/>
    <w:rsid w:val="00E92E46"/>
    <w:rsid w:val="00E935B4"/>
    <w:rsid w:val="00E942E9"/>
    <w:rsid w:val="00E94477"/>
    <w:rsid w:val="00E94D60"/>
    <w:rsid w:val="00E95830"/>
    <w:rsid w:val="00E96E66"/>
    <w:rsid w:val="00E972CC"/>
    <w:rsid w:val="00E97823"/>
    <w:rsid w:val="00E979FD"/>
    <w:rsid w:val="00E97A40"/>
    <w:rsid w:val="00E97D57"/>
    <w:rsid w:val="00EA0166"/>
    <w:rsid w:val="00EA1035"/>
    <w:rsid w:val="00EA1332"/>
    <w:rsid w:val="00EA173E"/>
    <w:rsid w:val="00EA21DC"/>
    <w:rsid w:val="00EA39D2"/>
    <w:rsid w:val="00EA42A7"/>
    <w:rsid w:val="00EA4B07"/>
    <w:rsid w:val="00EA4D2A"/>
    <w:rsid w:val="00EB1EEC"/>
    <w:rsid w:val="00EB27C5"/>
    <w:rsid w:val="00EB2F97"/>
    <w:rsid w:val="00EB4943"/>
    <w:rsid w:val="00EB581D"/>
    <w:rsid w:val="00EB58E2"/>
    <w:rsid w:val="00EB60AE"/>
    <w:rsid w:val="00EB6AF5"/>
    <w:rsid w:val="00EB6E8E"/>
    <w:rsid w:val="00EB7260"/>
    <w:rsid w:val="00EB7C27"/>
    <w:rsid w:val="00EB7D9A"/>
    <w:rsid w:val="00EB7ED8"/>
    <w:rsid w:val="00EB7FC9"/>
    <w:rsid w:val="00EC0B7E"/>
    <w:rsid w:val="00EC245F"/>
    <w:rsid w:val="00EC3C6F"/>
    <w:rsid w:val="00EC6026"/>
    <w:rsid w:val="00EC7692"/>
    <w:rsid w:val="00ED0AFE"/>
    <w:rsid w:val="00ED1D61"/>
    <w:rsid w:val="00ED2307"/>
    <w:rsid w:val="00ED2D52"/>
    <w:rsid w:val="00ED342A"/>
    <w:rsid w:val="00ED41B3"/>
    <w:rsid w:val="00EE066A"/>
    <w:rsid w:val="00EE0A23"/>
    <w:rsid w:val="00EE1AED"/>
    <w:rsid w:val="00EE3553"/>
    <w:rsid w:val="00EE4751"/>
    <w:rsid w:val="00EE563D"/>
    <w:rsid w:val="00EE5E83"/>
    <w:rsid w:val="00EE616A"/>
    <w:rsid w:val="00EE68BA"/>
    <w:rsid w:val="00EE70BE"/>
    <w:rsid w:val="00EF0468"/>
    <w:rsid w:val="00EF133C"/>
    <w:rsid w:val="00EF3C2D"/>
    <w:rsid w:val="00EF4242"/>
    <w:rsid w:val="00EF4C08"/>
    <w:rsid w:val="00F0010F"/>
    <w:rsid w:val="00F00370"/>
    <w:rsid w:val="00F01204"/>
    <w:rsid w:val="00F0158D"/>
    <w:rsid w:val="00F0396C"/>
    <w:rsid w:val="00F04807"/>
    <w:rsid w:val="00F056FC"/>
    <w:rsid w:val="00F0579A"/>
    <w:rsid w:val="00F10952"/>
    <w:rsid w:val="00F11A93"/>
    <w:rsid w:val="00F12781"/>
    <w:rsid w:val="00F13258"/>
    <w:rsid w:val="00F1440B"/>
    <w:rsid w:val="00F14521"/>
    <w:rsid w:val="00F15606"/>
    <w:rsid w:val="00F16016"/>
    <w:rsid w:val="00F1662D"/>
    <w:rsid w:val="00F1692C"/>
    <w:rsid w:val="00F16EFD"/>
    <w:rsid w:val="00F17639"/>
    <w:rsid w:val="00F20F2B"/>
    <w:rsid w:val="00F210EC"/>
    <w:rsid w:val="00F2226D"/>
    <w:rsid w:val="00F22B9B"/>
    <w:rsid w:val="00F230E4"/>
    <w:rsid w:val="00F232AE"/>
    <w:rsid w:val="00F248D8"/>
    <w:rsid w:val="00F24951"/>
    <w:rsid w:val="00F24A86"/>
    <w:rsid w:val="00F25959"/>
    <w:rsid w:val="00F26543"/>
    <w:rsid w:val="00F2709D"/>
    <w:rsid w:val="00F313F3"/>
    <w:rsid w:val="00F31725"/>
    <w:rsid w:val="00F33020"/>
    <w:rsid w:val="00F34845"/>
    <w:rsid w:val="00F34F37"/>
    <w:rsid w:val="00F3503A"/>
    <w:rsid w:val="00F37AA5"/>
    <w:rsid w:val="00F40189"/>
    <w:rsid w:val="00F40E99"/>
    <w:rsid w:val="00F414E9"/>
    <w:rsid w:val="00F44E0D"/>
    <w:rsid w:val="00F46588"/>
    <w:rsid w:val="00F46862"/>
    <w:rsid w:val="00F473DD"/>
    <w:rsid w:val="00F47805"/>
    <w:rsid w:val="00F521C4"/>
    <w:rsid w:val="00F5481B"/>
    <w:rsid w:val="00F549DA"/>
    <w:rsid w:val="00F56685"/>
    <w:rsid w:val="00F57FF9"/>
    <w:rsid w:val="00F6058A"/>
    <w:rsid w:val="00F630CA"/>
    <w:rsid w:val="00F64AE9"/>
    <w:rsid w:val="00F65512"/>
    <w:rsid w:val="00F671D6"/>
    <w:rsid w:val="00F674DC"/>
    <w:rsid w:val="00F71B21"/>
    <w:rsid w:val="00F73D5E"/>
    <w:rsid w:val="00F745C4"/>
    <w:rsid w:val="00F74EDB"/>
    <w:rsid w:val="00F75A8F"/>
    <w:rsid w:val="00F75C1E"/>
    <w:rsid w:val="00F75CCE"/>
    <w:rsid w:val="00F76397"/>
    <w:rsid w:val="00F80B37"/>
    <w:rsid w:val="00F81E40"/>
    <w:rsid w:val="00F830DF"/>
    <w:rsid w:val="00F840F0"/>
    <w:rsid w:val="00F8428D"/>
    <w:rsid w:val="00F84FC0"/>
    <w:rsid w:val="00F855C6"/>
    <w:rsid w:val="00F858C7"/>
    <w:rsid w:val="00F86271"/>
    <w:rsid w:val="00F86CE1"/>
    <w:rsid w:val="00F8762B"/>
    <w:rsid w:val="00F91543"/>
    <w:rsid w:val="00F947F2"/>
    <w:rsid w:val="00F95A6D"/>
    <w:rsid w:val="00FA056A"/>
    <w:rsid w:val="00FA0E90"/>
    <w:rsid w:val="00FA128F"/>
    <w:rsid w:val="00FA446C"/>
    <w:rsid w:val="00FA5263"/>
    <w:rsid w:val="00FA5D0B"/>
    <w:rsid w:val="00FA7717"/>
    <w:rsid w:val="00FA7889"/>
    <w:rsid w:val="00FB0AAC"/>
    <w:rsid w:val="00FB356A"/>
    <w:rsid w:val="00FB3C24"/>
    <w:rsid w:val="00FB4953"/>
    <w:rsid w:val="00FB53E9"/>
    <w:rsid w:val="00FB6617"/>
    <w:rsid w:val="00FB7A5C"/>
    <w:rsid w:val="00FB7F75"/>
    <w:rsid w:val="00FC096D"/>
    <w:rsid w:val="00FC4544"/>
    <w:rsid w:val="00FC4BC9"/>
    <w:rsid w:val="00FC61C9"/>
    <w:rsid w:val="00FC6DB0"/>
    <w:rsid w:val="00FC7432"/>
    <w:rsid w:val="00FD0281"/>
    <w:rsid w:val="00FD057C"/>
    <w:rsid w:val="00FD084D"/>
    <w:rsid w:val="00FD1825"/>
    <w:rsid w:val="00FD1F03"/>
    <w:rsid w:val="00FD44AE"/>
    <w:rsid w:val="00FD5997"/>
    <w:rsid w:val="00FD5C19"/>
    <w:rsid w:val="00FE05D0"/>
    <w:rsid w:val="00FE086E"/>
    <w:rsid w:val="00FE0CD4"/>
    <w:rsid w:val="00FE3E53"/>
    <w:rsid w:val="00FE4932"/>
    <w:rsid w:val="00FE5F88"/>
    <w:rsid w:val="00FE64A9"/>
    <w:rsid w:val="00FE6F7F"/>
    <w:rsid w:val="00FE6FF6"/>
    <w:rsid w:val="00FF1418"/>
    <w:rsid w:val="00FF2A7F"/>
    <w:rsid w:val="00FF43FE"/>
    <w:rsid w:val="00FF4DA8"/>
    <w:rsid w:val="00FF4E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C16742"/>
  <w15:chartTrackingRefBased/>
  <w15:docId w15:val="{283A02B8-6C7B-4647-82E7-FBFBF2BC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C01"/>
    <w:pPr>
      <w:spacing w:after="160" w:line="259" w:lineRule="auto"/>
    </w:pPr>
    <w:rPr>
      <w:kern w:val="0"/>
      <w:sz w:val="22"/>
      <w:lang w:eastAsia="en-US"/>
    </w:rPr>
  </w:style>
  <w:style w:type="paragraph" w:styleId="Heading1">
    <w:name w:val="heading 1"/>
    <w:basedOn w:val="Normal"/>
    <w:next w:val="Normal"/>
    <w:link w:val="Heading1Char"/>
    <w:uiPriority w:val="9"/>
    <w:qFormat/>
    <w:rsid w:val="008F424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8F424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8F424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8F4248"/>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8F42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8F42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8F42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8F42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8F42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248"/>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8F4248"/>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8F4248"/>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8F4248"/>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8F4248"/>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8F4248"/>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8F4248"/>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8F4248"/>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8F4248"/>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8F4248"/>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24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24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8F4248"/>
    <w:pPr>
      <w:spacing w:before="160"/>
      <w:jc w:val="center"/>
    </w:pPr>
    <w:rPr>
      <w:i/>
      <w:iCs/>
      <w:color w:val="404040" w:themeColor="text1" w:themeTint="BF"/>
    </w:rPr>
  </w:style>
  <w:style w:type="character" w:customStyle="1" w:styleId="QuoteChar">
    <w:name w:val="Quote Char"/>
    <w:basedOn w:val="DefaultParagraphFont"/>
    <w:link w:val="Quote"/>
    <w:uiPriority w:val="29"/>
    <w:rsid w:val="008F4248"/>
    <w:rPr>
      <w:i/>
      <w:iCs/>
      <w:color w:val="404040" w:themeColor="text1" w:themeTint="BF"/>
    </w:rPr>
  </w:style>
  <w:style w:type="paragraph" w:styleId="ListParagraph">
    <w:name w:val="List Paragraph"/>
    <w:basedOn w:val="Normal"/>
    <w:uiPriority w:val="34"/>
    <w:qFormat/>
    <w:rsid w:val="008F4248"/>
    <w:pPr>
      <w:ind w:left="720"/>
      <w:contextualSpacing/>
    </w:pPr>
  </w:style>
  <w:style w:type="character" w:styleId="IntenseEmphasis">
    <w:name w:val="Intense Emphasis"/>
    <w:basedOn w:val="DefaultParagraphFont"/>
    <w:uiPriority w:val="21"/>
    <w:qFormat/>
    <w:rsid w:val="008F4248"/>
    <w:rPr>
      <w:i/>
      <w:iCs/>
      <w:color w:val="0F4761" w:themeColor="accent1" w:themeShade="BF"/>
    </w:rPr>
  </w:style>
  <w:style w:type="paragraph" w:styleId="IntenseQuote">
    <w:name w:val="Intense Quote"/>
    <w:basedOn w:val="Normal"/>
    <w:next w:val="Normal"/>
    <w:link w:val="IntenseQuoteChar"/>
    <w:uiPriority w:val="30"/>
    <w:qFormat/>
    <w:rsid w:val="008F4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248"/>
    <w:rPr>
      <w:i/>
      <w:iCs/>
      <w:color w:val="0F4761" w:themeColor="accent1" w:themeShade="BF"/>
    </w:rPr>
  </w:style>
  <w:style w:type="character" w:styleId="IntenseReference">
    <w:name w:val="Intense Reference"/>
    <w:basedOn w:val="DefaultParagraphFont"/>
    <w:uiPriority w:val="32"/>
    <w:qFormat/>
    <w:rsid w:val="008F4248"/>
    <w:rPr>
      <w:b/>
      <w:bCs/>
      <w:smallCaps/>
      <w:color w:val="0F4761" w:themeColor="accent1" w:themeShade="BF"/>
      <w:spacing w:val="5"/>
    </w:rPr>
  </w:style>
  <w:style w:type="character" w:styleId="Hyperlink">
    <w:name w:val="Hyperlink"/>
    <w:basedOn w:val="DefaultParagraphFont"/>
    <w:uiPriority w:val="99"/>
    <w:unhideWhenUsed/>
    <w:rsid w:val="00BC6E89"/>
    <w:rPr>
      <w:color w:val="467886" w:themeColor="hyperlink"/>
      <w:u w:val="single"/>
    </w:rPr>
  </w:style>
  <w:style w:type="paragraph" w:styleId="BodyText">
    <w:name w:val="Body Text"/>
    <w:link w:val="BodyTextChar"/>
    <w:rsid w:val="00BC6E89"/>
    <w:pPr>
      <w:pBdr>
        <w:top w:val="nil"/>
        <w:left w:val="nil"/>
        <w:bottom w:val="nil"/>
        <w:right w:val="nil"/>
        <w:between w:val="nil"/>
        <w:bar w:val="nil"/>
      </w:pBdr>
      <w:spacing w:before="100" w:after="100"/>
    </w:pPr>
    <w:rPr>
      <w:rFonts w:ascii="Times New Roman" w:eastAsia="Arial Unicode MS" w:hAnsi="Times New Roman" w:cs="Arial Unicode MS"/>
      <w:color w:val="000000"/>
      <w:kern w:val="0"/>
      <w:sz w:val="20"/>
      <w:szCs w:val="20"/>
      <w:u w:color="000000"/>
      <w:bdr w:val="nil"/>
    </w:rPr>
  </w:style>
  <w:style w:type="character" w:customStyle="1" w:styleId="BodyTextChar">
    <w:name w:val="Body Text Char"/>
    <w:basedOn w:val="DefaultParagraphFont"/>
    <w:link w:val="BodyText"/>
    <w:rsid w:val="00BC6E89"/>
    <w:rPr>
      <w:rFonts w:ascii="Times New Roman" w:eastAsia="Arial Unicode MS" w:hAnsi="Times New Roman" w:cs="Arial Unicode MS"/>
      <w:color w:val="000000"/>
      <w:kern w:val="0"/>
      <w:sz w:val="20"/>
      <w:szCs w:val="20"/>
      <w:u w:color="000000"/>
      <w:bdr w:val="nil"/>
    </w:rPr>
  </w:style>
  <w:style w:type="paragraph" w:styleId="NoSpacing">
    <w:name w:val="No Spacing"/>
    <w:uiPriority w:val="1"/>
    <w:qFormat/>
    <w:rsid w:val="00BC6E89"/>
    <w:rPr>
      <w:kern w:val="0"/>
      <w:sz w:val="24"/>
      <w:szCs w:val="24"/>
      <w:lang w:eastAsia="en-US"/>
    </w:rPr>
  </w:style>
  <w:style w:type="paragraph" w:styleId="Header">
    <w:name w:val="header"/>
    <w:basedOn w:val="Normal"/>
    <w:link w:val="HeaderChar"/>
    <w:uiPriority w:val="99"/>
    <w:unhideWhenUsed/>
    <w:rsid w:val="00E33696"/>
    <w:pPr>
      <w:tabs>
        <w:tab w:val="center" w:pos="4252"/>
        <w:tab w:val="right" w:pos="8504"/>
      </w:tabs>
      <w:snapToGrid w:val="0"/>
    </w:pPr>
  </w:style>
  <w:style w:type="character" w:customStyle="1" w:styleId="HeaderChar">
    <w:name w:val="Header Char"/>
    <w:basedOn w:val="DefaultParagraphFont"/>
    <w:link w:val="Header"/>
    <w:uiPriority w:val="99"/>
    <w:rsid w:val="00E33696"/>
    <w:rPr>
      <w:kern w:val="0"/>
      <w:sz w:val="22"/>
      <w:lang w:eastAsia="en-US"/>
    </w:rPr>
  </w:style>
  <w:style w:type="paragraph" w:styleId="Footer">
    <w:name w:val="footer"/>
    <w:basedOn w:val="Normal"/>
    <w:link w:val="FooterChar"/>
    <w:uiPriority w:val="99"/>
    <w:unhideWhenUsed/>
    <w:rsid w:val="00E33696"/>
    <w:pPr>
      <w:tabs>
        <w:tab w:val="center" w:pos="4252"/>
        <w:tab w:val="right" w:pos="8504"/>
      </w:tabs>
      <w:snapToGrid w:val="0"/>
    </w:pPr>
  </w:style>
  <w:style w:type="character" w:customStyle="1" w:styleId="FooterChar">
    <w:name w:val="Footer Char"/>
    <w:basedOn w:val="DefaultParagraphFont"/>
    <w:link w:val="Footer"/>
    <w:uiPriority w:val="99"/>
    <w:rsid w:val="00E33696"/>
    <w:rPr>
      <w:kern w:val="0"/>
      <w:sz w:val="22"/>
      <w:lang w:eastAsia="en-US"/>
    </w:rPr>
  </w:style>
  <w:style w:type="paragraph" w:styleId="Revision">
    <w:name w:val="Revision"/>
    <w:hidden/>
    <w:uiPriority w:val="99"/>
    <w:semiHidden/>
    <w:rsid w:val="00D360F1"/>
    <w:rPr>
      <w:kern w:val="0"/>
      <w:sz w:val="22"/>
      <w:lang w:eastAsia="en-US"/>
    </w:rPr>
  </w:style>
  <w:style w:type="character" w:styleId="UnresolvedMention">
    <w:name w:val="Unresolved Mention"/>
    <w:basedOn w:val="DefaultParagraphFont"/>
    <w:uiPriority w:val="99"/>
    <w:semiHidden/>
    <w:unhideWhenUsed/>
    <w:rsid w:val="002A3C16"/>
    <w:rPr>
      <w:color w:val="605E5C"/>
      <w:shd w:val="clear" w:color="auto" w:fill="E1DFDD"/>
    </w:rPr>
  </w:style>
  <w:style w:type="paragraph" w:styleId="Bibliography">
    <w:name w:val="Bibliography"/>
    <w:basedOn w:val="Normal"/>
    <w:next w:val="Normal"/>
    <w:uiPriority w:val="37"/>
    <w:unhideWhenUsed/>
    <w:rsid w:val="005E2C9C"/>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52237B"/>
    <w:rPr>
      <w:sz w:val="18"/>
      <w:szCs w:val="18"/>
    </w:rPr>
  </w:style>
  <w:style w:type="paragraph" w:styleId="CommentText">
    <w:name w:val="annotation text"/>
    <w:basedOn w:val="Normal"/>
    <w:link w:val="CommentTextChar"/>
    <w:uiPriority w:val="99"/>
    <w:semiHidden/>
    <w:unhideWhenUsed/>
    <w:rsid w:val="0052237B"/>
  </w:style>
  <w:style w:type="character" w:customStyle="1" w:styleId="CommentTextChar">
    <w:name w:val="Comment Text Char"/>
    <w:basedOn w:val="DefaultParagraphFont"/>
    <w:link w:val="CommentText"/>
    <w:uiPriority w:val="99"/>
    <w:semiHidden/>
    <w:rsid w:val="0052237B"/>
    <w:rPr>
      <w:kern w:val="0"/>
      <w:sz w:val="22"/>
      <w:lang w:eastAsia="en-US"/>
    </w:rPr>
  </w:style>
  <w:style w:type="paragraph" w:styleId="CommentSubject">
    <w:name w:val="annotation subject"/>
    <w:basedOn w:val="CommentText"/>
    <w:next w:val="CommentText"/>
    <w:link w:val="CommentSubjectChar"/>
    <w:uiPriority w:val="99"/>
    <w:semiHidden/>
    <w:unhideWhenUsed/>
    <w:rsid w:val="0052237B"/>
    <w:rPr>
      <w:b/>
      <w:bCs/>
    </w:rPr>
  </w:style>
  <w:style w:type="character" w:customStyle="1" w:styleId="CommentSubjectChar">
    <w:name w:val="Comment Subject Char"/>
    <w:basedOn w:val="CommentTextChar"/>
    <w:link w:val="CommentSubject"/>
    <w:uiPriority w:val="99"/>
    <w:semiHidden/>
    <w:rsid w:val="0052237B"/>
    <w:rPr>
      <w:b/>
      <w:bCs/>
      <w:kern w:val="0"/>
      <w:sz w:val="22"/>
      <w:lang w:eastAsia="en-US"/>
    </w:rPr>
  </w:style>
  <w:style w:type="paragraph" w:styleId="NormalWeb">
    <w:name w:val="Normal (Web)"/>
    <w:basedOn w:val="Normal"/>
    <w:uiPriority w:val="99"/>
    <w:semiHidden/>
    <w:unhideWhenUsed/>
    <w:rsid w:val="0052237B"/>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625059"/>
    <w:pPr>
      <w:snapToGrid w:val="0"/>
    </w:pPr>
  </w:style>
  <w:style w:type="character" w:customStyle="1" w:styleId="EndnoteTextChar">
    <w:name w:val="Endnote Text Char"/>
    <w:basedOn w:val="DefaultParagraphFont"/>
    <w:link w:val="EndnoteText"/>
    <w:uiPriority w:val="99"/>
    <w:semiHidden/>
    <w:rsid w:val="00625059"/>
    <w:rPr>
      <w:kern w:val="0"/>
      <w:sz w:val="22"/>
      <w:lang w:eastAsia="en-US"/>
    </w:rPr>
  </w:style>
  <w:style w:type="character" w:styleId="EndnoteReference">
    <w:name w:val="endnote reference"/>
    <w:basedOn w:val="DefaultParagraphFont"/>
    <w:uiPriority w:val="99"/>
    <w:semiHidden/>
    <w:unhideWhenUsed/>
    <w:rsid w:val="00625059"/>
    <w:rPr>
      <w:vertAlign w:val="superscript"/>
    </w:rPr>
  </w:style>
  <w:style w:type="character" w:styleId="PageNumber">
    <w:name w:val="page number"/>
    <w:basedOn w:val="DefaultParagraphFont"/>
    <w:uiPriority w:val="99"/>
    <w:semiHidden/>
    <w:unhideWhenUsed/>
    <w:rsid w:val="00A971A5"/>
  </w:style>
  <w:style w:type="character" w:styleId="LineNumber">
    <w:name w:val="line number"/>
    <w:basedOn w:val="DefaultParagraphFont"/>
    <w:uiPriority w:val="99"/>
    <w:semiHidden/>
    <w:unhideWhenUsed/>
    <w:rsid w:val="003A7AEE"/>
  </w:style>
  <w:style w:type="table" w:styleId="TableGrid">
    <w:name w:val="Table Grid"/>
    <w:basedOn w:val="TableNormal"/>
    <w:uiPriority w:val="39"/>
    <w:rsid w:val="00BD5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D0D68-DDD1-430B-9337-600EED8A82F2}">
  <ds:schemaRefs>
    <ds:schemaRef ds:uri="http://schemas.openxmlformats.org/officeDocument/2006/bibliography"/>
  </ds:schemaRefs>
</ds:datastoreItem>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1312</Words>
  <Characters>7483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Kiki Yuza</dc:creator>
  <cp:keywords/>
  <dc:description/>
  <cp:lastModifiedBy>Vidhyasri Balakrishnan</cp:lastModifiedBy>
  <cp:revision>4</cp:revision>
  <dcterms:created xsi:type="dcterms:W3CDTF">2026-07-19T21:08:00Z</dcterms:created>
  <dcterms:modified xsi:type="dcterms:W3CDTF">2026-08-22T14:46:00Z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id="fduPfY65"/&gt;&lt;style id="http://www.zotero.org/styles/british-journal-of-surgery" hasBibliography="1" bibliographyStyleHasBeenSet="1"/&gt;&lt;prefs&gt;&lt;pref name="fieldType" value="Field"/&gt;&lt;/prefs&gt;&lt;/data&gt;</vt:lpwstr>
  </property>
  <property fmtid="{D5CDD505-2E9C-101B-9397-08002B2CF9AE}" pid="3" name="GrammarlyDocumentId">
    <vt:lpwstr>0ab94705-6024-416b-baf7-774ac685d265</vt:lpwstr>
  </property>
</Properties>
</file>