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AF46F8" w14:textId="77777777" w:rsidR="000063F9" w:rsidRPr="003F2E5A" w:rsidRDefault="000063F9" w:rsidP="00825E29">
      <w:pPr>
        <w:tabs>
          <w:tab w:val="left" w:pos="5356"/>
        </w:tabs>
        <w:spacing w:line="480" w:lineRule="auto"/>
        <w:rPr>
          <w:rFonts w:ascii="Times New Roman" w:hAnsi="Times New Roman" w:cs="Times New Roman"/>
        </w:rPr>
      </w:pPr>
    </w:p>
    <w:p w14:paraId="37BCB1D3" w14:textId="05CFA85D" w:rsidR="00300DF3" w:rsidRDefault="000F2B96" w:rsidP="00825E29">
      <w:pPr>
        <w:tabs>
          <w:tab w:val="left" w:pos="5356"/>
        </w:tabs>
        <w:spacing w:line="480" w:lineRule="auto"/>
        <w:rPr>
          <w:rFonts w:ascii="Times New Roman" w:hAnsi="Times New Roman" w:cs="Times New Roman"/>
        </w:rPr>
      </w:pPr>
      <w:r>
        <w:rPr>
          <w:rFonts w:ascii="Times New Roman" w:hAnsi="Times New Roman" w:cs="Times New Roman"/>
        </w:rPr>
        <w:t>Supplemental Table</w:t>
      </w:r>
      <w:r w:rsidR="00300DF3" w:rsidRPr="003F2E5A">
        <w:rPr>
          <w:rFonts w:ascii="Times New Roman" w:hAnsi="Times New Roman" w:cs="Times New Roman"/>
        </w:rPr>
        <w:t>: Eliminated statements</w:t>
      </w:r>
    </w:p>
    <w:p w14:paraId="17A8F134" w14:textId="7588FD36" w:rsidR="000B3CED" w:rsidRPr="000B3CED" w:rsidRDefault="000B3CED" w:rsidP="000B3CED">
      <w:pPr>
        <w:tabs>
          <w:tab w:val="left" w:pos="5356"/>
        </w:tabs>
        <w:spacing w:line="276" w:lineRule="auto"/>
        <w:rPr>
          <w:rFonts w:ascii="Times New Roman" w:hAnsi="Times New Roman" w:cs="Times New Roman"/>
          <w:sz w:val="20"/>
          <w:szCs w:val="20"/>
        </w:rPr>
      </w:pPr>
    </w:p>
    <w:tbl>
      <w:tblPr>
        <w:tblStyle w:val="a4"/>
        <w:tblW w:w="1098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8"/>
        <w:gridCol w:w="4113"/>
        <w:gridCol w:w="1274"/>
        <w:gridCol w:w="1461"/>
        <w:gridCol w:w="136"/>
        <w:gridCol w:w="2457"/>
      </w:tblGrid>
      <w:tr w:rsidR="00BE39F6" w:rsidRPr="003F2E5A" w14:paraId="53098C8C" w14:textId="77777777" w:rsidTr="000B3CED">
        <w:trPr>
          <w:trHeight w:val="496"/>
        </w:trPr>
        <w:tc>
          <w:tcPr>
            <w:tcW w:w="1548" w:type="dxa"/>
            <w:tcBorders>
              <w:bottom w:val="single" w:sz="4" w:space="0" w:color="000000"/>
              <w:right w:val="nil"/>
            </w:tcBorders>
            <w:vAlign w:val="center"/>
          </w:tcPr>
          <w:p w14:paraId="5CFECD95" w14:textId="53C4E3F2" w:rsidR="00300DF3" w:rsidRPr="003F2E5A" w:rsidRDefault="00E90985" w:rsidP="00825E29">
            <w:pPr>
              <w:tabs>
                <w:tab w:val="left" w:pos="5356"/>
              </w:tabs>
              <w:spacing w:line="276" w:lineRule="auto"/>
              <w:jc w:val="center"/>
              <w:rPr>
                <w:rFonts w:ascii="Times New Roman" w:hAnsi="Times New Roman" w:cs="Times New Roman"/>
                <w:b/>
                <w:bCs/>
                <w:sz w:val="20"/>
                <w:szCs w:val="20"/>
              </w:rPr>
            </w:pPr>
            <w:r w:rsidRPr="003F2E5A">
              <w:rPr>
                <w:rFonts w:ascii="Times New Roman" w:hAnsi="Times New Roman" w:cs="Times New Roman"/>
                <w:b/>
                <w:bCs/>
                <w:sz w:val="20"/>
                <w:szCs w:val="20"/>
              </w:rPr>
              <w:t>Category</w:t>
            </w:r>
          </w:p>
        </w:tc>
        <w:tc>
          <w:tcPr>
            <w:tcW w:w="4113" w:type="dxa"/>
            <w:tcBorders>
              <w:left w:val="nil"/>
              <w:bottom w:val="single" w:sz="4" w:space="0" w:color="000000"/>
              <w:right w:val="nil"/>
            </w:tcBorders>
            <w:vAlign w:val="center"/>
          </w:tcPr>
          <w:p w14:paraId="3621B67B" w14:textId="4915ED33" w:rsidR="00300DF3" w:rsidRPr="003F2E5A" w:rsidRDefault="00E90985" w:rsidP="00825E29">
            <w:pPr>
              <w:tabs>
                <w:tab w:val="left" w:pos="5356"/>
              </w:tabs>
              <w:spacing w:line="276" w:lineRule="auto"/>
              <w:jc w:val="center"/>
              <w:rPr>
                <w:rFonts w:ascii="Times New Roman" w:hAnsi="Times New Roman" w:cs="Times New Roman"/>
                <w:b/>
                <w:bCs/>
                <w:sz w:val="20"/>
                <w:szCs w:val="20"/>
              </w:rPr>
            </w:pPr>
            <w:r w:rsidRPr="003F2E5A">
              <w:rPr>
                <w:rFonts w:ascii="Times New Roman" w:hAnsi="Times New Roman" w:cs="Times New Roman"/>
                <w:b/>
                <w:bCs/>
                <w:sz w:val="20"/>
                <w:szCs w:val="20"/>
              </w:rPr>
              <w:t>Statement</w:t>
            </w:r>
          </w:p>
        </w:tc>
        <w:tc>
          <w:tcPr>
            <w:tcW w:w="1274" w:type="dxa"/>
            <w:tcBorders>
              <w:left w:val="nil"/>
              <w:bottom w:val="single" w:sz="4" w:space="0" w:color="000000"/>
              <w:right w:val="nil"/>
            </w:tcBorders>
            <w:vAlign w:val="center"/>
          </w:tcPr>
          <w:p w14:paraId="46624EFF" w14:textId="53541186" w:rsidR="00300DF3" w:rsidRPr="003F2E5A" w:rsidRDefault="0099488B" w:rsidP="00825E29">
            <w:pPr>
              <w:tabs>
                <w:tab w:val="left" w:pos="5356"/>
              </w:tabs>
              <w:spacing w:line="276" w:lineRule="auto"/>
              <w:jc w:val="center"/>
              <w:rPr>
                <w:rFonts w:ascii="Times New Roman" w:hAnsi="Times New Roman" w:cs="Times New Roman"/>
                <w:b/>
                <w:bCs/>
                <w:sz w:val="20"/>
                <w:szCs w:val="20"/>
              </w:rPr>
            </w:pPr>
            <w:r w:rsidRPr="003F2E5A">
              <w:rPr>
                <w:rFonts w:ascii="Times New Roman" w:hAnsi="Times New Roman" w:cs="Times New Roman"/>
                <w:b/>
                <w:bCs/>
                <w:sz w:val="20"/>
                <w:szCs w:val="20"/>
              </w:rPr>
              <w:t xml:space="preserve">Agreement </w:t>
            </w:r>
            <w:r w:rsidR="00300DF3" w:rsidRPr="003F2E5A">
              <w:rPr>
                <w:rFonts w:ascii="Times New Roman" w:hAnsi="Times New Roman" w:cs="Times New Roman"/>
                <w:b/>
                <w:bCs/>
                <w:sz w:val="20"/>
                <w:szCs w:val="20"/>
              </w:rPr>
              <w:t>Round 1</w:t>
            </w:r>
          </w:p>
        </w:tc>
        <w:tc>
          <w:tcPr>
            <w:tcW w:w="1461" w:type="dxa"/>
            <w:tcBorders>
              <w:left w:val="nil"/>
              <w:bottom w:val="single" w:sz="4" w:space="0" w:color="000000"/>
              <w:right w:val="nil"/>
            </w:tcBorders>
            <w:vAlign w:val="center"/>
          </w:tcPr>
          <w:p w14:paraId="447D5CF6" w14:textId="5FEE6F89" w:rsidR="00300DF3" w:rsidRPr="003F2E5A" w:rsidRDefault="0099488B" w:rsidP="00825E29">
            <w:pPr>
              <w:tabs>
                <w:tab w:val="left" w:pos="5356"/>
              </w:tabs>
              <w:spacing w:line="276" w:lineRule="auto"/>
              <w:jc w:val="center"/>
              <w:rPr>
                <w:rFonts w:ascii="Times New Roman" w:hAnsi="Times New Roman" w:cs="Times New Roman"/>
                <w:b/>
                <w:bCs/>
                <w:sz w:val="20"/>
                <w:szCs w:val="20"/>
              </w:rPr>
            </w:pPr>
            <w:r w:rsidRPr="003F2E5A">
              <w:rPr>
                <w:rFonts w:ascii="Times New Roman" w:hAnsi="Times New Roman" w:cs="Times New Roman"/>
                <w:b/>
                <w:bCs/>
                <w:sz w:val="20"/>
                <w:szCs w:val="20"/>
              </w:rPr>
              <w:t xml:space="preserve">Agreement </w:t>
            </w:r>
            <w:r w:rsidR="00300DF3" w:rsidRPr="003F2E5A">
              <w:rPr>
                <w:rFonts w:ascii="Times New Roman" w:hAnsi="Times New Roman" w:cs="Times New Roman"/>
                <w:b/>
                <w:bCs/>
                <w:sz w:val="20"/>
                <w:szCs w:val="20"/>
              </w:rPr>
              <w:t>Round 2</w:t>
            </w:r>
          </w:p>
        </w:tc>
        <w:tc>
          <w:tcPr>
            <w:tcW w:w="2593" w:type="dxa"/>
            <w:gridSpan w:val="2"/>
            <w:tcBorders>
              <w:left w:val="nil"/>
              <w:bottom w:val="single" w:sz="4" w:space="0" w:color="000000"/>
            </w:tcBorders>
            <w:vAlign w:val="center"/>
          </w:tcPr>
          <w:p w14:paraId="1864186B" w14:textId="7FF83263" w:rsidR="00300DF3" w:rsidRPr="003F2E5A" w:rsidRDefault="00300DF3" w:rsidP="00825E29">
            <w:pPr>
              <w:tabs>
                <w:tab w:val="left" w:pos="5356"/>
              </w:tabs>
              <w:spacing w:line="276" w:lineRule="auto"/>
              <w:jc w:val="center"/>
              <w:rPr>
                <w:rFonts w:ascii="Times New Roman" w:hAnsi="Times New Roman" w:cs="Times New Roman"/>
                <w:b/>
                <w:bCs/>
                <w:sz w:val="20"/>
                <w:szCs w:val="20"/>
              </w:rPr>
            </w:pPr>
            <w:r w:rsidRPr="003F2E5A">
              <w:rPr>
                <w:rFonts w:ascii="Times New Roman" w:hAnsi="Times New Roman" w:cs="Times New Roman"/>
                <w:b/>
                <w:bCs/>
                <w:sz w:val="20"/>
                <w:szCs w:val="20"/>
              </w:rPr>
              <w:t>Consensus meeting</w:t>
            </w:r>
            <w:r w:rsidR="00C57294" w:rsidRPr="003F2E5A">
              <w:rPr>
                <w:rFonts w:ascii="Times New Roman" w:hAnsi="Times New Roman" w:cs="Times New Roman"/>
                <w:b/>
                <w:bCs/>
                <w:sz w:val="20"/>
                <w:szCs w:val="20"/>
              </w:rPr>
              <w:t>**</w:t>
            </w:r>
          </w:p>
        </w:tc>
      </w:tr>
      <w:tr w:rsidR="00BE39F6" w:rsidRPr="003F2E5A" w14:paraId="219F45F8" w14:textId="77777777" w:rsidTr="000B3CED">
        <w:trPr>
          <w:trHeight w:val="496"/>
        </w:trPr>
        <w:tc>
          <w:tcPr>
            <w:tcW w:w="1548" w:type="dxa"/>
            <w:tcBorders>
              <w:bottom w:val="nil"/>
              <w:right w:val="nil"/>
            </w:tcBorders>
            <w:vAlign w:val="center"/>
          </w:tcPr>
          <w:p w14:paraId="16389683" w14:textId="63654D85" w:rsidR="00300DF3" w:rsidRPr="003F2E5A" w:rsidRDefault="00300DF3" w:rsidP="00825E29">
            <w:pPr>
              <w:tabs>
                <w:tab w:val="left" w:pos="5356"/>
              </w:tabs>
              <w:spacing w:line="276" w:lineRule="auto"/>
              <w:rPr>
                <w:rFonts w:ascii="Times New Roman" w:hAnsi="Times New Roman" w:cs="Times New Roman"/>
                <w:i/>
                <w:iCs/>
                <w:sz w:val="20"/>
                <w:szCs w:val="20"/>
                <w:vertAlign w:val="superscript"/>
              </w:rPr>
            </w:pPr>
            <w:r w:rsidRPr="003F2E5A">
              <w:rPr>
                <w:rFonts w:ascii="Times New Roman" w:hAnsi="Times New Roman" w:cs="Times New Roman"/>
                <w:i/>
                <w:iCs/>
                <w:sz w:val="20"/>
                <w:szCs w:val="20"/>
              </w:rPr>
              <w:t xml:space="preserve">Medical Management </w:t>
            </w:r>
          </w:p>
        </w:tc>
        <w:tc>
          <w:tcPr>
            <w:tcW w:w="4113" w:type="dxa"/>
            <w:tcBorders>
              <w:left w:val="nil"/>
              <w:bottom w:val="nil"/>
              <w:right w:val="nil"/>
            </w:tcBorders>
            <w:vAlign w:val="center"/>
          </w:tcPr>
          <w:p w14:paraId="13F2D5FE"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274" w:type="dxa"/>
            <w:tcBorders>
              <w:left w:val="nil"/>
              <w:bottom w:val="nil"/>
              <w:right w:val="nil"/>
            </w:tcBorders>
            <w:vAlign w:val="center"/>
          </w:tcPr>
          <w:p w14:paraId="66081FCD"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461" w:type="dxa"/>
            <w:tcBorders>
              <w:left w:val="nil"/>
              <w:bottom w:val="nil"/>
              <w:right w:val="nil"/>
            </w:tcBorders>
            <w:vAlign w:val="center"/>
          </w:tcPr>
          <w:p w14:paraId="60B8F3F5"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2593" w:type="dxa"/>
            <w:gridSpan w:val="2"/>
            <w:tcBorders>
              <w:left w:val="nil"/>
              <w:bottom w:val="nil"/>
            </w:tcBorders>
            <w:vAlign w:val="center"/>
          </w:tcPr>
          <w:p w14:paraId="3273DAD7" w14:textId="77777777" w:rsidR="00300DF3" w:rsidRPr="003F2E5A" w:rsidRDefault="00300DF3" w:rsidP="00825E29">
            <w:pPr>
              <w:tabs>
                <w:tab w:val="left" w:pos="5356"/>
              </w:tabs>
              <w:spacing w:line="276" w:lineRule="auto"/>
              <w:rPr>
                <w:rFonts w:ascii="Times New Roman" w:hAnsi="Times New Roman" w:cs="Times New Roman"/>
                <w:sz w:val="20"/>
                <w:szCs w:val="20"/>
              </w:rPr>
            </w:pPr>
          </w:p>
        </w:tc>
      </w:tr>
      <w:tr w:rsidR="00BE39F6" w:rsidRPr="003F2E5A" w14:paraId="7B7F8F0C" w14:textId="77777777" w:rsidTr="000B3CED">
        <w:trPr>
          <w:trHeight w:val="496"/>
        </w:trPr>
        <w:tc>
          <w:tcPr>
            <w:tcW w:w="1548" w:type="dxa"/>
            <w:tcBorders>
              <w:bottom w:val="single" w:sz="4" w:space="0" w:color="000000"/>
              <w:right w:val="nil"/>
            </w:tcBorders>
            <w:vAlign w:val="center"/>
          </w:tcPr>
          <w:p w14:paraId="764C0917"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left w:val="nil"/>
              <w:bottom w:val="single" w:sz="4" w:space="0" w:color="000000"/>
              <w:right w:val="nil"/>
            </w:tcBorders>
            <w:vAlign w:val="center"/>
          </w:tcPr>
          <w:p w14:paraId="5E05BAEE"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Steroids are recommended in the management of MBO as antiemetic agents.</w:t>
            </w:r>
          </w:p>
        </w:tc>
        <w:tc>
          <w:tcPr>
            <w:tcW w:w="1274" w:type="dxa"/>
            <w:tcBorders>
              <w:left w:val="nil"/>
              <w:bottom w:val="single" w:sz="4" w:space="0" w:color="000000"/>
              <w:right w:val="nil"/>
            </w:tcBorders>
            <w:vAlign w:val="center"/>
          </w:tcPr>
          <w:p w14:paraId="1CE114CE"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52.4%</w:t>
            </w:r>
          </w:p>
        </w:tc>
        <w:tc>
          <w:tcPr>
            <w:tcW w:w="1461" w:type="dxa"/>
            <w:tcBorders>
              <w:left w:val="nil"/>
              <w:bottom w:val="single" w:sz="4" w:space="0" w:color="000000"/>
              <w:right w:val="nil"/>
            </w:tcBorders>
            <w:vAlign w:val="center"/>
          </w:tcPr>
          <w:p w14:paraId="01E7DC3C"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75%</w:t>
            </w:r>
          </w:p>
        </w:tc>
        <w:tc>
          <w:tcPr>
            <w:tcW w:w="2593" w:type="dxa"/>
            <w:gridSpan w:val="2"/>
            <w:tcBorders>
              <w:left w:val="nil"/>
              <w:bottom w:val="single" w:sz="4" w:space="0" w:color="000000"/>
            </w:tcBorders>
            <w:vAlign w:val="center"/>
          </w:tcPr>
          <w:p w14:paraId="36F8A285" w14:textId="4DF53E8C" w:rsidR="00300DF3" w:rsidRPr="003F2E5A" w:rsidRDefault="00AC1625"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 xml:space="preserve">Combined with statement above for inclusion </w:t>
            </w:r>
          </w:p>
        </w:tc>
      </w:tr>
      <w:tr w:rsidR="00BE39F6" w:rsidRPr="003F2E5A" w14:paraId="309A956F" w14:textId="77777777" w:rsidTr="000B3CED">
        <w:trPr>
          <w:trHeight w:val="496"/>
        </w:trPr>
        <w:tc>
          <w:tcPr>
            <w:tcW w:w="1548" w:type="dxa"/>
            <w:tcBorders>
              <w:bottom w:val="single" w:sz="4" w:space="0" w:color="000000"/>
              <w:right w:val="nil"/>
            </w:tcBorders>
            <w:vAlign w:val="center"/>
          </w:tcPr>
          <w:p w14:paraId="679FC22F"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left w:val="nil"/>
              <w:bottom w:val="single" w:sz="4" w:space="0" w:color="000000"/>
              <w:right w:val="nil"/>
            </w:tcBorders>
            <w:vAlign w:val="center"/>
          </w:tcPr>
          <w:p w14:paraId="76E9649B"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Steroids are recommended in the management of MBO as adjuvant analgesics</w:t>
            </w:r>
          </w:p>
        </w:tc>
        <w:tc>
          <w:tcPr>
            <w:tcW w:w="1274" w:type="dxa"/>
            <w:tcBorders>
              <w:left w:val="nil"/>
              <w:bottom w:val="single" w:sz="4" w:space="0" w:color="000000"/>
              <w:right w:val="nil"/>
            </w:tcBorders>
            <w:vAlign w:val="center"/>
          </w:tcPr>
          <w:p w14:paraId="72C57ED9"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23.8%</w:t>
            </w:r>
          </w:p>
        </w:tc>
        <w:tc>
          <w:tcPr>
            <w:tcW w:w="1461" w:type="dxa"/>
            <w:tcBorders>
              <w:left w:val="nil"/>
              <w:bottom w:val="single" w:sz="4" w:space="0" w:color="000000"/>
              <w:right w:val="nil"/>
            </w:tcBorders>
            <w:vAlign w:val="center"/>
          </w:tcPr>
          <w:p w14:paraId="1DA04471"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43.8%</w:t>
            </w:r>
          </w:p>
        </w:tc>
        <w:tc>
          <w:tcPr>
            <w:tcW w:w="2593" w:type="dxa"/>
            <w:gridSpan w:val="2"/>
            <w:tcBorders>
              <w:left w:val="nil"/>
              <w:bottom w:val="single" w:sz="4" w:space="0" w:color="000000"/>
            </w:tcBorders>
            <w:vAlign w:val="center"/>
          </w:tcPr>
          <w:p w14:paraId="286E7566" w14:textId="1B109F8C"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Eliminated (</w:t>
            </w:r>
            <w:r w:rsidR="00AC1625" w:rsidRPr="003F2E5A">
              <w:rPr>
                <w:rFonts w:ascii="Times New Roman" w:hAnsi="Times New Roman" w:cs="Times New Roman"/>
                <w:sz w:val="20"/>
                <w:szCs w:val="20"/>
              </w:rPr>
              <w:t>91.6</w:t>
            </w:r>
            <w:r w:rsidRPr="003F2E5A">
              <w:rPr>
                <w:rFonts w:ascii="Times New Roman" w:hAnsi="Times New Roman" w:cs="Times New Roman"/>
                <w:sz w:val="20"/>
                <w:szCs w:val="20"/>
              </w:rPr>
              <w:t>%)</w:t>
            </w:r>
          </w:p>
        </w:tc>
      </w:tr>
      <w:tr w:rsidR="00BE39F6" w:rsidRPr="003F2E5A" w14:paraId="6770FB9D" w14:textId="77777777" w:rsidTr="000B3CED">
        <w:trPr>
          <w:trHeight w:val="737"/>
        </w:trPr>
        <w:tc>
          <w:tcPr>
            <w:tcW w:w="1548" w:type="dxa"/>
            <w:tcBorders>
              <w:bottom w:val="single" w:sz="4" w:space="0" w:color="000000"/>
              <w:right w:val="nil"/>
            </w:tcBorders>
            <w:vAlign w:val="center"/>
          </w:tcPr>
          <w:p w14:paraId="356392D3"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left w:val="nil"/>
              <w:bottom w:val="single" w:sz="4" w:space="0" w:color="000000"/>
              <w:right w:val="nil"/>
            </w:tcBorders>
            <w:vAlign w:val="center"/>
          </w:tcPr>
          <w:p w14:paraId="480477C7"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An acceptable trial of medical management before considering surgical intervention is up to 7 days</w:t>
            </w:r>
          </w:p>
        </w:tc>
        <w:tc>
          <w:tcPr>
            <w:tcW w:w="1274" w:type="dxa"/>
            <w:tcBorders>
              <w:left w:val="nil"/>
              <w:bottom w:val="single" w:sz="4" w:space="0" w:color="000000"/>
              <w:right w:val="nil"/>
            </w:tcBorders>
            <w:vAlign w:val="center"/>
          </w:tcPr>
          <w:p w14:paraId="6E73DFF0"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42.1%</w:t>
            </w:r>
          </w:p>
        </w:tc>
        <w:tc>
          <w:tcPr>
            <w:tcW w:w="1461" w:type="dxa"/>
            <w:tcBorders>
              <w:left w:val="nil"/>
              <w:bottom w:val="single" w:sz="4" w:space="0" w:color="000000"/>
              <w:right w:val="nil"/>
            </w:tcBorders>
            <w:vAlign w:val="center"/>
          </w:tcPr>
          <w:p w14:paraId="6E62E170"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56.3%</w:t>
            </w:r>
          </w:p>
        </w:tc>
        <w:tc>
          <w:tcPr>
            <w:tcW w:w="2593" w:type="dxa"/>
            <w:gridSpan w:val="2"/>
            <w:tcBorders>
              <w:left w:val="nil"/>
              <w:bottom w:val="single" w:sz="4" w:space="0" w:color="000000"/>
            </w:tcBorders>
            <w:vAlign w:val="center"/>
          </w:tcPr>
          <w:p w14:paraId="626F6B37" w14:textId="1BE1CA32"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Eliminated (100%)</w:t>
            </w:r>
          </w:p>
        </w:tc>
      </w:tr>
      <w:tr w:rsidR="00BE39F6" w:rsidRPr="003F2E5A" w14:paraId="69FC1CD7" w14:textId="77777777" w:rsidTr="000B3CED">
        <w:trPr>
          <w:trHeight w:val="751"/>
        </w:trPr>
        <w:tc>
          <w:tcPr>
            <w:tcW w:w="1548" w:type="dxa"/>
            <w:tcBorders>
              <w:bottom w:val="single" w:sz="4" w:space="0" w:color="000000"/>
              <w:right w:val="nil"/>
            </w:tcBorders>
            <w:vAlign w:val="center"/>
          </w:tcPr>
          <w:p w14:paraId="74719FAE"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left w:val="nil"/>
              <w:bottom w:val="single" w:sz="4" w:space="0" w:color="000000"/>
              <w:right w:val="nil"/>
            </w:tcBorders>
            <w:vAlign w:val="center"/>
          </w:tcPr>
          <w:p w14:paraId="4607DAC2"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Sequential addition of medications in a step-up approach is recommended for medical management of MBO</w:t>
            </w:r>
          </w:p>
        </w:tc>
        <w:tc>
          <w:tcPr>
            <w:tcW w:w="1274" w:type="dxa"/>
            <w:tcBorders>
              <w:left w:val="nil"/>
              <w:bottom w:val="single" w:sz="4" w:space="0" w:color="000000"/>
              <w:right w:val="nil"/>
            </w:tcBorders>
            <w:vAlign w:val="center"/>
          </w:tcPr>
          <w:p w14:paraId="36602AC1"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50%</w:t>
            </w:r>
          </w:p>
        </w:tc>
        <w:tc>
          <w:tcPr>
            <w:tcW w:w="1461" w:type="dxa"/>
            <w:tcBorders>
              <w:left w:val="nil"/>
              <w:bottom w:val="single" w:sz="4" w:space="0" w:color="000000"/>
              <w:right w:val="nil"/>
            </w:tcBorders>
            <w:vAlign w:val="center"/>
          </w:tcPr>
          <w:p w14:paraId="225505A2"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50%</w:t>
            </w:r>
          </w:p>
        </w:tc>
        <w:tc>
          <w:tcPr>
            <w:tcW w:w="2593" w:type="dxa"/>
            <w:gridSpan w:val="2"/>
            <w:tcBorders>
              <w:left w:val="nil"/>
              <w:bottom w:val="single" w:sz="4" w:space="0" w:color="000000"/>
            </w:tcBorders>
            <w:vAlign w:val="center"/>
          </w:tcPr>
          <w:p w14:paraId="32C5D153" w14:textId="3C61954E"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Eliminated (100%)</w:t>
            </w:r>
          </w:p>
        </w:tc>
      </w:tr>
      <w:tr w:rsidR="00BE39F6" w:rsidRPr="003F2E5A" w14:paraId="20CED126" w14:textId="77777777" w:rsidTr="000B3CED">
        <w:trPr>
          <w:trHeight w:val="1431"/>
        </w:trPr>
        <w:tc>
          <w:tcPr>
            <w:tcW w:w="1548" w:type="dxa"/>
            <w:tcBorders>
              <w:bottom w:val="single" w:sz="4" w:space="0" w:color="000000"/>
              <w:right w:val="nil"/>
            </w:tcBorders>
            <w:vAlign w:val="center"/>
          </w:tcPr>
          <w:p w14:paraId="07EB4D15"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left w:val="nil"/>
              <w:bottom w:val="single" w:sz="4" w:space="0" w:color="000000"/>
              <w:right w:val="nil"/>
            </w:tcBorders>
            <w:vAlign w:val="center"/>
          </w:tcPr>
          <w:p w14:paraId="68F8E476" w14:textId="77777777" w:rsidR="00300DF3" w:rsidRPr="003F2E5A" w:rsidRDefault="00300DF3" w:rsidP="00825E29">
            <w:pPr>
              <w:spacing w:after="200" w:line="276" w:lineRule="auto"/>
              <w:rPr>
                <w:rFonts w:ascii="Times New Roman" w:hAnsi="Times New Roman" w:cs="Times New Roman"/>
                <w:sz w:val="20"/>
                <w:szCs w:val="20"/>
              </w:rPr>
            </w:pPr>
            <w:r w:rsidRPr="003F2E5A">
              <w:rPr>
                <w:rFonts w:ascii="Times New Roman" w:hAnsi="Times New Roman" w:cs="Times New Roman"/>
                <w:sz w:val="20"/>
                <w:szCs w:val="20"/>
              </w:rPr>
              <w:t>Total parenteral nutrition (TPN) is not recommended in patients with MBO, except when used as a bridge to definitive management of the obstruction (i.e. chemotherapy or surgical intervention).</w:t>
            </w:r>
          </w:p>
        </w:tc>
        <w:tc>
          <w:tcPr>
            <w:tcW w:w="1274" w:type="dxa"/>
            <w:tcBorders>
              <w:left w:val="nil"/>
              <w:bottom w:val="single" w:sz="4" w:space="0" w:color="000000"/>
              <w:right w:val="nil"/>
            </w:tcBorders>
            <w:vAlign w:val="center"/>
          </w:tcPr>
          <w:p w14:paraId="2F6167CC"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63.6%</w:t>
            </w:r>
          </w:p>
        </w:tc>
        <w:tc>
          <w:tcPr>
            <w:tcW w:w="1461" w:type="dxa"/>
            <w:tcBorders>
              <w:left w:val="nil"/>
              <w:bottom w:val="single" w:sz="4" w:space="0" w:color="000000"/>
              <w:right w:val="nil"/>
            </w:tcBorders>
            <w:vAlign w:val="center"/>
          </w:tcPr>
          <w:p w14:paraId="46D7CA49" w14:textId="16393618"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 xml:space="preserve">Replaced w/ </w:t>
            </w:r>
            <w:r w:rsidR="00EE779A" w:rsidRPr="003F2E5A">
              <w:rPr>
                <w:rFonts w:ascii="Times New Roman" w:hAnsi="Times New Roman" w:cs="Times New Roman"/>
                <w:sz w:val="20"/>
                <w:szCs w:val="20"/>
              </w:rPr>
              <w:t xml:space="preserve"> </w:t>
            </w:r>
            <w:r w:rsidRPr="003F2E5A">
              <w:rPr>
                <w:rFonts w:ascii="Times New Roman" w:hAnsi="Times New Roman" w:cs="Times New Roman"/>
                <w:sz w:val="20"/>
                <w:szCs w:val="20"/>
              </w:rPr>
              <w:t>3 statements</w:t>
            </w:r>
            <w:r w:rsidR="003B5320" w:rsidRPr="003F2E5A">
              <w:rPr>
                <w:rFonts w:ascii="Times New Roman" w:hAnsi="Times New Roman" w:cs="Times New Roman"/>
                <w:sz w:val="20"/>
                <w:szCs w:val="20"/>
              </w:rPr>
              <w:t xml:space="preserve"> for </w:t>
            </w:r>
            <w:r w:rsidR="004038D9" w:rsidRPr="003F2E5A">
              <w:rPr>
                <w:rFonts w:ascii="Times New Roman" w:hAnsi="Times New Roman" w:cs="Times New Roman"/>
                <w:sz w:val="20"/>
                <w:szCs w:val="20"/>
              </w:rPr>
              <w:t>Round 2</w:t>
            </w:r>
          </w:p>
        </w:tc>
        <w:tc>
          <w:tcPr>
            <w:tcW w:w="2593" w:type="dxa"/>
            <w:gridSpan w:val="2"/>
            <w:tcBorders>
              <w:left w:val="nil"/>
              <w:bottom w:val="single" w:sz="4" w:space="0" w:color="000000"/>
            </w:tcBorders>
            <w:vAlign w:val="center"/>
          </w:tcPr>
          <w:p w14:paraId="5F782FCE" w14:textId="77777777" w:rsidR="00300DF3" w:rsidRPr="003F2E5A" w:rsidRDefault="00300DF3" w:rsidP="00825E29">
            <w:pPr>
              <w:tabs>
                <w:tab w:val="left" w:pos="5356"/>
              </w:tabs>
              <w:spacing w:line="276" w:lineRule="auto"/>
              <w:rPr>
                <w:rFonts w:ascii="Times New Roman" w:hAnsi="Times New Roman" w:cs="Times New Roman"/>
                <w:sz w:val="20"/>
                <w:szCs w:val="20"/>
              </w:rPr>
            </w:pPr>
          </w:p>
        </w:tc>
      </w:tr>
      <w:tr w:rsidR="00BE39F6" w:rsidRPr="003F2E5A" w14:paraId="2B4D476B" w14:textId="77777777" w:rsidTr="000B3CED">
        <w:trPr>
          <w:trHeight w:val="496"/>
        </w:trPr>
        <w:tc>
          <w:tcPr>
            <w:tcW w:w="1548" w:type="dxa"/>
            <w:tcBorders>
              <w:bottom w:val="nil"/>
              <w:right w:val="nil"/>
            </w:tcBorders>
            <w:vAlign w:val="center"/>
          </w:tcPr>
          <w:p w14:paraId="393A5414" w14:textId="77777777" w:rsidR="00300DF3" w:rsidRPr="003F2E5A" w:rsidRDefault="00300DF3" w:rsidP="00825E29">
            <w:pPr>
              <w:tabs>
                <w:tab w:val="left" w:pos="5356"/>
              </w:tabs>
              <w:spacing w:line="276" w:lineRule="auto"/>
              <w:rPr>
                <w:rFonts w:ascii="Times New Roman" w:hAnsi="Times New Roman" w:cs="Times New Roman"/>
                <w:i/>
                <w:iCs/>
                <w:sz w:val="20"/>
                <w:szCs w:val="20"/>
              </w:rPr>
            </w:pPr>
            <w:r w:rsidRPr="003F2E5A">
              <w:rPr>
                <w:rFonts w:ascii="Times New Roman" w:hAnsi="Times New Roman" w:cs="Times New Roman"/>
                <w:i/>
                <w:iCs/>
                <w:sz w:val="20"/>
                <w:szCs w:val="20"/>
              </w:rPr>
              <w:t>Surgical Management</w:t>
            </w:r>
          </w:p>
        </w:tc>
        <w:tc>
          <w:tcPr>
            <w:tcW w:w="4113" w:type="dxa"/>
            <w:tcBorders>
              <w:left w:val="nil"/>
              <w:bottom w:val="nil"/>
              <w:right w:val="nil"/>
            </w:tcBorders>
            <w:vAlign w:val="center"/>
          </w:tcPr>
          <w:p w14:paraId="0DB862BA"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274" w:type="dxa"/>
            <w:tcBorders>
              <w:left w:val="nil"/>
              <w:bottom w:val="nil"/>
              <w:right w:val="nil"/>
            </w:tcBorders>
            <w:vAlign w:val="center"/>
          </w:tcPr>
          <w:p w14:paraId="75B03CC7"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461" w:type="dxa"/>
            <w:tcBorders>
              <w:left w:val="nil"/>
              <w:bottom w:val="nil"/>
              <w:right w:val="nil"/>
            </w:tcBorders>
            <w:vAlign w:val="center"/>
          </w:tcPr>
          <w:p w14:paraId="05189BE0"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2593" w:type="dxa"/>
            <w:gridSpan w:val="2"/>
            <w:tcBorders>
              <w:left w:val="nil"/>
              <w:bottom w:val="nil"/>
            </w:tcBorders>
            <w:vAlign w:val="center"/>
          </w:tcPr>
          <w:p w14:paraId="1C20A456" w14:textId="77777777" w:rsidR="00300DF3" w:rsidRPr="003F2E5A" w:rsidRDefault="00300DF3" w:rsidP="00825E29">
            <w:pPr>
              <w:tabs>
                <w:tab w:val="left" w:pos="5356"/>
              </w:tabs>
              <w:spacing w:line="276" w:lineRule="auto"/>
              <w:rPr>
                <w:rFonts w:ascii="Times New Roman" w:hAnsi="Times New Roman" w:cs="Times New Roman"/>
                <w:sz w:val="20"/>
                <w:szCs w:val="20"/>
              </w:rPr>
            </w:pPr>
          </w:p>
        </w:tc>
      </w:tr>
      <w:tr w:rsidR="00BE39F6" w:rsidRPr="003F2E5A" w14:paraId="5A91AEB6" w14:textId="77777777" w:rsidTr="000B3CED">
        <w:trPr>
          <w:trHeight w:val="992"/>
        </w:trPr>
        <w:tc>
          <w:tcPr>
            <w:tcW w:w="1548" w:type="dxa"/>
            <w:tcBorders>
              <w:top w:val="nil"/>
              <w:bottom w:val="nil"/>
              <w:right w:val="nil"/>
            </w:tcBorders>
            <w:vAlign w:val="center"/>
          </w:tcPr>
          <w:p w14:paraId="4EB994FC"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top w:val="nil"/>
              <w:left w:val="nil"/>
              <w:bottom w:val="nil"/>
              <w:right w:val="nil"/>
            </w:tcBorders>
            <w:vAlign w:val="center"/>
          </w:tcPr>
          <w:p w14:paraId="40955B78" w14:textId="77777777" w:rsidR="00300DF3" w:rsidRPr="003F2E5A" w:rsidRDefault="00300DF3" w:rsidP="00825E29">
            <w:pPr>
              <w:spacing w:after="200" w:line="276" w:lineRule="auto"/>
              <w:rPr>
                <w:rFonts w:ascii="Times New Roman" w:hAnsi="Times New Roman" w:cs="Times New Roman"/>
                <w:sz w:val="20"/>
                <w:szCs w:val="20"/>
              </w:rPr>
            </w:pPr>
            <w:r w:rsidRPr="003F2E5A">
              <w:rPr>
                <w:rFonts w:ascii="Times New Roman" w:hAnsi="Times New Roman" w:cs="Times New Roman"/>
                <w:sz w:val="20"/>
                <w:szCs w:val="20"/>
              </w:rPr>
              <w:t>Evidence of involvement of the proximal stomach</w:t>
            </w:r>
          </w:p>
        </w:tc>
        <w:tc>
          <w:tcPr>
            <w:tcW w:w="1274" w:type="dxa"/>
            <w:tcBorders>
              <w:top w:val="nil"/>
              <w:left w:val="nil"/>
              <w:bottom w:val="nil"/>
              <w:right w:val="nil"/>
            </w:tcBorders>
            <w:vAlign w:val="center"/>
          </w:tcPr>
          <w:p w14:paraId="3CE2CEDB" w14:textId="77777777"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76.5%</w:t>
            </w:r>
          </w:p>
          <w:p w14:paraId="64266D3D"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461" w:type="dxa"/>
            <w:tcBorders>
              <w:top w:val="nil"/>
              <w:left w:val="nil"/>
              <w:bottom w:val="nil"/>
              <w:right w:val="nil"/>
            </w:tcBorders>
            <w:vAlign w:val="center"/>
          </w:tcPr>
          <w:p w14:paraId="3139BA84"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2593" w:type="dxa"/>
            <w:gridSpan w:val="2"/>
            <w:tcBorders>
              <w:top w:val="nil"/>
              <w:left w:val="nil"/>
              <w:bottom w:val="nil"/>
            </w:tcBorders>
            <w:vAlign w:val="center"/>
          </w:tcPr>
          <w:p w14:paraId="0EB52F60" w14:textId="37D7ABA2"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 xml:space="preserve">Eliminated, </w:t>
            </w:r>
            <w:r w:rsidR="00B85E01" w:rsidRPr="003F2E5A">
              <w:rPr>
                <w:rFonts w:ascii="Times New Roman" w:hAnsi="Times New Roman" w:cs="Times New Roman"/>
                <w:sz w:val="20"/>
                <w:szCs w:val="20"/>
              </w:rPr>
              <w:t xml:space="preserve">after </w:t>
            </w:r>
            <w:r w:rsidR="004038D9" w:rsidRPr="003F2E5A">
              <w:rPr>
                <w:rFonts w:ascii="Times New Roman" w:hAnsi="Times New Roman" w:cs="Times New Roman"/>
                <w:sz w:val="20"/>
                <w:szCs w:val="20"/>
              </w:rPr>
              <w:t>Round</w:t>
            </w:r>
            <w:r w:rsidR="00E06DC4" w:rsidRPr="003F2E5A">
              <w:rPr>
                <w:rFonts w:ascii="Times New Roman" w:hAnsi="Times New Roman" w:cs="Times New Roman"/>
                <w:sz w:val="20"/>
                <w:szCs w:val="20"/>
              </w:rPr>
              <w:t xml:space="preserve"> 1</w:t>
            </w:r>
            <w:r w:rsidR="00B85E01" w:rsidRPr="003F2E5A">
              <w:rPr>
                <w:rFonts w:ascii="Times New Roman" w:hAnsi="Times New Roman" w:cs="Times New Roman"/>
                <w:sz w:val="20"/>
                <w:szCs w:val="20"/>
              </w:rPr>
              <w:t xml:space="preserve"> </w:t>
            </w:r>
            <w:r w:rsidRPr="003F2E5A">
              <w:rPr>
                <w:rFonts w:ascii="Times New Roman" w:hAnsi="Times New Roman" w:cs="Times New Roman"/>
                <w:sz w:val="20"/>
                <w:szCs w:val="20"/>
              </w:rPr>
              <w:t>as not included in the consensus MBO definition</w:t>
            </w:r>
          </w:p>
          <w:p w14:paraId="57E72C0C" w14:textId="77777777" w:rsidR="00300DF3" w:rsidRPr="003F2E5A" w:rsidRDefault="00300DF3" w:rsidP="00825E29">
            <w:pPr>
              <w:tabs>
                <w:tab w:val="left" w:pos="5356"/>
              </w:tabs>
              <w:spacing w:line="276" w:lineRule="auto"/>
              <w:rPr>
                <w:rFonts w:ascii="Times New Roman" w:hAnsi="Times New Roman" w:cs="Times New Roman"/>
                <w:sz w:val="20"/>
                <w:szCs w:val="20"/>
              </w:rPr>
            </w:pPr>
          </w:p>
        </w:tc>
      </w:tr>
      <w:tr w:rsidR="00BE39F6" w:rsidRPr="003F2E5A" w14:paraId="3D5C331F" w14:textId="77777777" w:rsidTr="000B3CED">
        <w:trPr>
          <w:trHeight w:val="510"/>
        </w:trPr>
        <w:tc>
          <w:tcPr>
            <w:tcW w:w="1548" w:type="dxa"/>
            <w:tcBorders>
              <w:top w:val="nil"/>
              <w:bottom w:val="nil"/>
              <w:right w:val="nil"/>
            </w:tcBorders>
            <w:vAlign w:val="center"/>
          </w:tcPr>
          <w:p w14:paraId="21E85A9B"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top w:val="nil"/>
              <w:left w:val="nil"/>
              <w:bottom w:val="nil"/>
              <w:right w:val="nil"/>
            </w:tcBorders>
            <w:vAlign w:val="center"/>
          </w:tcPr>
          <w:p w14:paraId="69E8A1A8" w14:textId="77777777" w:rsidR="00300DF3" w:rsidRPr="003F2E5A" w:rsidRDefault="00300DF3" w:rsidP="00825E29">
            <w:pPr>
              <w:spacing w:after="200" w:line="276" w:lineRule="auto"/>
              <w:rPr>
                <w:rFonts w:ascii="Times New Roman" w:hAnsi="Times New Roman" w:cs="Times New Roman"/>
                <w:sz w:val="20"/>
                <w:szCs w:val="20"/>
              </w:rPr>
            </w:pPr>
            <w:r w:rsidRPr="003F2E5A">
              <w:rPr>
                <w:rFonts w:ascii="Times New Roman" w:hAnsi="Times New Roman" w:cs="Times New Roman"/>
                <w:sz w:val="20"/>
                <w:szCs w:val="20"/>
              </w:rPr>
              <w:t>Diffuse palpable intraabdominal masses</w:t>
            </w:r>
          </w:p>
        </w:tc>
        <w:tc>
          <w:tcPr>
            <w:tcW w:w="1274" w:type="dxa"/>
            <w:tcBorders>
              <w:top w:val="nil"/>
              <w:left w:val="nil"/>
              <w:bottom w:val="nil"/>
              <w:right w:val="nil"/>
            </w:tcBorders>
            <w:vAlign w:val="center"/>
          </w:tcPr>
          <w:p w14:paraId="1C8E9076" w14:textId="77777777"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35.3%</w:t>
            </w:r>
          </w:p>
          <w:p w14:paraId="2448BDF5"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461" w:type="dxa"/>
            <w:tcBorders>
              <w:top w:val="nil"/>
              <w:left w:val="nil"/>
              <w:bottom w:val="nil"/>
              <w:right w:val="nil"/>
            </w:tcBorders>
            <w:vAlign w:val="center"/>
          </w:tcPr>
          <w:p w14:paraId="15AC3799" w14:textId="77777777"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53.8%</w:t>
            </w:r>
          </w:p>
          <w:p w14:paraId="0ADDA906"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2593" w:type="dxa"/>
            <w:gridSpan w:val="2"/>
            <w:tcBorders>
              <w:top w:val="nil"/>
              <w:left w:val="nil"/>
              <w:bottom w:val="nil"/>
            </w:tcBorders>
            <w:vAlign w:val="center"/>
          </w:tcPr>
          <w:p w14:paraId="74AA06BF" w14:textId="33444F9C"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Eliminated (100%)</w:t>
            </w:r>
          </w:p>
          <w:p w14:paraId="39D1B6BD" w14:textId="77777777" w:rsidR="00300DF3" w:rsidRPr="003F2E5A" w:rsidRDefault="00300DF3" w:rsidP="00825E29">
            <w:pPr>
              <w:tabs>
                <w:tab w:val="left" w:pos="5356"/>
              </w:tabs>
              <w:spacing w:line="276" w:lineRule="auto"/>
              <w:rPr>
                <w:rFonts w:ascii="Times New Roman" w:hAnsi="Times New Roman" w:cs="Times New Roman"/>
                <w:sz w:val="20"/>
                <w:szCs w:val="20"/>
              </w:rPr>
            </w:pPr>
          </w:p>
        </w:tc>
      </w:tr>
      <w:tr w:rsidR="00BE39F6" w:rsidRPr="003F2E5A" w14:paraId="59941E8E" w14:textId="77777777" w:rsidTr="000B3CED">
        <w:trPr>
          <w:trHeight w:val="935"/>
        </w:trPr>
        <w:tc>
          <w:tcPr>
            <w:tcW w:w="1548" w:type="dxa"/>
            <w:tcBorders>
              <w:top w:val="nil"/>
              <w:bottom w:val="nil"/>
              <w:right w:val="nil"/>
            </w:tcBorders>
            <w:vAlign w:val="center"/>
          </w:tcPr>
          <w:p w14:paraId="15220A86"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top w:val="nil"/>
              <w:left w:val="nil"/>
              <w:bottom w:val="nil"/>
              <w:right w:val="nil"/>
            </w:tcBorders>
            <w:vAlign w:val="center"/>
          </w:tcPr>
          <w:p w14:paraId="55FA7D7C" w14:textId="77777777" w:rsidR="00300DF3" w:rsidRPr="003F2E5A" w:rsidRDefault="00300DF3" w:rsidP="00825E29">
            <w:pPr>
              <w:spacing w:after="200" w:line="276" w:lineRule="auto"/>
              <w:rPr>
                <w:rFonts w:ascii="Times New Roman" w:hAnsi="Times New Roman" w:cs="Times New Roman"/>
                <w:sz w:val="20"/>
                <w:szCs w:val="20"/>
              </w:rPr>
            </w:pPr>
            <w:r w:rsidRPr="003F2E5A">
              <w:rPr>
                <w:rFonts w:ascii="Times New Roman" w:hAnsi="Times New Roman" w:cs="Times New Roman"/>
                <w:sz w:val="20"/>
                <w:szCs w:val="20"/>
              </w:rPr>
              <w:t>Massive ascites (volume &gt;3L on cross-sectional imaging or paracentesis, or rapid recurrence post-drainage)</w:t>
            </w:r>
          </w:p>
        </w:tc>
        <w:tc>
          <w:tcPr>
            <w:tcW w:w="1274" w:type="dxa"/>
            <w:tcBorders>
              <w:top w:val="nil"/>
              <w:left w:val="nil"/>
              <w:bottom w:val="nil"/>
              <w:right w:val="nil"/>
            </w:tcBorders>
            <w:vAlign w:val="center"/>
          </w:tcPr>
          <w:p w14:paraId="05ACF0D7" w14:textId="77777777"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47.1%</w:t>
            </w:r>
          </w:p>
        </w:tc>
        <w:tc>
          <w:tcPr>
            <w:tcW w:w="1461" w:type="dxa"/>
            <w:tcBorders>
              <w:top w:val="nil"/>
              <w:left w:val="nil"/>
              <w:bottom w:val="nil"/>
              <w:right w:val="nil"/>
            </w:tcBorders>
            <w:vAlign w:val="center"/>
          </w:tcPr>
          <w:p w14:paraId="56A02612"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78.6%</w:t>
            </w:r>
          </w:p>
        </w:tc>
        <w:tc>
          <w:tcPr>
            <w:tcW w:w="2593" w:type="dxa"/>
            <w:gridSpan w:val="2"/>
            <w:tcBorders>
              <w:top w:val="nil"/>
              <w:left w:val="nil"/>
              <w:bottom w:val="nil"/>
            </w:tcBorders>
            <w:vAlign w:val="center"/>
          </w:tcPr>
          <w:p w14:paraId="58E162B2" w14:textId="7830C861"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Changed to “relatively contraindicated (</w:t>
            </w:r>
            <w:r w:rsidR="00AC1625" w:rsidRPr="003F2E5A">
              <w:rPr>
                <w:rFonts w:ascii="Times New Roman" w:hAnsi="Times New Roman" w:cs="Times New Roman"/>
                <w:sz w:val="20"/>
                <w:szCs w:val="20"/>
              </w:rPr>
              <w:t>90.9</w:t>
            </w:r>
            <w:r w:rsidRPr="003F2E5A">
              <w:rPr>
                <w:rFonts w:ascii="Times New Roman" w:hAnsi="Times New Roman" w:cs="Times New Roman"/>
                <w:sz w:val="20"/>
                <w:szCs w:val="20"/>
              </w:rPr>
              <w:t>%)</w:t>
            </w:r>
          </w:p>
        </w:tc>
      </w:tr>
      <w:tr w:rsidR="00BE39F6" w:rsidRPr="003F2E5A" w14:paraId="39BCC70C" w14:textId="77777777" w:rsidTr="000B3CED">
        <w:trPr>
          <w:trHeight w:val="694"/>
        </w:trPr>
        <w:tc>
          <w:tcPr>
            <w:tcW w:w="1548" w:type="dxa"/>
            <w:tcBorders>
              <w:top w:val="nil"/>
              <w:bottom w:val="nil"/>
              <w:right w:val="nil"/>
            </w:tcBorders>
            <w:vAlign w:val="center"/>
          </w:tcPr>
          <w:p w14:paraId="226509E6"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top w:val="nil"/>
              <w:left w:val="nil"/>
              <w:bottom w:val="nil"/>
              <w:right w:val="nil"/>
            </w:tcBorders>
            <w:vAlign w:val="center"/>
          </w:tcPr>
          <w:p w14:paraId="19398E01" w14:textId="77777777" w:rsidR="00300DF3" w:rsidRPr="003F2E5A" w:rsidRDefault="00300DF3" w:rsidP="00825E29">
            <w:pPr>
              <w:spacing w:after="200" w:line="276" w:lineRule="auto"/>
              <w:rPr>
                <w:rFonts w:ascii="Times New Roman" w:hAnsi="Times New Roman" w:cs="Times New Roman"/>
                <w:sz w:val="20"/>
                <w:szCs w:val="20"/>
              </w:rPr>
            </w:pPr>
            <w:r w:rsidRPr="003F2E5A">
              <w:rPr>
                <w:rFonts w:ascii="Times New Roman" w:hAnsi="Times New Roman" w:cs="Times New Roman"/>
                <w:sz w:val="20"/>
                <w:szCs w:val="20"/>
              </w:rPr>
              <w:t>Non-symptomatic extensive extra-abdominal malignant disease</w:t>
            </w:r>
          </w:p>
        </w:tc>
        <w:tc>
          <w:tcPr>
            <w:tcW w:w="1274" w:type="dxa"/>
            <w:tcBorders>
              <w:top w:val="nil"/>
              <w:left w:val="nil"/>
              <w:bottom w:val="nil"/>
              <w:right w:val="nil"/>
            </w:tcBorders>
            <w:vAlign w:val="center"/>
          </w:tcPr>
          <w:p w14:paraId="500980D9" w14:textId="77777777"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42.1%</w:t>
            </w:r>
          </w:p>
          <w:p w14:paraId="17A0DF6C"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461" w:type="dxa"/>
            <w:tcBorders>
              <w:top w:val="nil"/>
              <w:left w:val="nil"/>
              <w:bottom w:val="nil"/>
              <w:right w:val="nil"/>
            </w:tcBorders>
            <w:vAlign w:val="center"/>
          </w:tcPr>
          <w:p w14:paraId="11A7FCDE" w14:textId="77777777"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69.2%</w:t>
            </w:r>
          </w:p>
          <w:p w14:paraId="749C80D3"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2593" w:type="dxa"/>
            <w:gridSpan w:val="2"/>
            <w:tcBorders>
              <w:top w:val="nil"/>
              <w:left w:val="nil"/>
              <w:bottom w:val="nil"/>
            </w:tcBorders>
            <w:vAlign w:val="center"/>
          </w:tcPr>
          <w:p w14:paraId="330716FD" w14:textId="23109D52"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Eliminated (100%)</w:t>
            </w:r>
          </w:p>
          <w:p w14:paraId="3209B6F6" w14:textId="77777777" w:rsidR="00300DF3" w:rsidRPr="003F2E5A" w:rsidRDefault="00300DF3" w:rsidP="00825E29">
            <w:pPr>
              <w:tabs>
                <w:tab w:val="left" w:pos="5356"/>
              </w:tabs>
              <w:spacing w:line="276" w:lineRule="auto"/>
              <w:rPr>
                <w:rFonts w:ascii="Times New Roman" w:hAnsi="Times New Roman" w:cs="Times New Roman"/>
                <w:sz w:val="20"/>
                <w:szCs w:val="20"/>
              </w:rPr>
            </w:pPr>
          </w:p>
        </w:tc>
      </w:tr>
      <w:tr w:rsidR="00BE39F6" w:rsidRPr="003F2E5A" w14:paraId="5307566A" w14:textId="77777777" w:rsidTr="000B3CED">
        <w:trPr>
          <w:trHeight w:val="737"/>
        </w:trPr>
        <w:tc>
          <w:tcPr>
            <w:tcW w:w="1548" w:type="dxa"/>
            <w:tcBorders>
              <w:top w:val="nil"/>
              <w:bottom w:val="nil"/>
              <w:right w:val="nil"/>
            </w:tcBorders>
            <w:vAlign w:val="center"/>
          </w:tcPr>
          <w:p w14:paraId="1A2CDC5F"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top w:val="nil"/>
              <w:left w:val="nil"/>
              <w:bottom w:val="nil"/>
              <w:right w:val="nil"/>
            </w:tcBorders>
            <w:vAlign w:val="center"/>
          </w:tcPr>
          <w:p w14:paraId="460EE727" w14:textId="77777777" w:rsidR="00300DF3" w:rsidRPr="003F2E5A" w:rsidRDefault="00300DF3" w:rsidP="00825E29">
            <w:pPr>
              <w:spacing w:after="200" w:line="276" w:lineRule="auto"/>
              <w:rPr>
                <w:rFonts w:ascii="Times New Roman" w:hAnsi="Times New Roman" w:cs="Times New Roman"/>
                <w:sz w:val="20"/>
                <w:szCs w:val="20"/>
              </w:rPr>
            </w:pPr>
            <w:r w:rsidRPr="003F2E5A">
              <w:rPr>
                <w:rFonts w:ascii="Times New Roman" w:hAnsi="Times New Roman" w:cs="Times New Roman"/>
                <w:sz w:val="20"/>
                <w:szCs w:val="20"/>
              </w:rPr>
              <w:t>Poor nutritional status as measured by albumin (i.e. &lt;3g/dL)</w:t>
            </w:r>
          </w:p>
        </w:tc>
        <w:tc>
          <w:tcPr>
            <w:tcW w:w="1274" w:type="dxa"/>
            <w:tcBorders>
              <w:top w:val="nil"/>
              <w:left w:val="nil"/>
              <w:bottom w:val="nil"/>
              <w:right w:val="nil"/>
            </w:tcBorders>
            <w:vAlign w:val="center"/>
          </w:tcPr>
          <w:p w14:paraId="44C69750" w14:textId="77777777"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57.9%</w:t>
            </w:r>
          </w:p>
          <w:p w14:paraId="11A7B13B"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461" w:type="dxa"/>
            <w:tcBorders>
              <w:top w:val="nil"/>
              <w:left w:val="nil"/>
              <w:bottom w:val="nil"/>
              <w:right w:val="nil"/>
            </w:tcBorders>
            <w:vAlign w:val="center"/>
          </w:tcPr>
          <w:p w14:paraId="6946DDC0" w14:textId="77777777"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61.5%</w:t>
            </w:r>
          </w:p>
          <w:p w14:paraId="5EB60D3A"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2593" w:type="dxa"/>
            <w:gridSpan w:val="2"/>
            <w:tcBorders>
              <w:top w:val="nil"/>
              <w:left w:val="nil"/>
              <w:bottom w:val="nil"/>
            </w:tcBorders>
            <w:vAlign w:val="center"/>
          </w:tcPr>
          <w:p w14:paraId="09265B4A" w14:textId="1806635F" w:rsidR="00300DF3" w:rsidRPr="003F2E5A" w:rsidRDefault="00300DF3" w:rsidP="00825E29">
            <w:pPr>
              <w:spacing w:line="276" w:lineRule="auto"/>
              <w:rPr>
                <w:rFonts w:ascii="Times New Roman" w:hAnsi="Times New Roman" w:cs="Times New Roman"/>
                <w:sz w:val="20"/>
                <w:szCs w:val="20"/>
              </w:rPr>
            </w:pPr>
            <w:r w:rsidRPr="003F2E5A">
              <w:rPr>
                <w:rFonts w:ascii="Times New Roman" w:hAnsi="Times New Roman" w:cs="Times New Roman"/>
                <w:sz w:val="20"/>
                <w:szCs w:val="20"/>
              </w:rPr>
              <w:t>Eliminated (100%)</w:t>
            </w:r>
          </w:p>
          <w:p w14:paraId="1F88EAF8" w14:textId="77777777" w:rsidR="00300DF3" w:rsidRPr="003F2E5A" w:rsidRDefault="00300DF3" w:rsidP="00825E29">
            <w:pPr>
              <w:spacing w:line="276" w:lineRule="auto"/>
              <w:rPr>
                <w:rFonts w:ascii="Times New Roman" w:hAnsi="Times New Roman" w:cs="Times New Roman"/>
                <w:sz w:val="20"/>
                <w:szCs w:val="20"/>
              </w:rPr>
            </w:pPr>
          </w:p>
          <w:p w14:paraId="62AAF1B3" w14:textId="77777777" w:rsidR="00300DF3" w:rsidRPr="003F2E5A" w:rsidRDefault="00300DF3" w:rsidP="00825E29">
            <w:pPr>
              <w:tabs>
                <w:tab w:val="left" w:pos="5356"/>
              </w:tabs>
              <w:spacing w:line="276" w:lineRule="auto"/>
              <w:rPr>
                <w:rFonts w:ascii="Times New Roman" w:hAnsi="Times New Roman" w:cs="Times New Roman"/>
                <w:sz w:val="20"/>
                <w:szCs w:val="20"/>
              </w:rPr>
            </w:pPr>
          </w:p>
        </w:tc>
      </w:tr>
      <w:tr w:rsidR="00BE39F6" w:rsidRPr="003F2E5A" w14:paraId="30AC5473" w14:textId="77777777" w:rsidTr="000B3CED">
        <w:trPr>
          <w:trHeight w:val="1502"/>
        </w:trPr>
        <w:tc>
          <w:tcPr>
            <w:tcW w:w="1548" w:type="dxa"/>
            <w:tcBorders>
              <w:bottom w:val="single" w:sz="4" w:space="0" w:color="000000"/>
              <w:right w:val="nil"/>
            </w:tcBorders>
            <w:vAlign w:val="center"/>
          </w:tcPr>
          <w:p w14:paraId="28A7D4B4" w14:textId="77777777" w:rsidR="007E291A" w:rsidRPr="003F2E5A" w:rsidRDefault="007E291A" w:rsidP="00825E29">
            <w:pPr>
              <w:tabs>
                <w:tab w:val="left" w:pos="5356"/>
              </w:tabs>
              <w:spacing w:line="276" w:lineRule="auto"/>
              <w:rPr>
                <w:rFonts w:ascii="Times New Roman" w:hAnsi="Times New Roman" w:cs="Times New Roman"/>
                <w:sz w:val="20"/>
                <w:szCs w:val="20"/>
                <w:highlight w:val="yellow"/>
              </w:rPr>
            </w:pPr>
          </w:p>
        </w:tc>
        <w:tc>
          <w:tcPr>
            <w:tcW w:w="4113" w:type="dxa"/>
            <w:tcBorders>
              <w:left w:val="nil"/>
              <w:bottom w:val="single" w:sz="4" w:space="0" w:color="000000"/>
              <w:right w:val="nil"/>
            </w:tcBorders>
            <w:vAlign w:val="center"/>
          </w:tcPr>
          <w:p w14:paraId="4997C9BE" w14:textId="77777777" w:rsidR="007E291A" w:rsidRPr="003F2E5A" w:rsidRDefault="007E291A" w:rsidP="00825E29">
            <w:pPr>
              <w:tabs>
                <w:tab w:val="left" w:pos="5356"/>
              </w:tabs>
              <w:spacing w:line="276" w:lineRule="auto"/>
              <w:rPr>
                <w:rFonts w:ascii="Times New Roman" w:hAnsi="Times New Roman" w:cs="Times New Roman"/>
                <w:sz w:val="20"/>
                <w:szCs w:val="20"/>
                <w:highlight w:val="yellow"/>
              </w:rPr>
            </w:pPr>
            <w:r w:rsidRPr="003F2E5A">
              <w:rPr>
                <w:rFonts w:ascii="Times New Roman" w:hAnsi="Times New Roman" w:cs="Times New Roman"/>
                <w:sz w:val="20"/>
                <w:szCs w:val="20"/>
              </w:rPr>
              <w:t>Surgical management of a MBO is not recommended in patients whose expected survival is &lt; 60 days, based on discussion with the patient's primary cancer care provider or prognostic discussion with surgical, radiation, and medical oncology specialists</w:t>
            </w:r>
          </w:p>
        </w:tc>
        <w:tc>
          <w:tcPr>
            <w:tcW w:w="1274" w:type="dxa"/>
            <w:tcBorders>
              <w:left w:val="nil"/>
              <w:bottom w:val="single" w:sz="4" w:space="0" w:color="000000"/>
              <w:right w:val="nil"/>
            </w:tcBorders>
            <w:vAlign w:val="center"/>
          </w:tcPr>
          <w:p w14:paraId="5F235B62" w14:textId="77777777" w:rsidR="007E291A" w:rsidRPr="003F2E5A" w:rsidRDefault="007E291A"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75%</w:t>
            </w:r>
          </w:p>
        </w:tc>
        <w:tc>
          <w:tcPr>
            <w:tcW w:w="1597" w:type="dxa"/>
            <w:gridSpan w:val="2"/>
            <w:tcBorders>
              <w:left w:val="nil"/>
              <w:bottom w:val="single" w:sz="4" w:space="0" w:color="000000"/>
              <w:right w:val="nil"/>
            </w:tcBorders>
            <w:vAlign w:val="center"/>
          </w:tcPr>
          <w:p w14:paraId="6A75A4E0" w14:textId="35BF868E" w:rsidR="007E291A" w:rsidRPr="003F2E5A" w:rsidRDefault="007E291A"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Eliminated by study team</w:t>
            </w:r>
            <w:r w:rsidR="00562951" w:rsidRPr="003F2E5A">
              <w:rPr>
                <w:rFonts w:ascii="Times New Roman" w:hAnsi="Times New Roman" w:cs="Times New Roman"/>
                <w:sz w:val="20"/>
                <w:szCs w:val="20"/>
              </w:rPr>
              <w:t>.  R</w:t>
            </w:r>
            <w:r w:rsidRPr="003F2E5A">
              <w:rPr>
                <w:rFonts w:ascii="Times New Roman" w:hAnsi="Times New Roman" w:cs="Times New Roman"/>
                <w:sz w:val="20"/>
                <w:szCs w:val="20"/>
              </w:rPr>
              <w:t>edundant</w:t>
            </w:r>
            <w:r w:rsidR="00562951" w:rsidRPr="003F2E5A">
              <w:rPr>
                <w:rFonts w:ascii="Times New Roman" w:hAnsi="Times New Roman" w:cs="Times New Roman"/>
                <w:sz w:val="20"/>
                <w:szCs w:val="20"/>
              </w:rPr>
              <w:t xml:space="preserve">, </w:t>
            </w:r>
            <w:r w:rsidRPr="003F2E5A">
              <w:rPr>
                <w:rFonts w:ascii="Times New Roman" w:hAnsi="Times New Roman" w:cs="Times New Roman"/>
                <w:sz w:val="20"/>
                <w:szCs w:val="20"/>
              </w:rPr>
              <w:t xml:space="preserve">covered </w:t>
            </w:r>
            <w:r w:rsidR="00562951" w:rsidRPr="003F2E5A">
              <w:rPr>
                <w:rFonts w:ascii="Times New Roman" w:hAnsi="Times New Roman" w:cs="Times New Roman"/>
                <w:sz w:val="20"/>
                <w:szCs w:val="20"/>
              </w:rPr>
              <w:t>by</w:t>
            </w:r>
            <w:r w:rsidRPr="003F2E5A">
              <w:rPr>
                <w:rFonts w:ascii="Times New Roman" w:hAnsi="Times New Roman" w:cs="Times New Roman"/>
                <w:sz w:val="20"/>
                <w:szCs w:val="20"/>
              </w:rPr>
              <w:t xml:space="preserve"> other statements</w:t>
            </w:r>
          </w:p>
        </w:tc>
        <w:tc>
          <w:tcPr>
            <w:tcW w:w="2456" w:type="dxa"/>
            <w:tcBorders>
              <w:left w:val="nil"/>
              <w:bottom w:val="single" w:sz="4" w:space="0" w:color="000000"/>
            </w:tcBorders>
            <w:vAlign w:val="center"/>
          </w:tcPr>
          <w:p w14:paraId="3E432341" w14:textId="77777777" w:rsidR="007E291A" w:rsidRPr="003F2E5A" w:rsidRDefault="007E291A" w:rsidP="00825E29">
            <w:pPr>
              <w:tabs>
                <w:tab w:val="left" w:pos="5356"/>
              </w:tabs>
              <w:spacing w:line="276" w:lineRule="auto"/>
              <w:rPr>
                <w:rFonts w:ascii="Times New Roman" w:hAnsi="Times New Roman" w:cs="Times New Roman"/>
                <w:sz w:val="20"/>
                <w:szCs w:val="20"/>
              </w:rPr>
            </w:pPr>
          </w:p>
        </w:tc>
      </w:tr>
      <w:tr w:rsidR="00BE39F6" w:rsidRPr="003F2E5A" w14:paraId="3B0A73AA" w14:textId="77777777" w:rsidTr="000B3CED">
        <w:trPr>
          <w:trHeight w:val="496"/>
        </w:trPr>
        <w:tc>
          <w:tcPr>
            <w:tcW w:w="1548" w:type="dxa"/>
            <w:tcBorders>
              <w:bottom w:val="nil"/>
              <w:right w:val="nil"/>
            </w:tcBorders>
            <w:vAlign w:val="center"/>
          </w:tcPr>
          <w:p w14:paraId="5B8AFA0C" w14:textId="77777777" w:rsidR="00300DF3" w:rsidRPr="003F2E5A" w:rsidRDefault="00300DF3" w:rsidP="00825E29">
            <w:pPr>
              <w:tabs>
                <w:tab w:val="left" w:pos="5356"/>
              </w:tabs>
              <w:spacing w:line="276" w:lineRule="auto"/>
              <w:rPr>
                <w:rFonts w:ascii="Times New Roman" w:hAnsi="Times New Roman" w:cs="Times New Roman"/>
                <w:i/>
                <w:iCs/>
                <w:sz w:val="20"/>
                <w:szCs w:val="20"/>
              </w:rPr>
            </w:pPr>
            <w:r w:rsidRPr="003F2E5A">
              <w:rPr>
                <w:rFonts w:ascii="Times New Roman" w:hAnsi="Times New Roman" w:cs="Times New Roman"/>
                <w:i/>
                <w:iCs/>
                <w:sz w:val="20"/>
                <w:szCs w:val="20"/>
              </w:rPr>
              <w:t>Palliative Management</w:t>
            </w:r>
          </w:p>
        </w:tc>
        <w:tc>
          <w:tcPr>
            <w:tcW w:w="4113" w:type="dxa"/>
            <w:tcBorders>
              <w:left w:val="nil"/>
              <w:bottom w:val="nil"/>
              <w:right w:val="nil"/>
            </w:tcBorders>
            <w:vAlign w:val="center"/>
          </w:tcPr>
          <w:p w14:paraId="7DA77A85"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274" w:type="dxa"/>
            <w:tcBorders>
              <w:left w:val="nil"/>
              <w:bottom w:val="nil"/>
              <w:right w:val="nil"/>
            </w:tcBorders>
            <w:vAlign w:val="center"/>
          </w:tcPr>
          <w:p w14:paraId="1D142A31"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1461" w:type="dxa"/>
            <w:tcBorders>
              <w:left w:val="nil"/>
              <w:bottom w:val="nil"/>
              <w:right w:val="nil"/>
            </w:tcBorders>
            <w:vAlign w:val="center"/>
          </w:tcPr>
          <w:p w14:paraId="29A3669B"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2593" w:type="dxa"/>
            <w:gridSpan w:val="2"/>
            <w:tcBorders>
              <w:left w:val="nil"/>
              <w:bottom w:val="nil"/>
            </w:tcBorders>
            <w:vAlign w:val="center"/>
          </w:tcPr>
          <w:p w14:paraId="7CA402C0" w14:textId="77777777" w:rsidR="00300DF3" w:rsidRPr="003F2E5A" w:rsidRDefault="00300DF3" w:rsidP="00825E29">
            <w:pPr>
              <w:tabs>
                <w:tab w:val="left" w:pos="5356"/>
              </w:tabs>
              <w:spacing w:line="276" w:lineRule="auto"/>
              <w:rPr>
                <w:rFonts w:ascii="Times New Roman" w:hAnsi="Times New Roman" w:cs="Times New Roman"/>
                <w:sz w:val="20"/>
                <w:szCs w:val="20"/>
              </w:rPr>
            </w:pPr>
          </w:p>
        </w:tc>
      </w:tr>
      <w:tr w:rsidR="00BE39F6" w:rsidRPr="003F2E5A" w14:paraId="50AEF0A6" w14:textId="77777777" w:rsidTr="000B3CED">
        <w:trPr>
          <w:trHeight w:val="992"/>
        </w:trPr>
        <w:tc>
          <w:tcPr>
            <w:tcW w:w="1548" w:type="dxa"/>
            <w:tcBorders>
              <w:bottom w:val="single" w:sz="4" w:space="0" w:color="000000"/>
              <w:right w:val="nil"/>
            </w:tcBorders>
            <w:vAlign w:val="center"/>
          </w:tcPr>
          <w:p w14:paraId="1B041A99" w14:textId="77777777" w:rsidR="00300DF3" w:rsidRPr="003F2E5A" w:rsidRDefault="00300DF3" w:rsidP="00825E29">
            <w:pPr>
              <w:tabs>
                <w:tab w:val="left" w:pos="5356"/>
              </w:tabs>
              <w:spacing w:line="276" w:lineRule="auto"/>
              <w:rPr>
                <w:rFonts w:ascii="Times New Roman" w:hAnsi="Times New Roman" w:cs="Times New Roman"/>
                <w:sz w:val="20"/>
                <w:szCs w:val="20"/>
              </w:rPr>
            </w:pPr>
          </w:p>
        </w:tc>
        <w:tc>
          <w:tcPr>
            <w:tcW w:w="4113" w:type="dxa"/>
            <w:tcBorders>
              <w:left w:val="nil"/>
              <w:bottom w:val="single" w:sz="4" w:space="0" w:color="000000"/>
              <w:right w:val="nil"/>
            </w:tcBorders>
            <w:vAlign w:val="center"/>
          </w:tcPr>
          <w:p w14:paraId="077D3142"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Percutaneous transesophageal gastrostomy (PTEG) tube placement should be considered in cases where PG tube placement is contraindicated or not otherwise possible</w:t>
            </w:r>
          </w:p>
        </w:tc>
        <w:tc>
          <w:tcPr>
            <w:tcW w:w="1274" w:type="dxa"/>
            <w:tcBorders>
              <w:left w:val="nil"/>
              <w:bottom w:val="single" w:sz="4" w:space="0" w:color="000000"/>
              <w:right w:val="nil"/>
            </w:tcBorders>
            <w:vAlign w:val="center"/>
          </w:tcPr>
          <w:p w14:paraId="68D76400"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77.8%</w:t>
            </w:r>
          </w:p>
        </w:tc>
        <w:tc>
          <w:tcPr>
            <w:tcW w:w="1461" w:type="dxa"/>
            <w:tcBorders>
              <w:left w:val="nil"/>
              <w:bottom w:val="single" w:sz="4" w:space="0" w:color="000000"/>
              <w:right w:val="nil"/>
            </w:tcBorders>
            <w:vAlign w:val="center"/>
          </w:tcPr>
          <w:p w14:paraId="2A244897" w14:textId="77777777"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75%</w:t>
            </w:r>
          </w:p>
        </w:tc>
        <w:tc>
          <w:tcPr>
            <w:tcW w:w="2593" w:type="dxa"/>
            <w:gridSpan w:val="2"/>
            <w:tcBorders>
              <w:left w:val="nil"/>
              <w:bottom w:val="single" w:sz="4" w:space="0" w:color="000000"/>
            </w:tcBorders>
            <w:vAlign w:val="center"/>
          </w:tcPr>
          <w:p w14:paraId="4D01949C" w14:textId="49784851" w:rsidR="00300DF3" w:rsidRPr="003F2E5A" w:rsidRDefault="00300DF3" w:rsidP="00825E29">
            <w:pPr>
              <w:tabs>
                <w:tab w:val="left" w:pos="5356"/>
              </w:tabs>
              <w:spacing w:line="276" w:lineRule="auto"/>
              <w:rPr>
                <w:rFonts w:ascii="Times New Roman" w:hAnsi="Times New Roman" w:cs="Times New Roman"/>
                <w:sz w:val="20"/>
                <w:szCs w:val="20"/>
              </w:rPr>
            </w:pPr>
            <w:r w:rsidRPr="003F2E5A">
              <w:rPr>
                <w:rFonts w:ascii="Times New Roman" w:hAnsi="Times New Roman" w:cs="Times New Roman"/>
                <w:sz w:val="20"/>
                <w:szCs w:val="20"/>
              </w:rPr>
              <w:t>Eliminated (100%)</w:t>
            </w:r>
          </w:p>
        </w:tc>
      </w:tr>
    </w:tbl>
    <w:p w14:paraId="0AB79BAA" w14:textId="7828FE8F" w:rsidR="0049056C" w:rsidRPr="003F2E5A" w:rsidRDefault="0049056C" w:rsidP="00825E29">
      <w:pPr>
        <w:rPr>
          <w:rFonts w:ascii="Times New Roman" w:hAnsi="Times New Roman" w:cs="Times New Roman"/>
        </w:rPr>
      </w:pPr>
    </w:p>
    <w:p w14:paraId="53124408" w14:textId="164200C6" w:rsidR="000B3CED" w:rsidRDefault="000B3CED">
      <w:pPr>
        <w:rPr>
          <w:rFonts w:ascii="Times New Roman" w:hAnsi="Times New Roman" w:cs="Times New Roman"/>
        </w:rPr>
      </w:pPr>
      <w:r w:rsidRPr="003F2E5A">
        <w:rPr>
          <w:rFonts w:ascii="Times New Roman" w:hAnsi="Times New Roman" w:cs="Times New Roman"/>
          <w:sz w:val="20"/>
          <w:szCs w:val="20"/>
        </w:rPr>
        <w:t>**Percentage refers to proportion of consensus group who agreed with decision to eliminate the statement</w:t>
      </w:r>
      <w:r>
        <w:rPr>
          <w:rFonts w:ascii="Times New Roman" w:hAnsi="Times New Roman" w:cs="Times New Roman"/>
        </w:rPr>
        <w:t xml:space="preserve"> </w:t>
      </w:r>
    </w:p>
    <w:p w14:paraId="7D246CE4" w14:textId="77777777" w:rsidR="00CE5FFF" w:rsidRDefault="00CE5FFF">
      <w:pPr>
        <w:rPr>
          <w:rFonts w:ascii="Times New Roman" w:hAnsi="Times New Roman" w:cs="Times New Roman"/>
        </w:rPr>
      </w:pPr>
    </w:p>
    <w:p w14:paraId="7972532C" w14:textId="77777777" w:rsidR="00CE5FFF" w:rsidRDefault="00CE5FFF">
      <w:pPr>
        <w:rPr>
          <w:rFonts w:ascii="Times New Roman" w:hAnsi="Times New Roman" w:cs="Times New Roman"/>
        </w:rPr>
      </w:pPr>
    </w:p>
    <w:p w14:paraId="31EDB200" w14:textId="77777777" w:rsidR="00CE5FFF" w:rsidRDefault="00CE5FFF">
      <w:pPr>
        <w:rPr>
          <w:rFonts w:ascii="Times New Roman" w:hAnsi="Times New Roman" w:cs="Times New Roman"/>
        </w:rPr>
      </w:pPr>
    </w:p>
    <w:p w14:paraId="06D27CF3" w14:textId="77777777" w:rsidR="00CE5FFF" w:rsidRDefault="00CE5FFF">
      <w:pPr>
        <w:rPr>
          <w:rFonts w:ascii="Times New Roman" w:hAnsi="Times New Roman" w:cs="Times New Roman"/>
        </w:rPr>
      </w:pPr>
      <w:bookmarkStart w:id="0" w:name="_GoBack"/>
      <w:bookmarkEnd w:id="0"/>
    </w:p>
    <w:p w14:paraId="75F84352" w14:textId="0C20D41B" w:rsidR="00295DAE" w:rsidRDefault="00EB6D46" w:rsidP="00825E29">
      <w:pPr>
        <w:rPr>
          <w:rFonts w:ascii="Times New Roman" w:hAnsi="Times New Roman" w:cs="Times New Roman"/>
        </w:rPr>
      </w:pPr>
      <w:r>
        <w:rPr>
          <w:rFonts w:ascii="Times New Roman" w:hAnsi="Times New Roman" w:cs="Times New Roman"/>
        </w:rPr>
        <w:t xml:space="preserve"> </w:t>
      </w:r>
      <w:r w:rsidR="00BB643E">
        <w:rPr>
          <w:rFonts w:ascii="Times New Roman" w:hAnsi="Times New Roman" w:cs="Times New Roman"/>
        </w:rPr>
        <w:t xml:space="preserve">(Optional table) </w:t>
      </w:r>
      <w:r w:rsidR="00980A4B">
        <w:rPr>
          <w:rFonts w:ascii="Times New Roman" w:hAnsi="Times New Roman" w:cs="Times New Roman"/>
        </w:rPr>
        <w:t xml:space="preserve">Statement </w:t>
      </w:r>
      <w:commentRangeStart w:id="1"/>
      <w:r w:rsidR="00980A4B">
        <w:rPr>
          <w:rFonts w:ascii="Times New Roman" w:hAnsi="Times New Roman" w:cs="Times New Roman"/>
        </w:rPr>
        <w:t>Summary</w:t>
      </w:r>
      <w:commentRangeEnd w:id="1"/>
      <w:r w:rsidR="00653717">
        <w:rPr>
          <w:rStyle w:val="CommentReference"/>
          <w:rFonts w:ascii="Times New Roman" w:hAnsi="Times New Roman" w:cs="Times New Roman"/>
          <w:sz w:val="24"/>
          <w:szCs w:val="24"/>
        </w:rPr>
        <w:commentReference w:id="1"/>
      </w:r>
      <w:r w:rsidR="00AB06FD">
        <w:rPr>
          <w:rFonts w:ascii="Times New Roman" w:hAnsi="Times New Roman" w:cs="Times New Roman"/>
        </w:rPr>
        <w:t xml:space="preserve"> – quick reference</w:t>
      </w:r>
    </w:p>
    <w:p w14:paraId="6EA57C4C" w14:textId="77777777" w:rsidR="00980A4B" w:rsidRDefault="00980A4B" w:rsidP="00825E29">
      <w:pPr>
        <w:rPr>
          <w:rFonts w:ascii="Times New Roman" w:hAnsi="Times New Roman" w:cs="Times New Roman"/>
        </w:rPr>
      </w:pPr>
    </w:p>
    <w:p w14:paraId="02DCB141" w14:textId="1870613D" w:rsidR="004500B7" w:rsidRDefault="00980A4B" w:rsidP="00825E29">
      <w:pPr>
        <w:rPr>
          <w:rFonts w:ascii="Times New Roman" w:hAnsi="Times New Roman" w:cs="Times New Roman"/>
        </w:rPr>
      </w:pPr>
      <w:r w:rsidRPr="00A74E9D">
        <w:rPr>
          <w:rFonts w:ascii="Times New Roman" w:hAnsi="Times New Roman" w:cs="Times New Roman"/>
          <w:noProof/>
          <w:lang w:val="en-IN" w:eastAsia="en-IN"/>
        </w:rPr>
        <mc:AlternateContent>
          <mc:Choice Requires="wpg">
            <w:drawing>
              <wp:anchor distT="0" distB="0" distL="114300" distR="114300" simplePos="0" relativeHeight="251665408" behindDoc="0" locked="0" layoutInCell="1" allowOverlap="1" wp14:anchorId="2A4F1E74" wp14:editId="3683DA63">
                <wp:simplePos x="0" y="0"/>
                <wp:positionH relativeFrom="column">
                  <wp:posOffset>190500</wp:posOffset>
                </wp:positionH>
                <wp:positionV relativeFrom="paragraph">
                  <wp:posOffset>24765</wp:posOffset>
                </wp:positionV>
                <wp:extent cx="4996544" cy="8806543"/>
                <wp:effectExtent l="25400" t="25400" r="45720" b="0"/>
                <wp:wrapNone/>
                <wp:docPr id="11" name="Group 10">
                  <a:extLst xmlns:a="http://schemas.openxmlformats.org/drawingml/2006/main">
                    <a:ext uri="{FF2B5EF4-FFF2-40B4-BE49-F238E27FC236}">
                      <a16:creationId xmlns:a16="http://schemas.microsoft.com/office/drawing/2014/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945250F-94CC-0C58-0915-CE5997765718}"/>
                    </a:ext>
                  </a:extLst>
                </wp:docPr>
                <wp:cNvGraphicFramePr/>
                <a:graphic xmlns:a="http://schemas.openxmlformats.org/drawingml/2006/main">
                  <a:graphicData uri="http://schemas.microsoft.com/office/word/2010/wordprocessingGroup">
                    <wpg:wgp>
                      <wpg:cNvGrpSpPr/>
                      <wpg:grpSpPr>
                        <a:xfrm>
                          <a:off x="0" y="0"/>
                          <a:ext cx="4996544" cy="8806543"/>
                          <a:chOff x="0" y="0"/>
                          <a:chExt cx="4996544" cy="8806543"/>
                        </a:xfrm>
                      </wpg:grpSpPr>
                      <wpg:graphicFrame>
                        <wpg:cNvPr id="1366342332" name="Diagram 1366342332">
                          <a:extLst>
                            <a:ext uri="{FF2B5EF4-FFF2-40B4-BE49-F238E27FC236}">
                              <a16:creationId xmlns:a16="http://schemas.microsoft.com/office/drawing/2014/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49AA767-70FF-CC39-7667-B23CAFC9B19A}"/>
                            </a:ext>
                          </a:extLst>
                        </wpg:cNvPr>
                        <wpg:cNvFrPr/>
                        <wpg:xfrm>
                          <a:off x="1" y="0"/>
                          <a:ext cx="4996543" cy="3407229"/>
                        </wpg:xfrm>
                        <a:graphic>
                          <a:graphicData uri="http://schemas.openxmlformats.org/drawingml/2006/diagram">
                            <dgm:relIds xmlns:dgm="http://schemas.openxmlformats.org/drawingml/2006/diagram" xmlns:r="http://schemas.openxmlformats.org/officeDocument/2006/relationships" r:dm="rId11" r:lo="rId12" r:qs="rId13" r:cs="rId14"/>
                          </a:graphicData>
                        </a:graphic>
                      </wpg:graphicFrame>
                      <wpg:graphicFrame>
                        <wpg:cNvPr id="1682946359" name="Diagram 1682946359">
                          <a:extLst>
                            <a:ext uri="{FF2B5EF4-FFF2-40B4-BE49-F238E27FC236}">
                              <a16:creationId xmlns:a16="http://schemas.microsoft.com/office/drawing/2014/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BD7D2DD-9C89-C7F2-3EF6-3A859A13FE4A}"/>
                            </a:ext>
                          </a:extLst>
                        </wpg:cNvPr>
                        <wpg:cNvFrPr/>
                        <wpg:xfrm>
                          <a:off x="0" y="4626432"/>
                          <a:ext cx="4996542" cy="4180111"/>
                        </wpg:xfrm>
                        <a:graphic>
                          <a:graphicData uri="http://schemas.openxmlformats.org/drawingml/2006/diagram">
                            <dgm:relIds xmlns:dgm="http://schemas.openxmlformats.org/drawingml/2006/diagram" xmlns:r="http://schemas.openxmlformats.org/officeDocument/2006/relationships" r:dm="rId16" r:lo="rId17" r:qs="rId18" r:cs="rId19"/>
                          </a:graphicData>
                        </a:graphic>
                      </wpg:graphicFrame>
                      <wpg:graphicFrame>
                        <wpg:cNvPr id="1388436678" name="Diagram 1388436678">
                          <a:extLst>
                            <a:ext uri="{FF2B5EF4-FFF2-40B4-BE49-F238E27FC236}">
                              <a16:creationId xmlns:a16="http://schemas.microsoft.com/office/drawing/2014/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BAE0811-97FB-C20E-154E-791CDF5B4369}"/>
                            </a:ext>
                          </a:extLst>
                        </wpg:cNvPr>
                        <wpg:cNvFrPr/>
                        <wpg:xfrm>
                          <a:off x="2" y="3407229"/>
                          <a:ext cx="4996542" cy="1121229"/>
                        </wpg:xfrm>
                        <a:graphic>
                          <a:graphicData uri="http://schemas.openxmlformats.org/drawingml/2006/diagram">
                            <dgm:relIds xmlns:dgm="http://schemas.openxmlformats.org/drawingml/2006/diagram" xmlns:r="http://schemas.openxmlformats.org/officeDocument/2006/relationships" r:dm="rId21" r:lo="rId22" r:qs="rId23" r:cs="rId24"/>
                          </a:graphicData>
                        </a:graphic>
                      </wpg:graphicFrame>
                    </wpg:wgp>
                  </a:graphicData>
                </a:graphic>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DE2390" id="Group 10" o:spid="_x0000_s1026" style="position:absolute;margin-left:15pt;margin-top:1.95pt;width:393.45pt;height:693.45pt;z-index:251665408" coordsize="49965,88065" o:gfxdata="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366342332" o:spid="_x0000_s1027" type="#_x0000_t75" style="position:absolute;left:-254;top:-254;width:50546;height:330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">
                  <v:imagedata r:id="rId35" o:title=""/>
                  <o:lock v:ext="edit" aspectratio="f"/>
                </v:shape>
                <v:shape id="Diagram 1682946359" o:spid="_x0000_s1028" type="#_x0000_t75" style="position:absolute;left:-254;top:45974;width:50546;height:403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">
                  <v:imagedata r:id="rId36" o:title=""/>
                  <o:lock v:ext="edit" aspectratio="f"/>
                </v:shape>
                <v:shape id="Diagram 1388436678" o:spid="_x0000_s1029" type="#_x0000_t75" style="position:absolute;left:-254;top:33782;width:50546;height:111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">
                  <v:imagedata r:id="rId37" o:title=""/>
                  <o:lock v:ext="edit" aspectratio="f"/>
                </v:shape>
              </v:group>
            </w:pict>
          </mc:Fallback>
        </mc:AlternateContent>
      </w:r>
    </w:p>
    <w:p w14:paraId="0167A743" w14:textId="029EAEDF" w:rsidR="004500B7" w:rsidRPr="003F2E5A" w:rsidRDefault="00980A4B" w:rsidP="00825E29">
      <w:pPr>
        <w:rPr>
          <w:rFonts w:ascii="Times New Roman" w:hAnsi="Times New Roman" w:cs="Times New Roman"/>
        </w:rPr>
      </w:pPr>
      <w:r>
        <w:rPr>
          <w:rFonts w:ascii="Times New Roman" w:hAnsi="Times New Roman" w:cs="Times New Roman"/>
        </w:rPr>
        <w:br w:type="page"/>
      </w:r>
      <w:r w:rsidRPr="00980A4B">
        <w:rPr>
          <w:rFonts w:ascii="Times New Roman" w:hAnsi="Times New Roman" w:cs="Times New Roman"/>
          <w:noProof/>
          <w:lang w:val="en-IN" w:eastAsia="en-IN"/>
        </w:rPr>
        <w:lastRenderedPageBreak/>
        <mc:AlternateContent>
          <mc:Choice Requires="wpg">
            <w:drawing>
              <wp:anchor distT="0" distB="0" distL="114300" distR="114300" simplePos="0" relativeHeight="251663360" behindDoc="0" locked="0" layoutInCell="1" allowOverlap="1" wp14:anchorId="0BD40D66" wp14:editId="40E626EF">
                <wp:simplePos x="0" y="0"/>
                <wp:positionH relativeFrom="column">
                  <wp:posOffset>66675</wp:posOffset>
                </wp:positionH>
                <wp:positionV relativeFrom="paragraph">
                  <wp:posOffset>0</wp:posOffset>
                </wp:positionV>
                <wp:extent cx="5234400" cy="7052400"/>
                <wp:effectExtent l="25400" t="25400" r="48895" b="0"/>
                <wp:wrapNone/>
                <wp:docPr id="8" name="Group 7">
                  <a:extLst xmlns:a="http://schemas.openxmlformats.org/drawingml/2006/main">
                    <a:ext uri="{FF2B5EF4-FFF2-40B4-BE49-F238E27FC236}">
                      <a16:creationId xmlns:a16="http://schemas.microsoft.com/office/drawing/2014/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7D08CF4-CD91-794D-7CE6-71509A393CFF}"/>
                    </a:ext>
                  </a:extLst>
                </wp:docPr>
                <wp:cNvGraphicFramePr/>
                <a:graphic xmlns:a="http://schemas.openxmlformats.org/drawingml/2006/main">
                  <a:graphicData uri="http://schemas.microsoft.com/office/word/2010/wordprocessingGroup">
                    <wpg:wgp>
                      <wpg:cNvGrpSpPr/>
                      <wpg:grpSpPr>
                        <a:xfrm>
                          <a:off x="0" y="0"/>
                          <a:ext cx="5234400" cy="7052400"/>
                          <a:chOff x="0" y="0"/>
                          <a:chExt cx="5236030" cy="7053945"/>
                        </a:xfrm>
                      </wpg:grpSpPr>
                      <wpg:graphicFrame>
                        <wpg:cNvPr id="47633124" name="Diagram 47633124">
                          <a:extLst>
                            <a:ext uri="{FF2B5EF4-FFF2-40B4-BE49-F238E27FC236}">
                              <a16:creationId xmlns:a16="http://schemas.microsoft.com/office/drawing/2014/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6E70125-16BA-5AD2-9853-BA930310C071}"/>
                            </a:ext>
                          </a:extLst>
                        </wpg:cNvPr>
                        <wpg:cNvFrPr/>
                        <wpg:xfrm>
                          <a:off x="0" y="0"/>
                          <a:ext cx="5236030" cy="5214259"/>
                        </wpg:xfrm>
                        <a:graphic>
                          <a:graphicData uri="http://schemas.openxmlformats.org/drawingml/2006/diagram">
                            <dgm:relIds xmlns:dgm="http://schemas.openxmlformats.org/drawingml/2006/diagram" xmlns:r="http://schemas.openxmlformats.org/officeDocument/2006/relationships" r:dm="rId38" r:lo="rId39" r:qs="rId40" r:cs="rId41"/>
                          </a:graphicData>
                        </a:graphic>
                      </wpg:graphicFrame>
                      <wpg:graphicFrame>
                        <wpg:cNvPr id="630098034" name="Diagram 630098034">
                          <a:extLst>
                            <a:ext uri="{FF2B5EF4-FFF2-40B4-BE49-F238E27FC236}">
                              <a16:creationId xmlns:a16="http://schemas.microsoft.com/office/drawing/2014/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D57EB87-FFC8-E80F-9F4C-DE768E4E2F2B}"/>
                            </a:ext>
                          </a:extLst>
                        </wpg:cNvPr>
                        <wpg:cNvFrPr/>
                        <wpg:xfrm>
                          <a:off x="0" y="5127173"/>
                          <a:ext cx="5236030" cy="1926772"/>
                        </wpg:xfrm>
                        <a:graphic>
                          <a:graphicData uri="http://schemas.openxmlformats.org/drawingml/2006/diagram">
                            <dgm:relIds xmlns:dgm="http://schemas.openxmlformats.org/drawingml/2006/diagram" xmlns:r="http://schemas.openxmlformats.org/officeDocument/2006/relationships" r:dm="rId43" r:lo="rId44" r:qs="rId45" r:cs="rId46"/>
                          </a:graphicData>
                        </a:graphic>
                      </wpg:graphicFrame>
                    </wpg:wgp>
                  </a:graphicData>
                </a:graphic>
                <wp14:sizeRelH relativeFrom="margin">
                  <wp14:pctWidth>0</wp14:pctWidth>
                </wp14:sizeRelH>
                <wp14:sizeRelV relativeFrom="margin">
                  <wp14:pctHeight>0</wp14:pctHeight>
                </wp14:sizeRelV>
              </wp:anchor>
            </w:drawing>
          </mc:Choice>
          <mc:Fallback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AA2DC8" id="Group 7" o:spid="_x0000_s1026" style="position:absolute;margin-left:5.25pt;margin-top:0;width:412.15pt;height:555.3pt;z-index:251663360;mso-width-relative:margin;mso-height-relative:margin" coordsize="52360,70539" o:gfxdata="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">
                <v:shape id="Diagram 47633124" o:spid="_x0000_s1027" type="#_x0000_t75" style="position:absolute;left:-254;top:-254;width:52848;height:503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">
                  <v:imagedata r:id="rId48" o:title=""/>
                  <o:lock v:ext="edit" aspectratio="f"/>
                </v:shape>
                <v:shape id="Diagram 630098034" o:spid="_x0000_s1028" type="#_x0000_t75" style="position:absolute;left:-254;top:51065;width:52975;height:188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">
                  <v:imagedata r:id="rId49" o:title=""/>
                  <o:lock v:ext="edit" aspectratio="f"/>
                </v:shape>
              </v:group>
            </w:pict>
          </mc:Fallback>
        </mc:AlternateContent>
      </w:r>
      <w:r w:rsidRPr="00980A4B">
        <w:rPr>
          <w:rFonts w:ascii="Times New Roman" w:hAnsi="Times New Roman" w:cs="Times New Roman"/>
        </w:rPr>
        <w:t xml:space="preserve"> </w:t>
      </w:r>
    </w:p>
    <w:sectPr w:rsidR="004500B7" w:rsidRPr="003F2E5A" w:rsidSect="00825E29">
      <w:footerReference w:type="even" r:id="rId50"/>
      <w:footerReference w:type="default" r:id="rId51"/>
      <w:pgSz w:w="12240" w:h="15840"/>
      <w:pgMar w:top="1062" w:right="1586" w:bottom="733" w:left="1582" w:header="708" w:footer="708" w:gutter="0"/>
      <w:pgNumType w:start="1"/>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Farhana Shariff" w:date="2026-08-29T19:17:00Z" w:initials="FS">
    <w:p w14:paraId="2E083636" w14:textId="77777777" w:rsidR="007F68C8" w:rsidRDefault="00653717" w:rsidP="007F68C8">
      <w:r>
        <w:rPr>
          <w:rStyle w:val="CommentReference"/>
        </w:rPr>
        <w:annotationRef/>
      </w:r>
      <w:r w:rsidR="007F68C8">
        <w:rPr>
          <w:sz w:val="20"/>
          <w:szCs w:val="20"/>
        </w:rPr>
        <w:t>We have created this statement summary if the editorial team feels this would be useful to include for quick reference as a separate table/figure.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08363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B10CFE1" w16cex:dateUtc="2026-08-30T00:25:00Z"/>
  <w16cex:commentExtensible w16cex:durableId="3CCE638D" w16cex:dateUtc="2026-08-30T00:23:00Z"/>
  <w16cex:commentExtensible w16cex:durableId="2EB2CA00" w16cex:dateUtc="2026-08-30T00:22:00Z"/>
  <w16cex:commentExtensible w16cex:durableId="15E54B75" w16cex:dateUtc="2026-08-30T00:34:00Z"/>
  <w16cex:commentExtensible w16cex:durableId="2544EF35" w16cex:dateUtc="2026-08-30T00: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F7D1CBF" w16cid:durableId="2B10CFE1"/>
  <w16cid:commentId w16cid:paraId="4DA6E9A2" w16cid:durableId="3CCE638D"/>
  <w16cid:commentId w16cid:paraId="5B6C9CFF" w16cid:durableId="2EB2CA00"/>
  <w16cid:commentId w16cid:paraId="0528D033" w16cid:durableId="15E54B75"/>
  <w16cid:commentId w16cid:paraId="2E083636" w16cid:durableId="2544EF3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B918E9" w14:textId="77777777" w:rsidR="009E4D9A" w:rsidRDefault="009E4D9A" w:rsidP="00F8719B">
      <w:r>
        <w:separator/>
      </w:r>
    </w:p>
  </w:endnote>
  <w:endnote w:type="continuationSeparator" w:id="0">
    <w:p w14:paraId="624C73CF" w14:textId="77777777" w:rsidR="009E4D9A" w:rsidRDefault="009E4D9A" w:rsidP="00F87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EAE73E2-E0B5-4894-B076-C6A3C64702F4}"/>
    <w:embedBold r:id="rId2" w:fontKey="{044B6812-A6D7-4B6D-A3E2-0790F6128225}"/>
    <w:embedItalic r:id="rId3" w:fontKey="{2ED9686F-1EE2-42C5-B53B-B416CC4DD743}"/>
  </w:font>
  <w:font w:name="Georgia">
    <w:panose1 w:val="02040502050405020303"/>
    <w:charset w:val="00"/>
    <w:family w:val="roman"/>
    <w:pitch w:val="variable"/>
    <w:sig w:usb0="00000287" w:usb1="00000000" w:usb2="00000000" w:usb3="00000000" w:csb0="0000009F" w:csb1="00000000"/>
    <w:embedItalic r:id="rId4" w:fontKey="{0D401313-EBAC-4419-B69A-2B57449DEB28}"/>
  </w:font>
  <w:font w:name="Segoe UI">
    <w:panose1 w:val="020B0502040204020203"/>
    <w:charset w:val="00"/>
    <w:family w:val="swiss"/>
    <w:pitch w:val="variable"/>
    <w:sig w:usb0="E4002EFF" w:usb1="C000E47F" w:usb2="00000009" w:usb3="00000000" w:csb0="000001FF" w:csb1="00000000"/>
    <w:embedRegular r:id="rId5" w:fontKey="{981B9E71-B3FC-470B-8F11-B466E6746195}"/>
  </w:font>
  <w:font w:name="Calibri Light">
    <w:panose1 w:val="020F0302020204030204"/>
    <w:charset w:val="00"/>
    <w:family w:val="swiss"/>
    <w:pitch w:val="variable"/>
    <w:sig w:usb0="E4002EFF" w:usb1="C200247B" w:usb2="00000009" w:usb3="00000000" w:csb0="000001FF" w:csb1="00000000"/>
    <w:embedRegular r:id="rId6" w:fontKey="{6294D293-15FC-4F75-AF2B-72EA1C9B99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97098250"/>
      <w:docPartObj>
        <w:docPartGallery w:val="Page Numbers (Bottom of Page)"/>
        <w:docPartUnique/>
      </w:docPartObj>
    </w:sdtPr>
    <w:sdtEndPr>
      <w:rPr>
        <w:rStyle w:val="PageNumber"/>
      </w:rPr>
    </w:sdtEndPr>
    <w:sdtContent>
      <w:p w14:paraId="43F81144" w14:textId="0E8B29F7" w:rsidR="00D356D6" w:rsidRDefault="00D356D6" w:rsidP="00BA1C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79BA97" w14:textId="77777777" w:rsidR="00D356D6" w:rsidRDefault="00D356D6" w:rsidP="00FD165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98933484"/>
      <w:docPartObj>
        <w:docPartGallery w:val="Page Numbers (Bottom of Page)"/>
        <w:docPartUnique/>
      </w:docPartObj>
    </w:sdtPr>
    <w:sdtEndPr>
      <w:rPr>
        <w:rStyle w:val="PageNumber"/>
      </w:rPr>
    </w:sdtEndPr>
    <w:sdtContent>
      <w:p w14:paraId="36F05A51" w14:textId="1514D280" w:rsidR="00D356D6" w:rsidRDefault="00D356D6" w:rsidP="00BA1C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E5FFF">
          <w:rPr>
            <w:rStyle w:val="PageNumber"/>
            <w:noProof/>
          </w:rPr>
          <w:t>2</w:t>
        </w:r>
        <w:r>
          <w:rPr>
            <w:rStyle w:val="PageNumber"/>
          </w:rPr>
          <w:fldChar w:fldCharType="end"/>
        </w:r>
      </w:p>
    </w:sdtContent>
  </w:sdt>
  <w:p w14:paraId="1DC8AF0D" w14:textId="77777777" w:rsidR="00D356D6" w:rsidRDefault="00D356D6" w:rsidP="00FD165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BE8992" w14:textId="77777777" w:rsidR="009E4D9A" w:rsidRDefault="009E4D9A" w:rsidP="00F8719B">
      <w:r>
        <w:separator/>
      </w:r>
    </w:p>
  </w:footnote>
  <w:footnote w:type="continuationSeparator" w:id="0">
    <w:p w14:paraId="5540343A" w14:textId="77777777" w:rsidR="009E4D9A" w:rsidRDefault="009E4D9A" w:rsidP="00F871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C5F07"/>
    <w:multiLevelType w:val="hybridMultilevel"/>
    <w:tmpl w:val="11E85D60"/>
    <w:lvl w:ilvl="0" w:tplc="F09AE1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820031"/>
    <w:multiLevelType w:val="multilevel"/>
    <w:tmpl w:val="EE720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951CF7"/>
    <w:multiLevelType w:val="multilevel"/>
    <w:tmpl w:val="B65A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E2231A"/>
    <w:multiLevelType w:val="hybridMultilevel"/>
    <w:tmpl w:val="AFCE10E0"/>
    <w:lvl w:ilvl="0" w:tplc="E5BA95F4">
      <w:start w:val="1"/>
      <w:numFmt w:val="bullet"/>
      <w:lvlText w:val="•"/>
      <w:lvlJc w:val="left"/>
      <w:pPr>
        <w:tabs>
          <w:tab w:val="num" w:pos="720"/>
        </w:tabs>
        <w:ind w:left="720" w:hanging="360"/>
      </w:pPr>
      <w:rPr>
        <w:rFonts w:ascii="Times New Roman" w:hAnsi="Times New Roman" w:hint="default"/>
      </w:rPr>
    </w:lvl>
    <w:lvl w:ilvl="1" w:tplc="187A65B4" w:tentative="1">
      <w:start w:val="1"/>
      <w:numFmt w:val="bullet"/>
      <w:lvlText w:val="•"/>
      <w:lvlJc w:val="left"/>
      <w:pPr>
        <w:tabs>
          <w:tab w:val="num" w:pos="1440"/>
        </w:tabs>
        <w:ind w:left="1440" w:hanging="360"/>
      </w:pPr>
      <w:rPr>
        <w:rFonts w:ascii="Times New Roman" w:hAnsi="Times New Roman" w:hint="default"/>
      </w:rPr>
    </w:lvl>
    <w:lvl w:ilvl="2" w:tplc="1D22E2F6" w:tentative="1">
      <w:start w:val="1"/>
      <w:numFmt w:val="bullet"/>
      <w:lvlText w:val="•"/>
      <w:lvlJc w:val="left"/>
      <w:pPr>
        <w:tabs>
          <w:tab w:val="num" w:pos="2160"/>
        </w:tabs>
        <w:ind w:left="2160" w:hanging="360"/>
      </w:pPr>
      <w:rPr>
        <w:rFonts w:ascii="Times New Roman" w:hAnsi="Times New Roman" w:hint="default"/>
      </w:rPr>
    </w:lvl>
    <w:lvl w:ilvl="3" w:tplc="74AEB9A0" w:tentative="1">
      <w:start w:val="1"/>
      <w:numFmt w:val="bullet"/>
      <w:lvlText w:val="•"/>
      <w:lvlJc w:val="left"/>
      <w:pPr>
        <w:tabs>
          <w:tab w:val="num" w:pos="2880"/>
        </w:tabs>
        <w:ind w:left="2880" w:hanging="360"/>
      </w:pPr>
      <w:rPr>
        <w:rFonts w:ascii="Times New Roman" w:hAnsi="Times New Roman" w:hint="default"/>
      </w:rPr>
    </w:lvl>
    <w:lvl w:ilvl="4" w:tplc="AE080E76" w:tentative="1">
      <w:start w:val="1"/>
      <w:numFmt w:val="bullet"/>
      <w:lvlText w:val="•"/>
      <w:lvlJc w:val="left"/>
      <w:pPr>
        <w:tabs>
          <w:tab w:val="num" w:pos="3600"/>
        </w:tabs>
        <w:ind w:left="3600" w:hanging="360"/>
      </w:pPr>
      <w:rPr>
        <w:rFonts w:ascii="Times New Roman" w:hAnsi="Times New Roman" w:hint="default"/>
      </w:rPr>
    </w:lvl>
    <w:lvl w:ilvl="5" w:tplc="08CCFD1E" w:tentative="1">
      <w:start w:val="1"/>
      <w:numFmt w:val="bullet"/>
      <w:lvlText w:val="•"/>
      <w:lvlJc w:val="left"/>
      <w:pPr>
        <w:tabs>
          <w:tab w:val="num" w:pos="4320"/>
        </w:tabs>
        <w:ind w:left="4320" w:hanging="360"/>
      </w:pPr>
      <w:rPr>
        <w:rFonts w:ascii="Times New Roman" w:hAnsi="Times New Roman" w:hint="default"/>
      </w:rPr>
    </w:lvl>
    <w:lvl w:ilvl="6" w:tplc="FD96FA9C" w:tentative="1">
      <w:start w:val="1"/>
      <w:numFmt w:val="bullet"/>
      <w:lvlText w:val="•"/>
      <w:lvlJc w:val="left"/>
      <w:pPr>
        <w:tabs>
          <w:tab w:val="num" w:pos="5040"/>
        </w:tabs>
        <w:ind w:left="5040" w:hanging="360"/>
      </w:pPr>
      <w:rPr>
        <w:rFonts w:ascii="Times New Roman" w:hAnsi="Times New Roman" w:hint="default"/>
      </w:rPr>
    </w:lvl>
    <w:lvl w:ilvl="7" w:tplc="B5B2DB38" w:tentative="1">
      <w:start w:val="1"/>
      <w:numFmt w:val="bullet"/>
      <w:lvlText w:val="•"/>
      <w:lvlJc w:val="left"/>
      <w:pPr>
        <w:tabs>
          <w:tab w:val="num" w:pos="5760"/>
        </w:tabs>
        <w:ind w:left="5760" w:hanging="360"/>
      </w:pPr>
      <w:rPr>
        <w:rFonts w:ascii="Times New Roman" w:hAnsi="Times New Roman" w:hint="default"/>
      </w:rPr>
    </w:lvl>
    <w:lvl w:ilvl="8" w:tplc="7388B17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511E20D9"/>
    <w:multiLevelType w:val="multilevel"/>
    <w:tmpl w:val="BFB8A4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BC1453"/>
    <w:multiLevelType w:val="hybridMultilevel"/>
    <w:tmpl w:val="B8AE5FEE"/>
    <w:lvl w:ilvl="0" w:tplc="FEB408B0">
      <w:start w:val="3"/>
      <w:numFmt w:val="upperLetter"/>
      <w:lvlText w:val="%1)"/>
      <w:lvlJc w:val="left"/>
      <w:pPr>
        <w:ind w:left="1080" w:hanging="360"/>
      </w:pPr>
      <w:rPr>
        <w:rFonts w:ascii="Times New Roman" w:hAnsi="Times New Roman" w:cs="Times New Roman" w:hint="default"/>
        <w:i/>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6A7E20"/>
    <w:multiLevelType w:val="multilevel"/>
    <w:tmpl w:val="EDDC9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4"/>
  </w:num>
  <w:num w:numId="4">
    <w:abstractNumId w:val="2"/>
  </w:num>
  <w:num w:numId="5">
    <w:abstractNumId w:val="3"/>
  </w:num>
  <w:num w:numId="6">
    <w:abstractNumId w:val="0"/>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arhana Shariff">
    <w15:presenceInfo w15:providerId="AD" w15:userId="S::fshariff2@sbgh.mb.ca::773e26ef-ef13-41b2-826a-220ebf0106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1&lt;/FontSize&gt;&lt;ReflistTitle&gt;References&lt;/ReflistTitle&gt;&lt;StartingRefnum&gt;1&lt;/StartingRefnum&gt;&lt;FirstLineIndent&gt;0&lt;/FirstLineIndent&gt;&lt;HangingIndent&gt;720&lt;/HangingIndent&gt;&lt;LineSpacing&gt;0&lt;/LineSpacing&gt;&lt;SpaceAfter&gt;1&lt;/SpaceAfter&gt;&lt;/ENLayout&gt;"/>
    <w:docVar w:name="EN.Libraries" w:val="&lt;Libraries&gt;&lt;/Libraries&gt;"/>
  </w:docVars>
  <w:rsids>
    <w:rsidRoot w:val="00001B57"/>
    <w:rsid w:val="00001B57"/>
    <w:rsid w:val="00001CDA"/>
    <w:rsid w:val="000021F3"/>
    <w:rsid w:val="00004EE8"/>
    <w:rsid w:val="0000588F"/>
    <w:rsid w:val="000063F9"/>
    <w:rsid w:val="00015728"/>
    <w:rsid w:val="000158D1"/>
    <w:rsid w:val="000159FB"/>
    <w:rsid w:val="00032147"/>
    <w:rsid w:val="00032C64"/>
    <w:rsid w:val="00044F06"/>
    <w:rsid w:val="0004619E"/>
    <w:rsid w:val="0004686A"/>
    <w:rsid w:val="000478E2"/>
    <w:rsid w:val="00060BB0"/>
    <w:rsid w:val="00062ED8"/>
    <w:rsid w:val="00067076"/>
    <w:rsid w:val="000709A9"/>
    <w:rsid w:val="00073357"/>
    <w:rsid w:val="00074370"/>
    <w:rsid w:val="00080404"/>
    <w:rsid w:val="00081312"/>
    <w:rsid w:val="000826AD"/>
    <w:rsid w:val="000855FD"/>
    <w:rsid w:val="00090A11"/>
    <w:rsid w:val="00095FAA"/>
    <w:rsid w:val="000962F3"/>
    <w:rsid w:val="0009635C"/>
    <w:rsid w:val="000A20C1"/>
    <w:rsid w:val="000A32C1"/>
    <w:rsid w:val="000A3A5B"/>
    <w:rsid w:val="000A693E"/>
    <w:rsid w:val="000A6A7B"/>
    <w:rsid w:val="000A6C8F"/>
    <w:rsid w:val="000A722B"/>
    <w:rsid w:val="000B2EC1"/>
    <w:rsid w:val="000B3CED"/>
    <w:rsid w:val="000B4926"/>
    <w:rsid w:val="000B67E9"/>
    <w:rsid w:val="000B6E9D"/>
    <w:rsid w:val="000B7392"/>
    <w:rsid w:val="000C576A"/>
    <w:rsid w:val="000C5F70"/>
    <w:rsid w:val="000D03D2"/>
    <w:rsid w:val="000D048F"/>
    <w:rsid w:val="000D272B"/>
    <w:rsid w:val="000D276E"/>
    <w:rsid w:val="000D29F9"/>
    <w:rsid w:val="000D41C7"/>
    <w:rsid w:val="000E0BDE"/>
    <w:rsid w:val="000E47F1"/>
    <w:rsid w:val="000F0510"/>
    <w:rsid w:val="000F0978"/>
    <w:rsid w:val="000F25BC"/>
    <w:rsid w:val="000F2952"/>
    <w:rsid w:val="000F2B96"/>
    <w:rsid w:val="000F40E0"/>
    <w:rsid w:val="00101D05"/>
    <w:rsid w:val="001068EF"/>
    <w:rsid w:val="00111FE1"/>
    <w:rsid w:val="00112576"/>
    <w:rsid w:val="0011536D"/>
    <w:rsid w:val="00116A64"/>
    <w:rsid w:val="0012020D"/>
    <w:rsid w:val="00121CAD"/>
    <w:rsid w:val="001263B4"/>
    <w:rsid w:val="00127AA3"/>
    <w:rsid w:val="00127CE7"/>
    <w:rsid w:val="0013080C"/>
    <w:rsid w:val="00136478"/>
    <w:rsid w:val="00141A6B"/>
    <w:rsid w:val="00143C8F"/>
    <w:rsid w:val="00146CB3"/>
    <w:rsid w:val="00147270"/>
    <w:rsid w:val="001474A0"/>
    <w:rsid w:val="00154479"/>
    <w:rsid w:val="001547CE"/>
    <w:rsid w:val="00155AB9"/>
    <w:rsid w:val="0015710A"/>
    <w:rsid w:val="00166DCC"/>
    <w:rsid w:val="0017183F"/>
    <w:rsid w:val="0017709C"/>
    <w:rsid w:val="00180362"/>
    <w:rsid w:val="00182A53"/>
    <w:rsid w:val="001878FA"/>
    <w:rsid w:val="001A1780"/>
    <w:rsid w:val="001A23FB"/>
    <w:rsid w:val="001A76E3"/>
    <w:rsid w:val="001B08B3"/>
    <w:rsid w:val="001B1EE5"/>
    <w:rsid w:val="001B5863"/>
    <w:rsid w:val="001C0D83"/>
    <w:rsid w:val="001C3CED"/>
    <w:rsid w:val="001C508D"/>
    <w:rsid w:val="001D1442"/>
    <w:rsid w:val="001D1FEC"/>
    <w:rsid w:val="001D2EC4"/>
    <w:rsid w:val="001D77F0"/>
    <w:rsid w:val="001E20C8"/>
    <w:rsid w:val="001E305D"/>
    <w:rsid w:val="001E520B"/>
    <w:rsid w:val="001E5669"/>
    <w:rsid w:val="001E6282"/>
    <w:rsid w:val="001E70BA"/>
    <w:rsid w:val="001F3786"/>
    <w:rsid w:val="00215954"/>
    <w:rsid w:val="00216CA8"/>
    <w:rsid w:val="002171BC"/>
    <w:rsid w:val="002223AC"/>
    <w:rsid w:val="002325D3"/>
    <w:rsid w:val="002350B0"/>
    <w:rsid w:val="00236BF0"/>
    <w:rsid w:val="002436B2"/>
    <w:rsid w:val="002447CB"/>
    <w:rsid w:val="0025079B"/>
    <w:rsid w:val="0025369E"/>
    <w:rsid w:val="00254B67"/>
    <w:rsid w:val="00255CDC"/>
    <w:rsid w:val="002616C6"/>
    <w:rsid w:val="00261F73"/>
    <w:rsid w:val="00262860"/>
    <w:rsid w:val="00263FAC"/>
    <w:rsid w:val="0026558C"/>
    <w:rsid w:val="00271A7A"/>
    <w:rsid w:val="00271CF8"/>
    <w:rsid w:val="00271E54"/>
    <w:rsid w:val="00275673"/>
    <w:rsid w:val="00284097"/>
    <w:rsid w:val="00286AE2"/>
    <w:rsid w:val="00292315"/>
    <w:rsid w:val="00294C08"/>
    <w:rsid w:val="002950E0"/>
    <w:rsid w:val="00295207"/>
    <w:rsid w:val="00295DAE"/>
    <w:rsid w:val="002A145C"/>
    <w:rsid w:val="002A1A37"/>
    <w:rsid w:val="002A38C3"/>
    <w:rsid w:val="002A3D65"/>
    <w:rsid w:val="002A5D14"/>
    <w:rsid w:val="002B080D"/>
    <w:rsid w:val="002B22BF"/>
    <w:rsid w:val="002B47CA"/>
    <w:rsid w:val="002B6E4B"/>
    <w:rsid w:val="002B73B3"/>
    <w:rsid w:val="002C1FBC"/>
    <w:rsid w:val="002C22AD"/>
    <w:rsid w:val="002C7399"/>
    <w:rsid w:val="002C7AC0"/>
    <w:rsid w:val="002D380B"/>
    <w:rsid w:val="002E34D8"/>
    <w:rsid w:val="002F1AC8"/>
    <w:rsid w:val="002F406A"/>
    <w:rsid w:val="002F4F42"/>
    <w:rsid w:val="002F7727"/>
    <w:rsid w:val="00300DF3"/>
    <w:rsid w:val="003027D8"/>
    <w:rsid w:val="0030320F"/>
    <w:rsid w:val="00304C08"/>
    <w:rsid w:val="003126A6"/>
    <w:rsid w:val="00316AAB"/>
    <w:rsid w:val="0031726E"/>
    <w:rsid w:val="00317A5B"/>
    <w:rsid w:val="00321B06"/>
    <w:rsid w:val="00322C83"/>
    <w:rsid w:val="003245E4"/>
    <w:rsid w:val="003277F1"/>
    <w:rsid w:val="00331631"/>
    <w:rsid w:val="00331914"/>
    <w:rsid w:val="00332B71"/>
    <w:rsid w:val="003334A9"/>
    <w:rsid w:val="00336BFF"/>
    <w:rsid w:val="003447C9"/>
    <w:rsid w:val="00346443"/>
    <w:rsid w:val="00362082"/>
    <w:rsid w:val="0036210F"/>
    <w:rsid w:val="00364F51"/>
    <w:rsid w:val="003666CC"/>
    <w:rsid w:val="003700F6"/>
    <w:rsid w:val="00370925"/>
    <w:rsid w:val="00371181"/>
    <w:rsid w:val="003764CF"/>
    <w:rsid w:val="00380B72"/>
    <w:rsid w:val="0038324C"/>
    <w:rsid w:val="00390D02"/>
    <w:rsid w:val="00392DFE"/>
    <w:rsid w:val="00394781"/>
    <w:rsid w:val="00396506"/>
    <w:rsid w:val="003971CB"/>
    <w:rsid w:val="003A24F5"/>
    <w:rsid w:val="003A2796"/>
    <w:rsid w:val="003A57F2"/>
    <w:rsid w:val="003B0F39"/>
    <w:rsid w:val="003B5320"/>
    <w:rsid w:val="003C2EF8"/>
    <w:rsid w:val="003D0E72"/>
    <w:rsid w:val="003D35FF"/>
    <w:rsid w:val="003D4382"/>
    <w:rsid w:val="003F03B6"/>
    <w:rsid w:val="003F0ECE"/>
    <w:rsid w:val="003F2E5A"/>
    <w:rsid w:val="004038D9"/>
    <w:rsid w:val="00404D17"/>
    <w:rsid w:val="0041280A"/>
    <w:rsid w:val="00412BEF"/>
    <w:rsid w:val="00414888"/>
    <w:rsid w:val="004149C6"/>
    <w:rsid w:val="00417D13"/>
    <w:rsid w:val="004209EC"/>
    <w:rsid w:val="004210D2"/>
    <w:rsid w:val="004225F1"/>
    <w:rsid w:val="00424A19"/>
    <w:rsid w:val="004261A1"/>
    <w:rsid w:val="00427E8A"/>
    <w:rsid w:val="0043578B"/>
    <w:rsid w:val="00441B6A"/>
    <w:rsid w:val="0044632E"/>
    <w:rsid w:val="00446E4B"/>
    <w:rsid w:val="00447BE3"/>
    <w:rsid w:val="004500B7"/>
    <w:rsid w:val="00450778"/>
    <w:rsid w:val="00450E90"/>
    <w:rsid w:val="004521BD"/>
    <w:rsid w:val="004533A8"/>
    <w:rsid w:val="00453B2E"/>
    <w:rsid w:val="004557D6"/>
    <w:rsid w:val="004561DD"/>
    <w:rsid w:val="00456923"/>
    <w:rsid w:val="00462FF5"/>
    <w:rsid w:val="0046410B"/>
    <w:rsid w:val="00464CCB"/>
    <w:rsid w:val="00464DA2"/>
    <w:rsid w:val="0046558E"/>
    <w:rsid w:val="00465EEB"/>
    <w:rsid w:val="00473D94"/>
    <w:rsid w:val="00474038"/>
    <w:rsid w:val="00474C06"/>
    <w:rsid w:val="00476A0D"/>
    <w:rsid w:val="004837D8"/>
    <w:rsid w:val="00484438"/>
    <w:rsid w:val="00484C90"/>
    <w:rsid w:val="00486BF0"/>
    <w:rsid w:val="0049056C"/>
    <w:rsid w:val="004926D8"/>
    <w:rsid w:val="0049278A"/>
    <w:rsid w:val="00493948"/>
    <w:rsid w:val="004A6FC5"/>
    <w:rsid w:val="004A7BFF"/>
    <w:rsid w:val="004B146C"/>
    <w:rsid w:val="004B1C53"/>
    <w:rsid w:val="004B2D1C"/>
    <w:rsid w:val="004C22A0"/>
    <w:rsid w:val="004C3EFA"/>
    <w:rsid w:val="004D12F4"/>
    <w:rsid w:val="004D28A3"/>
    <w:rsid w:val="004E5D0E"/>
    <w:rsid w:val="004E6817"/>
    <w:rsid w:val="004E7791"/>
    <w:rsid w:val="004F09BD"/>
    <w:rsid w:val="004F1952"/>
    <w:rsid w:val="004F3F73"/>
    <w:rsid w:val="0050019F"/>
    <w:rsid w:val="00503E5D"/>
    <w:rsid w:val="00507E8E"/>
    <w:rsid w:val="00524AA3"/>
    <w:rsid w:val="00525361"/>
    <w:rsid w:val="005327C8"/>
    <w:rsid w:val="0053589D"/>
    <w:rsid w:val="005413BC"/>
    <w:rsid w:val="00541A73"/>
    <w:rsid w:val="00541C1C"/>
    <w:rsid w:val="00541E1D"/>
    <w:rsid w:val="00542552"/>
    <w:rsid w:val="00544BE4"/>
    <w:rsid w:val="00544C19"/>
    <w:rsid w:val="00552CE8"/>
    <w:rsid w:val="00553DE1"/>
    <w:rsid w:val="0055449A"/>
    <w:rsid w:val="005602D1"/>
    <w:rsid w:val="00561B21"/>
    <w:rsid w:val="00561C87"/>
    <w:rsid w:val="005626F6"/>
    <w:rsid w:val="00562951"/>
    <w:rsid w:val="00562B0C"/>
    <w:rsid w:val="00570026"/>
    <w:rsid w:val="00571760"/>
    <w:rsid w:val="005749D8"/>
    <w:rsid w:val="00575509"/>
    <w:rsid w:val="00577526"/>
    <w:rsid w:val="00577E09"/>
    <w:rsid w:val="00590128"/>
    <w:rsid w:val="00590272"/>
    <w:rsid w:val="005904ED"/>
    <w:rsid w:val="005910E0"/>
    <w:rsid w:val="00593D97"/>
    <w:rsid w:val="005A03EC"/>
    <w:rsid w:val="005A0F53"/>
    <w:rsid w:val="005A3DF4"/>
    <w:rsid w:val="005B4DF7"/>
    <w:rsid w:val="005B5C4C"/>
    <w:rsid w:val="005B6045"/>
    <w:rsid w:val="005C24B9"/>
    <w:rsid w:val="005C6019"/>
    <w:rsid w:val="005C658F"/>
    <w:rsid w:val="005D17A3"/>
    <w:rsid w:val="005D261E"/>
    <w:rsid w:val="005D3983"/>
    <w:rsid w:val="005D548E"/>
    <w:rsid w:val="005D6870"/>
    <w:rsid w:val="005E4B52"/>
    <w:rsid w:val="005E686A"/>
    <w:rsid w:val="005E73D5"/>
    <w:rsid w:val="005E7E1B"/>
    <w:rsid w:val="005F5F85"/>
    <w:rsid w:val="0060140B"/>
    <w:rsid w:val="006025F9"/>
    <w:rsid w:val="006049C5"/>
    <w:rsid w:val="00604D58"/>
    <w:rsid w:val="00614780"/>
    <w:rsid w:val="0062175B"/>
    <w:rsid w:val="00626864"/>
    <w:rsid w:val="006275FF"/>
    <w:rsid w:val="00627AB7"/>
    <w:rsid w:val="006402C2"/>
    <w:rsid w:val="0064037E"/>
    <w:rsid w:val="00640A18"/>
    <w:rsid w:val="006470EB"/>
    <w:rsid w:val="00650148"/>
    <w:rsid w:val="00650854"/>
    <w:rsid w:val="00651E2F"/>
    <w:rsid w:val="00652A16"/>
    <w:rsid w:val="00652CFD"/>
    <w:rsid w:val="00653717"/>
    <w:rsid w:val="00656D62"/>
    <w:rsid w:val="006622D7"/>
    <w:rsid w:val="00662D72"/>
    <w:rsid w:val="00665B87"/>
    <w:rsid w:val="00665D84"/>
    <w:rsid w:val="00674645"/>
    <w:rsid w:val="00674AC8"/>
    <w:rsid w:val="006775CA"/>
    <w:rsid w:val="00684D52"/>
    <w:rsid w:val="0068591E"/>
    <w:rsid w:val="00685A3E"/>
    <w:rsid w:val="00694E59"/>
    <w:rsid w:val="00695055"/>
    <w:rsid w:val="00696898"/>
    <w:rsid w:val="0069769C"/>
    <w:rsid w:val="006A36A8"/>
    <w:rsid w:val="006A74B9"/>
    <w:rsid w:val="006A7933"/>
    <w:rsid w:val="006B0700"/>
    <w:rsid w:val="006B4C0C"/>
    <w:rsid w:val="006B776B"/>
    <w:rsid w:val="006B7F3B"/>
    <w:rsid w:val="006C4E28"/>
    <w:rsid w:val="006C758C"/>
    <w:rsid w:val="006C78F1"/>
    <w:rsid w:val="006D0776"/>
    <w:rsid w:val="006D29F2"/>
    <w:rsid w:val="006D2E3E"/>
    <w:rsid w:val="006D31C4"/>
    <w:rsid w:val="006D42EB"/>
    <w:rsid w:val="006D62F1"/>
    <w:rsid w:val="006D6789"/>
    <w:rsid w:val="006E3EF8"/>
    <w:rsid w:val="006E7C23"/>
    <w:rsid w:val="006F4AFA"/>
    <w:rsid w:val="006F4B16"/>
    <w:rsid w:val="006F63DA"/>
    <w:rsid w:val="00701A80"/>
    <w:rsid w:val="0070336A"/>
    <w:rsid w:val="007042FD"/>
    <w:rsid w:val="00711D8F"/>
    <w:rsid w:val="00712A99"/>
    <w:rsid w:val="00722ACB"/>
    <w:rsid w:val="007255D7"/>
    <w:rsid w:val="0072596F"/>
    <w:rsid w:val="0073171B"/>
    <w:rsid w:val="0073240E"/>
    <w:rsid w:val="0073795D"/>
    <w:rsid w:val="0074255F"/>
    <w:rsid w:val="007445D2"/>
    <w:rsid w:val="00750DE9"/>
    <w:rsid w:val="007533B1"/>
    <w:rsid w:val="007553F4"/>
    <w:rsid w:val="0075551D"/>
    <w:rsid w:val="00756593"/>
    <w:rsid w:val="00762BAC"/>
    <w:rsid w:val="00763E63"/>
    <w:rsid w:val="007647CE"/>
    <w:rsid w:val="00766896"/>
    <w:rsid w:val="00767568"/>
    <w:rsid w:val="00767F6D"/>
    <w:rsid w:val="007719B1"/>
    <w:rsid w:val="007742FB"/>
    <w:rsid w:val="007751C9"/>
    <w:rsid w:val="0077636C"/>
    <w:rsid w:val="00782755"/>
    <w:rsid w:val="00783A96"/>
    <w:rsid w:val="00783BBD"/>
    <w:rsid w:val="00787E6B"/>
    <w:rsid w:val="00787FE0"/>
    <w:rsid w:val="007900D4"/>
    <w:rsid w:val="0079039A"/>
    <w:rsid w:val="0079515F"/>
    <w:rsid w:val="007A2BB5"/>
    <w:rsid w:val="007A3127"/>
    <w:rsid w:val="007A667C"/>
    <w:rsid w:val="007A72D6"/>
    <w:rsid w:val="007B07F9"/>
    <w:rsid w:val="007B1CD0"/>
    <w:rsid w:val="007B62C5"/>
    <w:rsid w:val="007C09DC"/>
    <w:rsid w:val="007C1152"/>
    <w:rsid w:val="007C3D25"/>
    <w:rsid w:val="007C4325"/>
    <w:rsid w:val="007C447E"/>
    <w:rsid w:val="007C652B"/>
    <w:rsid w:val="007C7D4A"/>
    <w:rsid w:val="007D25D6"/>
    <w:rsid w:val="007D6B25"/>
    <w:rsid w:val="007D729E"/>
    <w:rsid w:val="007E0790"/>
    <w:rsid w:val="007E0A37"/>
    <w:rsid w:val="007E291A"/>
    <w:rsid w:val="007E2F55"/>
    <w:rsid w:val="007F2E34"/>
    <w:rsid w:val="007F68C8"/>
    <w:rsid w:val="007F795C"/>
    <w:rsid w:val="00801389"/>
    <w:rsid w:val="00801981"/>
    <w:rsid w:val="00802328"/>
    <w:rsid w:val="00803DBF"/>
    <w:rsid w:val="00805483"/>
    <w:rsid w:val="008071E7"/>
    <w:rsid w:val="00814A34"/>
    <w:rsid w:val="0081524C"/>
    <w:rsid w:val="0081674D"/>
    <w:rsid w:val="00820420"/>
    <w:rsid w:val="00820826"/>
    <w:rsid w:val="00821D4A"/>
    <w:rsid w:val="008225AD"/>
    <w:rsid w:val="00825995"/>
    <w:rsid w:val="00825E29"/>
    <w:rsid w:val="00827F16"/>
    <w:rsid w:val="0083495B"/>
    <w:rsid w:val="0083537B"/>
    <w:rsid w:val="008429C6"/>
    <w:rsid w:val="00843897"/>
    <w:rsid w:val="008454A9"/>
    <w:rsid w:val="008531F0"/>
    <w:rsid w:val="008560A1"/>
    <w:rsid w:val="00862071"/>
    <w:rsid w:val="00863D63"/>
    <w:rsid w:val="00866AB2"/>
    <w:rsid w:val="00866B32"/>
    <w:rsid w:val="00867AFF"/>
    <w:rsid w:val="00871DB2"/>
    <w:rsid w:val="00881B00"/>
    <w:rsid w:val="00881DD5"/>
    <w:rsid w:val="0089557D"/>
    <w:rsid w:val="00895808"/>
    <w:rsid w:val="00895F92"/>
    <w:rsid w:val="0089633C"/>
    <w:rsid w:val="008A3687"/>
    <w:rsid w:val="008A41F5"/>
    <w:rsid w:val="008A6802"/>
    <w:rsid w:val="008A7867"/>
    <w:rsid w:val="008B09A7"/>
    <w:rsid w:val="008B0FB8"/>
    <w:rsid w:val="008B4148"/>
    <w:rsid w:val="008B5617"/>
    <w:rsid w:val="008B5744"/>
    <w:rsid w:val="008C0B6E"/>
    <w:rsid w:val="008C23ED"/>
    <w:rsid w:val="008C32C6"/>
    <w:rsid w:val="008C3B1A"/>
    <w:rsid w:val="008C7811"/>
    <w:rsid w:val="008D079C"/>
    <w:rsid w:val="008D368B"/>
    <w:rsid w:val="008D5424"/>
    <w:rsid w:val="008D7802"/>
    <w:rsid w:val="008E281F"/>
    <w:rsid w:val="008E2E19"/>
    <w:rsid w:val="008E389E"/>
    <w:rsid w:val="008E53B2"/>
    <w:rsid w:val="008F167C"/>
    <w:rsid w:val="008F2129"/>
    <w:rsid w:val="008F488B"/>
    <w:rsid w:val="008F66E3"/>
    <w:rsid w:val="008F70C2"/>
    <w:rsid w:val="00904899"/>
    <w:rsid w:val="00906293"/>
    <w:rsid w:val="009078D9"/>
    <w:rsid w:val="00912ADE"/>
    <w:rsid w:val="0091404C"/>
    <w:rsid w:val="009141BF"/>
    <w:rsid w:val="00914C33"/>
    <w:rsid w:val="00915462"/>
    <w:rsid w:val="00916698"/>
    <w:rsid w:val="0091774B"/>
    <w:rsid w:val="009217F1"/>
    <w:rsid w:val="0092490D"/>
    <w:rsid w:val="00926BF7"/>
    <w:rsid w:val="0093076D"/>
    <w:rsid w:val="00931490"/>
    <w:rsid w:val="009337E4"/>
    <w:rsid w:val="009420A3"/>
    <w:rsid w:val="00943078"/>
    <w:rsid w:val="00944AA2"/>
    <w:rsid w:val="00945F3F"/>
    <w:rsid w:val="00947B95"/>
    <w:rsid w:val="00950AC1"/>
    <w:rsid w:val="00952AF8"/>
    <w:rsid w:val="009539FA"/>
    <w:rsid w:val="00955B1F"/>
    <w:rsid w:val="00956094"/>
    <w:rsid w:val="00961EBF"/>
    <w:rsid w:val="00962558"/>
    <w:rsid w:val="0096278D"/>
    <w:rsid w:val="00965165"/>
    <w:rsid w:val="00967EB8"/>
    <w:rsid w:val="009708E2"/>
    <w:rsid w:val="00972111"/>
    <w:rsid w:val="00974C5F"/>
    <w:rsid w:val="00980636"/>
    <w:rsid w:val="00980A4B"/>
    <w:rsid w:val="009813F4"/>
    <w:rsid w:val="0099172B"/>
    <w:rsid w:val="009947B6"/>
    <w:rsid w:val="0099488B"/>
    <w:rsid w:val="009952A6"/>
    <w:rsid w:val="009A05FF"/>
    <w:rsid w:val="009A0973"/>
    <w:rsid w:val="009A1915"/>
    <w:rsid w:val="009A20A6"/>
    <w:rsid w:val="009A2154"/>
    <w:rsid w:val="009A3C0A"/>
    <w:rsid w:val="009A722E"/>
    <w:rsid w:val="009B1C91"/>
    <w:rsid w:val="009B3578"/>
    <w:rsid w:val="009B6383"/>
    <w:rsid w:val="009B7B2B"/>
    <w:rsid w:val="009C4958"/>
    <w:rsid w:val="009C5C38"/>
    <w:rsid w:val="009C5F3A"/>
    <w:rsid w:val="009D0558"/>
    <w:rsid w:val="009D2C1D"/>
    <w:rsid w:val="009D7058"/>
    <w:rsid w:val="009E1C5F"/>
    <w:rsid w:val="009E4D9A"/>
    <w:rsid w:val="009F0870"/>
    <w:rsid w:val="009F0F74"/>
    <w:rsid w:val="009F1603"/>
    <w:rsid w:val="009F4582"/>
    <w:rsid w:val="009F7918"/>
    <w:rsid w:val="00A01404"/>
    <w:rsid w:val="00A02E92"/>
    <w:rsid w:val="00A05F57"/>
    <w:rsid w:val="00A073AE"/>
    <w:rsid w:val="00A110A1"/>
    <w:rsid w:val="00A121F2"/>
    <w:rsid w:val="00A14CA3"/>
    <w:rsid w:val="00A1542A"/>
    <w:rsid w:val="00A1769C"/>
    <w:rsid w:val="00A17CD5"/>
    <w:rsid w:val="00A21F91"/>
    <w:rsid w:val="00A240E2"/>
    <w:rsid w:val="00A26F8A"/>
    <w:rsid w:val="00A327AB"/>
    <w:rsid w:val="00A33A1A"/>
    <w:rsid w:val="00A343B8"/>
    <w:rsid w:val="00A370F0"/>
    <w:rsid w:val="00A4691F"/>
    <w:rsid w:val="00A46ADE"/>
    <w:rsid w:val="00A53922"/>
    <w:rsid w:val="00A57C7A"/>
    <w:rsid w:val="00A62961"/>
    <w:rsid w:val="00A62A58"/>
    <w:rsid w:val="00A633B0"/>
    <w:rsid w:val="00A647A0"/>
    <w:rsid w:val="00A65233"/>
    <w:rsid w:val="00A66A45"/>
    <w:rsid w:val="00A709CA"/>
    <w:rsid w:val="00A746F3"/>
    <w:rsid w:val="00A74E9D"/>
    <w:rsid w:val="00A773A5"/>
    <w:rsid w:val="00A91A34"/>
    <w:rsid w:val="00A92179"/>
    <w:rsid w:val="00A9449A"/>
    <w:rsid w:val="00AB06FD"/>
    <w:rsid w:val="00AB4060"/>
    <w:rsid w:val="00AC1625"/>
    <w:rsid w:val="00AC2A42"/>
    <w:rsid w:val="00AC7163"/>
    <w:rsid w:val="00AD1472"/>
    <w:rsid w:val="00AD158B"/>
    <w:rsid w:val="00AD21F3"/>
    <w:rsid w:val="00AE15E7"/>
    <w:rsid w:val="00AE315E"/>
    <w:rsid w:val="00AE44DC"/>
    <w:rsid w:val="00AF1A04"/>
    <w:rsid w:val="00AF1EAE"/>
    <w:rsid w:val="00B00468"/>
    <w:rsid w:val="00B011BA"/>
    <w:rsid w:val="00B02218"/>
    <w:rsid w:val="00B104CC"/>
    <w:rsid w:val="00B10D22"/>
    <w:rsid w:val="00B22C67"/>
    <w:rsid w:val="00B267FE"/>
    <w:rsid w:val="00B35775"/>
    <w:rsid w:val="00B41CDE"/>
    <w:rsid w:val="00B4350D"/>
    <w:rsid w:val="00B43AC6"/>
    <w:rsid w:val="00B442F8"/>
    <w:rsid w:val="00B46669"/>
    <w:rsid w:val="00B50435"/>
    <w:rsid w:val="00B50F55"/>
    <w:rsid w:val="00B51C3E"/>
    <w:rsid w:val="00B52162"/>
    <w:rsid w:val="00B53A97"/>
    <w:rsid w:val="00B53FDB"/>
    <w:rsid w:val="00B558C7"/>
    <w:rsid w:val="00B57E93"/>
    <w:rsid w:val="00B61B99"/>
    <w:rsid w:val="00B62594"/>
    <w:rsid w:val="00B62A36"/>
    <w:rsid w:val="00B62D38"/>
    <w:rsid w:val="00B63487"/>
    <w:rsid w:val="00B649B5"/>
    <w:rsid w:val="00B67AB5"/>
    <w:rsid w:val="00B71050"/>
    <w:rsid w:val="00B73BDB"/>
    <w:rsid w:val="00B7570A"/>
    <w:rsid w:val="00B75DFD"/>
    <w:rsid w:val="00B76C63"/>
    <w:rsid w:val="00B805D8"/>
    <w:rsid w:val="00B80B46"/>
    <w:rsid w:val="00B820A7"/>
    <w:rsid w:val="00B839B2"/>
    <w:rsid w:val="00B83E05"/>
    <w:rsid w:val="00B85E01"/>
    <w:rsid w:val="00B85EF9"/>
    <w:rsid w:val="00B86582"/>
    <w:rsid w:val="00B87F0D"/>
    <w:rsid w:val="00B9175E"/>
    <w:rsid w:val="00B93CBC"/>
    <w:rsid w:val="00B979D0"/>
    <w:rsid w:val="00BA597E"/>
    <w:rsid w:val="00BA7522"/>
    <w:rsid w:val="00BB3182"/>
    <w:rsid w:val="00BB3B5E"/>
    <w:rsid w:val="00BB643E"/>
    <w:rsid w:val="00BB6AB0"/>
    <w:rsid w:val="00BC3651"/>
    <w:rsid w:val="00BC4BCF"/>
    <w:rsid w:val="00BC6D64"/>
    <w:rsid w:val="00BD12EB"/>
    <w:rsid w:val="00BD1E0F"/>
    <w:rsid w:val="00BD25A9"/>
    <w:rsid w:val="00BE2359"/>
    <w:rsid w:val="00BE2E93"/>
    <w:rsid w:val="00BE39F6"/>
    <w:rsid w:val="00BE3D63"/>
    <w:rsid w:val="00BE45F1"/>
    <w:rsid w:val="00BE6469"/>
    <w:rsid w:val="00BE7666"/>
    <w:rsid w:val="00BE7E61"/>
    <w:rsid w:val="00BF0531"/>
    <w:rsid w:val="00BF3FC9"/>
    <w:rsid w:val="00BF68A6"/>
    <w:rsid w:val="00BF6EAD"/>
    <w:rsid w:val="00C01B9A"/>
    <w:rsid w:val="00C043B2"/>
    <w:rsid w:val="00C1274D"/>
    <w:rsid w:val="00C138C0"/>
    <w:rsid w:val="00C13E31"/>
    <w:rsid w:val="00C15D92"/>
    <w:rsid w:val="00C16CA3"/>
    <w:rsid w:val="00C21801"/>
    <w:rsid w:val="00C26AE0"/>
    <w:rsid w:val="00C27A52"/>
    <w:rsid w:val="00C27ED1"/>
    <w:rsid w:val="00C3013E"/>
    <w:rsid w:val="00C308A2"/>
    <w:rsid w:val="00C3167E"/>
    <w:rsid w:val="00C324A5"/>
    <w:rsid w:val="00C3278C"/>
    <w:rsid w:val="00C32DA3"/>
    <w:rsid w:val="00C33309"/>
    <w:rsid w:val="00C34A65"/>
    <w:rsid w:val="00C34DBD"/>
    <w:rsid w:val="00C34EB7"/>
    <w:rsid w:val="00C4025B"/>
    <w:rsid w:val="00C403B8"/>
    <w:rsid w:val="00C40EF4"/>
    <w:rsid w:val="00C41390"/>
    <w:rsid w:val="00C42363"/>
    <w:rsid w:val="00C42821"/>
    <w:rsid w:val="00C450A7"/>
    <w:rsid w:val="00C4702F"/>
    <w:rsid w:val="00C51DBB"/>
    <w:rsid w:val="00C57294"/>
    <w:rsid w:val="00C57DAC"/>
    <w:rsid w:val="00C6286F"/>
    <w:rsid w:val="00C64051"/>
    <w:rsid w:val="00C70AB2"/>
    <w:rsid w:val="00C72E1A"/>
    <w:rsid w:val="00C75966"/>
    <w:rsid w:val="00C7767C"/>
    <w:rsid w:val="00C830D3"/>
    <w:rsid w:val="00C85B2F"/>
    <w:rsid w:val="00C87E02"/>
    <w:rsid w:val="00C90356"/>
    <w:rsid w:val="00C90ADA"/>
    <w:rsid w:val="00C93F8F"/>
    <w:rsid w:val="00C94A87"/>
    <w:rsid w:val="00C964A6"/>
    <w:rsid w:val="00CA043C"/>
    <w:rsid w:val="00CA1306"/>
    <w:rsid w:val="00CA33CB"/>
    <w:rsid w:val="00CA5120"/>
    <w:rsid w:val="00CA7CE5"/>
    <w:rsid w:val="00CB1775"/>
    <w:rsid w:val="00CB1D04"/>
    <w:rsid w:val="00CB4E31"/>
    <w:rsid w:val="00CB7621"/>
    <w:rsid w:val="00CC1EA1"/>
    <w:rsid w:val="00CC3596"/>
    <w:rsid w:val="00CC35CE"/>
    <w:rsid w:val="00CC3E5F"/>
    <w:rsid w:val="00CD56B9"/>
    <w:rsid w:val="00CE0E9A"/>
    <w:rsid w:val="00CE1E27"/>
    <w:rsid w:val="00CE3E79"/>
    <w:rsid w:val="00CE5FFF"/>
    <w:rsid w:val="00CE7BEA"/>
    <w:rsid w:val="00CF27C3"/>
    <w:rsid w:val="00CF297B"/>
    <w:rsid w:val="00CF5294"/>
    <w:rsid w:val="00CF6BB1"/>
    <w:rsid w:val="00D07412"/>
    <w:rsid w:val="00D111F2"/>
    <w:rsid w:val="00D12AAD"/>
    <w:rsid w:val="00D1442A"/>
    <w:rsid w:val="00D14552"/>
    <w:rsid w:val="00D14A4A"/>
    <w:rsid w:val="00D24FFC"/>
    <w:rsid w:val="00D26DE8"/>
    <w:rsid w:val="00D333C8"/>
    <w:rsid w:val="00D342CA"/>
    <w:rsid w:val="00D344CE"/>
    <w:rsid w:val="00D356D6"/>
    <w:rsid w:val="00D36312"/>
    <w:rsid w:val="00D37C15"/>
    <w:rsid w:val="00D421D1"/>
    <w:rsid w:val="00D42D92"/>
    <w:rsid w:val="00D440A8"/>
    <w:rsid w:val="00D449C5"/>
    <w:rsid w:val="00D46EDA"/>
    <w:rsid w:val="00D473E7"/>
    <w:rsid w:val="00D47FB2"/>
    <w:rsid w:val="00D5041F"/>
    <w:rsid w:val="00D51E08"/>
    <w:rsid w:val="00D52AED"/>
    <w:rsid w:val="00D56410"/>
    <w:rsid w:val="00D6033B"/>
    <w:rsid w:val="00D603C3"/>
    <w:rsid w:val="00D65EDD"/>
    <w:rsid w:val="00D67053"/>
    <w:rsid w:val="00D67D88"/>
    <w:rsid w:val="00D76B38"/>
    <w:rsid w:val="00D77FB9"/>
    <w:rsid w:val="00D87401"/>
    <w:rsid w:val="00D8769F"/>
    <w:rsid w:val="00D90A12"/>
    <w:rsid w:val="00D93254"/>
    <w:rsid w:val="00D94384"/>
    <w:rsid w:val="00D9438F"/>
    <w:rsid w:val="00D954A1"/>
    <w:rsid w:val="00D97089"/>
    <w:rsid w:val="00DA441D"/>
    <w:rsid w:val="00DA4C4E"/>
    <w:rsid w:val="00DA56D3"/>
    <w:rsid w:val="00DA5897"/>
    <w:rsid w:val="00DA606D"/>
    <w:rsid w:val="00DA6223"/>
    <w:rsid w:val="00DB2396"/>
    <w:rsid w:val="00DB3CD7"/>
    <w:rsid w:val="00DC09CD"/>
    <w:rsid w:val="00DC0BC9"/>
    <w:rsid w:val="00DC3648"/>
    <w:rsid w:val="00DC3850"/>
    <w:rsid w:val="00DC54A7"/>
    <w:rsid w:val="00DD3066"/>
    <w:rsid w:val="00DD362A"/>
    <w:rsid w:val="00DD6A57"/>
    <w:rsid w:val="00DE0459"/>
    <w:rsid w:val="00DE06CA"/>
    <w:rsid w:val="00DE381E"/>
    <w:rsid w:val="00DF46D8"/>
    <w:rsid w:val="00E01072"/>
    <w:rsid w:val="00E06C5C"/>
    <w:rsid w:val="00E06DC4"/>
    <w:rsid w:val="00E1106B"/>
    <w:rsid w:val="00E113C0"/>
    <w:rsid w:val="00E11959"/>
    <w:rsid w:val="00E12E1F"/>
    <w:rsid w:val="00E152C9"/>
    <w:rsid w:val="00E328C1"/>
    <w:rsid w:val="00E35C28"/>
    <w:rsid w:val="00E37F27"/>
    <w:rsid w:val="00E45A38"/>
    <w:rsid w:val="00E45F80"/>
    <w:rsid w:val="00E46A6F"/>
    <w:rsid w:val="00E518F7"/>
    <w:rsid w:val="00E51A70"/>
    <w:rsid w:val="00E53346"/>
    <w:rsid w:val="00E54E15"/>
    <w:rsid w:val="00E56D61"/>
    <w:rsid w:val="00E64E50"/>
    <w:rsid w:val="00E662B9"/>
    <w:rsid w:val="00E66737"/>
    <w:rsid w:val="00E66FC3"/>
    <w:rsid w:val="00E671E0"/>
    <w:rsid w:val="00E70CF8"/>
    <w:rsid w:val="00E73516"/>
    <w:rsid w:val="00E737D5"/>
    <w:rsid w:val="00E75491"/>
    <w:rsid w:val="00E8024B"/>
    <w:rsid w:val="00E8555B"/>
    <w:rsid w:val="00E856AA"/>
    <w:rsid w:val="00E90985"/>
    <w:rsid w:val="00E9184E"/>
    <w:rsid w:val="00E92388"/>
    <w:rsid w:val="00E9480C"/>
    <w:rsid w:val="00E968A7"/>
    <w:rsid w:val="00E97AA1"/>
    <w:rsid w:val="00EA0451"/>
    <w:rsid w:val="00EA13A2"/>
    <w:rsid w:val="00EA3A91"/>
    <w:rsid w:val="00EA4C5C"/>
    <w:rsid w:val="00EA6481"/>
    <w:rsid w:val="00EA7607"/>
    <w:rsid w:val="00EA7687"/>
    <w:rsid w:val="00EB0D63"/>
    <w:rsid w:val="00EB2D53"/>
    <w:rsid w:val="00EB3267"/>
    <w:rsid w:val="00EB6D46"/>
    <w:rsid w:val="00EC210D"/>
    <w:rsid w:val="00EC4312"/>
    <w:rsid w:val="00EC4C4D"/>
    <w:rsid w:val="00EC604D"/>
    <w:rsid w:val="00EC748C"/>
    <w:rsid w:val="00EC7981"/>
    <w:rsid w:val="00ED0923"/>
    <w:rsid w:val="00ED4280"/>
    <w:rsid w:val="00ED5337"/>
    <w:rsid w:val="00ED5E35"/>
    <w:rsid w:val="00ED6484"/>
    <w:rsid w:val="00ED70BB"/>
    <w:rsid w:val="00ED7188"/>
    <w:rsid w:val="00ED72B6"/>
    <w:rsid w:val="00EE013F"/>
    <w:rsid w:val="00EE121B"/>
    <w:rsid w:val="00EE22D4"/>
    <w:rsid w:val="00EE450C"/>
    <w:rsid w:val="00EE4D21"/>
    <w:rsid w:val="00EE779A"/>
    <w:rsid w:val="00EF17F3"/>
    <w:rsid w:val="00EF3061"/>
    <w:rsid w:val="00EF6CC7"/>
    <w:rsid w:val="00EF774E"/>
    <w:rsid w:val="00F00B6B"/>
    <w:rsid w:val="00F00E9C"/>
    <w:rsid w:val="00F016F8"/>
    <w:rsid w:val="00F02730"/>
    <w:rsid w:val="00F1259F"/>
    <w:rsid w:val="00F131EC"/>
    <w:rsid w:val="00F21722"/>
    <w:rsid w:val="00F2578E"/>
    <w:rsid w:val="00F25FBF"/>
    <w:rsid w:val="00F26BD9"/>
    <w:rsid w:val="00F27943"/>
    <w:rsid w:val="00F341FA"/>
    <w:rsid w:val="00F34544"/>
    <w:rsid w:val="00F371A6"/>
    <w:rsid w:val="00F44953"/>
    <w:rsid w:val="00F46A75"/>
    <w:rsid w:val="00F46E91"/>
    <w:rsid w:val="00F50000"/>
    <w:rsid w:val="00F5028C"/>
    <w:rsid w:val="00F6088A"/>
    <w:rsid w:val="00F624C6"/>
    <w:rsid w:val="00F625D1"/>
    <w:rsid w:val="00F64F37"/>
    <w:rsid w:val="00F74745"/>
    <w:rsid w:val="00F8648B"/>
    <w:rsid w:val="00F8719B"/>
    <w:rsid w:val="00F92A6B"/>
    <w:rsid w:val="00F93486"/>
    <w:rsid w:val="00FA052B"/>
    <w:rsid w:val="00FA1274"/>
    <w:rsid w:val="00FA12A3"/>
    <w:rsid w:val="00FA7088"/>
    <w:rsid w:val="00FB139F"/>
    <w:rsid w:val="00FB53B8"/>
    <w:rsid w:val="00FC3673"/>
    <w:rsid w:val="00FC43DC"/>
    <w:rsid w:val="00FC51C9"/>
    <w:rsid w:val="00FC67F4"/>
    <w:rsid w:val="00FC7E20"/>
    <w:rsid w:val="00FD165F"/>
    <w:rsid w:val="00FD2441"/>
    <w:rsid w:val="00FD497B"/>
    <w:rsid w:val="00FD7C7C"/>
    <w:rsid w:val="00FE6140"/>
    <w:rsid w:val="00FF0F78"/>
    <w:rsid w:val="00FF34DE"/>
    <w:rsid w:val="00FF3E47"/>
    <w:rsid w:val="00FF453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D851D"/>
  <w15:docId w15:val="{CDFAB209-E350-3D44-856E-874BF7396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outlineLvl w:val="3"/>
    </w:pPr>
    <w:rPr>
      <w:rFonts w:ascii="Times New Roman" w:eastAsia="Times New Roman" w:hAnsi="Times New Roman" w:cs="Times New Roman"/>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D560E8"/>
    <w:rPr>
      <w:color w:val="0563C1" w:themeColor="hyperlink"/>
      <w:u w:val="single"/>
    </w:rPr>
  </w:style>
  <w:style w:type="character" w:customStyle="1" w:styleId="UnresolvedMention1">
    <w:name w:val="Unresolved Mention1"/>
    <w:basedOn w:val="DefaultParagraphFont"/>
    <w:uiPriority w:val="99"/>
    <w:semiHidden/>
    <w:unhideWhenUsed/>
    <w:rsid w:val="00D560E8"/>
    <w:rPr>
      <w:color w:val="605E5C"/>
      <w:shd w:val="clear" w:color="auto" w:fill="E1DFDD"/>
    </w:rPr>
  </w:style>
  <w:style w:type="character" w:customStyle="1" w:styleId="Heading4Char">
    <w:name w:val="Heading 4 Char"/>
    <w:basedOn w:val="DefaultParagraphFont"/>
    <w:link w:val="Heading4"/>
    <w:uiPriority w:val="9"/>
    <w:rsid w:val="00D560E8"/>
    <w:rPr>
      <w:rFonts w:ascii="Times New Roman" w:eastAsia="Times New Roman" w:hAnsi="Times New Roman" w:cs="Times New Roman"/>
      <w:b/>
      <w:bCs/>
    </w:rPr>
  </w:style>
  <w:style w:type="character" w:styleId="CommentReference">
    <w:name w:val="annotation reference"/>
    <w:basedOn w:val="DefaultParagraphFont"/>
    <w:uiPriority w:val="99"/>
    <w:semiHidden/>
    <w:unhideWhenUsed/>
    <w:rsid w:val="00040976"/>
    <w:rPr>
      <w:sz w:val="16"/>
      <w:szCs w:val="16"/>
    </w:rPr>
  </w:style>
  <w:style w:type="paragraph" w:styleId="CommentText">
    <w:name w:val="annotation text"/>
    <w:basedOn w:val="Normal"/>
    <w:link w:val="CommentTextChar"/>
    <w:uiPriority w:val="99"/>
    <w:unhideWhenUsed/>
    <w:rsid w:val="00040976"/>
    <w:rPr>
      <w:sz w:val="20"/>
      <w:szCs w:val="20"/>
    </w:rPr>
  </w:style>
  <w:style w:type="character" w:customStyle="1" w:styleId="CommentTextChar">
    <w:name w:val="Comment Text Char"/>
    <w:basedOn w:val="DefaultParagraphFont"/>
    <w:link w:val="CommentText"/>
    <w:uiPriority w:val="99"/>
    <w:rsid w:val="00040976"/>
    <w:rPr>
      <w:sz w:val="20"/>
      <w:szCs w:val="20"/>
    </w:rPr>
  </w:style>
  <w:style w:type="paragraph" w:styleId="CommentSubject">
    <w:name w:val="annotation subject"/>
    <w:basedOn w:val="CommentText"/>
    <w:next w:val="CommentText"/>
    <w:link w:val="CommentSubjectChar"/>
    <w:uiPriority w:val="99"/>
    <w:semiHidden/>
    <w:unhideWhenUsed/>
    <w:rsid w:val="00040976"/>
    <w:rPr>
      <w:b/>
      <w:bCs/>
    </w:rPr>
  </w:style>
  <w:style w:type="character" w:customStyle="1" w:styleId="CommentSubjectChar">
    <w:name w:val="Comment Subject Char"/>
    <w:basedOn w:val="CommentTextChar"/>
    <w:link w:val="CommentSubject"/>
    <w:uiPriority w:val="99"/>
    <w:semiHidden/>
    <w:rsid w:val="00040976"/>
    <w:rPr>
      <w:b/>
      <w:bCs/>
      <w:sz w:val="20"/>
      <w:szCs w:val="20"/>
    </w:rPr>
  </w:style>
  <w:style w:type="character" w:customStyle="1" w:styleId="author">
    <w:name w:val="author"/>
    <w:basedOn w:val="DefaultParagraphFont"/>
    <w:rsid w:val="009E56E2"/>
  </w:style>
  <w:style w:type="character" w:customStyle="1" w:styleId="pubyear">
    <w:name w:val="pubyear"/>
    <w:basedOn w:val="DefaultParagraphFont"/>
    <w:rsid w:val="009E56E2"/>
  </w:style>
  <w:style w:type="character" w:customStyle="1" w:styleId="articletitle">
    <w:name w:val="articletitle"/>
    <w:basedOn w:val="DefaultParagraphFont"/>
    <w:rsid w:val="009E56E2"/>
  </w:style>
  <w:style w:type="character" w:customStyle="1" w:styleId="vol">
    <w:name w:val="vol"/>
    <w:basedOn w:val="DefaultParagraphFont"/>
    <w:rsid w:val="009E56E2"/>
  </w:style>
  <w:style w:type="table" w:styleId="TableGrid">
    <w:name w:val="Table Grid"/>
    <w:basedOn w:val="TableNormal"/>
    <w:uiPriority w:val="39"/>
    <w:rsid w:val="00626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B1"/>
    <w:pPr>
      <w:ind w:left="720"/>
      <w:contextualSpacing/>
    </w:pPr>
  </w:style>
  <w:style w:type="paragraph" w:styleId="NormalWeb">
    <w:name w:val="Normal (Web)"/>
    <w:basedOn w:val="Normal"/>
    <w:uiPriority w:val="99"/>
    <w:semiHidden/>
    <w:unhideWhenUsed/>
    <w:rsid w:val="003F3A1C"/>
    <w:pPr>
      <w:spacing w:before="100" w:beforeAutospacing="1" w:after="100" w:afterAutospacing="1"/>
    </w:pPr>
    <w:rPr>
      <w:rFonts w:ascii="Times New Roman" w:eastAsia="Times New Roman" w:hAnsi="Times New Roman" w:cs="Times New Roman"/>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character" w:customStyle="1" w:styleId="anchor-text">
    <w:name w:val="anchor-text"/>
    <w:basedOn w:val="DefaultParagraphFont"/>
    <w:rsid w:val="000826AD"/>
  </w:style>
  <w:style w:type="character" w:customStyle="1" w:styleId="title-text">
    <w:name w:val="title-text"/>
    <w:basedOn w:val="DefaultParagraphFont"/>
    <w:rsid w:val="000826AD"/>
  </w:style>
  <w:style w:type="character" w:customStyle="1" w:styleId="sr-only">
    <w:name w:val="sr-only"/>
    <w:basedOn w:val="DefaultParagraphFont"/>
    <w:rsid w:val="000826AD"/>
  </w:style>
  <w:style w:type="character" w:customStyle="1" w:styleId="react-xocs-alternative-link">
    <w:name w:val="react-xocs-alternative-link"/>
    <w:basedOn w:val="DefaultParagraphFont"/>
    <w:rsid w:val="000826AD"/>
  </w:style>
  <w:style w:type="character" w:customStyle="1" w:styleId="given-name">
    <w:name w:val="given-name"/>
    <w:basedOn w:val="DefaultParagraphFont"/>
    <w:rsid w:val="000826AD"/>
  </w:style>
  <w:style w:type="character" w:customStyle="1" w:styleId="text">
    <w:name w:val="text"/>
    <w:basedOn w:val="DefaultParagraphFont"/>
    <w:rsid w:val="000826AD"/>
  </w:style>
  <w:style w:type="character" w:customStyle="1" w:styleId="author-ref">
    <w:name w:val="author-ref"/>
    <w:basedOn w:val="DefaultParagraphFont"/>
    <w:rsid w:val="000826AD"/>
  </w:style>
  <w:style w:type="character" w:customStyle="1" w:styleId="pagefirst">
    <w:name w:val="pagefirst"/>
    <w:basedOn w:val="DefaultParagraphFont"/>
    <w:rsid w:val="002A5D14"/>
  </w:style>
  <w:style w:type="character" w:customStyle="1" w:styleId="pagelast">
    <w:name w:val="pagelast"/>
    <w:basedOn w:val="DefaultParagraphFont"/>
    <w:rsid w:val="002A5D14"/>
  </w:style>
  <w:style w:type="paragraph" w:styleId="BalloonText">
    <w:name w:val="Balloon Text"/>
    <w:basedOn w:val="Normal"/>
    <w:link w:val="BalloonTextChar"/>
    <w:uiPriority w:val="99"/>
    <w:semiHidden/>
    <w:unhideWhenUsed/>
    <w:rsid w:val="008D78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802"/>
    <w:rPr>
      <w:rFonts w:ascii="Segoe UI" w:hAnsi="Segoe UI" w:cs="Segoe UI"/>
      <w:sz w:val="18"/>
      <w:szCs w:val="18"/>
    </w:rPr>
  </w:style>
  <w:style w:type="paragraph" w:styleId="Revision">
    <w:name w:val="Revision"/>
    <w:hidden/>
    <w:uiPriority w:val="99"/>
    <w:semiHidden/>
    <w:rsid w:val="00E66737"/>
  </w:style>
  <w:style w:type="table" w:styleId="PlainTable3">
    <w:name w:val="Plain Table 3"/>
    <w:basedOn w:val="TableNormal"/>
    <w:uiPriority w:val="43"/>
    <w:rsid w:val="005E4B52"/>
    <w:rPr>
      <w:rFonts w:asciiTheme="minorHAnsi" w:eastAsiaTheme="minorHAnsi" w:hAnsiTheme="minorHAnsi" w:cstheme="minorBidi"/>
      <w:sz w:val="22"/>
      <w:szCs w:val="22"/>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basedOn w:val="Normal"/>
    <w:link w:val="EndNoteBibliographyTitleChar"/>
    <w:rsid w:val="00154479"/>
    <w:pPr>
      <w:jc w:val="center"/>
    </w:pPr>
    <w:rPr>
      <w:rFonts w:ascii="Times New Roman" w:hAnsi="Times New Roman" w:cs="Times New Roman"/>
      <w:sz w:val="22"/>
      <w:lang w:val="en-US"/>
    </w:rPr>
  </w:style>
  <w:style w:type="character" w:customStyle="1" w:styleId="EndNoteBibliographyTitleChar">
    <w:name w:val="EndNote Bibliography Title Char"/>
    <w:basedOn w:val="DefaultParagraphFont"/>
    <w:link w:val="EndNoteBibliographyTitle"/>
    <w:rsid w:val="00154479"/>
    <w:rPr>
      <w:rFonts w:ascii="Times New Roman" w:hAnsi="Times New Roman" w:cs="Times New Roman"/>
      <w:sz w:val="22"/>
      <w:lang w:val="en-US"/>
    </w:rPr>
  </w:style>
  <w:style w:type="paragraph" w:customStyle="1" w:styleId="EndNoteBibliography">
    <w:name w:val="EndNote Bibliography"/>
    <w:basedOn w:val="Normal"/>
    <w:link w:val="EndNoteBibliographyChar"/>
    <w:rsid w:val="00154479"/>
    <w:rPr>
      <w:rFonts w:ascii="Times New Roman" w:hAnsi="Times New Roman" w:cs="Times New Roman"/>
      <w:sz w:val="22"/>
      <w:lang w:val="en-US"/>
    </w:rPr>
  </w:style>
  <w:style w:type="character" w:customStyle="1" w:styleId="EndNoteBibliographyChar">
    <w:name w:val="EndNote Bibliography Char"/>
    <w:basedOn w:val="DefaultParagraphFont"/>
    <w:link w:val="EndNoteBibliography"/>
    <w:rsid w:val="00154479"/>
    <w:rPr>
      <w:rFonts w:ascii="Times New Roman" w:hAnsi="Times New Roman" w:cs="Times New Roman"/>
      <w:sz w:val="22"/>
      <w:lang w:val="en-US"/>
    </w:rPr>
  </w:style>
  <w:style w:type="character" w:customStyle="1" w:styleId="UnresolvedMention">
    <w:name w:val="Unresolved Mention"/>
    <w:basedOn w:val="DefaultParagraphFont"/>
    <w:uiPriority w:val="99"/>
    <w:semiHidden/>
    <w:unhideWhenUsed/>
    <w:rsid w:val="0079039A"/>
    <w:rPr>
      <w:color w:val="605E5C"/>
      <w:shd w:val="clear" w:color="auto" w:fill="E1DFDD"/>
    </w:rPr>
  </w:style>
  <w:style w:type="paragraph" w:styleId="Header">
    <w:name w:val="header"/>
    <w:basedOn w:val="Normal"/>
    <w:link w:val="HeaderChar"/>
    <w:uiPriority w:val="99"/>
    <w:unhideWhenUsed/>
    <w:rsid w:val="00F8719B"/>
    <w:pPr>
      <w:tabs>
        <w:tab w:val="center" w:pos="4680"/>
        <w:tab w:val="right" w:pos="9360"/>
      </w:tabs>
    </w:pPr>
  </w:style>
  <w:style w:type="character" w:customStyle="1" w:styleId="HeaderChar">
    <w:name w:val="Header Char"/>
    <w:basedOn w:val="DefaultParagraphFont"/>
    <w:link w:val="Header"/>
    <w:uiPriority w:val="99"/>
    <w:rsid w:val="00F8719B"/>
  </w:style>
  <w:style w:type="paragraph" w:styleId="Footer">
    <w:name w:val="footer"/>
    <w:basedOn w:val="Normal"/>
    <w:link w:val="FooterChar"/>
    <w:uiPriority w:val="99"/>
    <w:unhideWhenUsed/>
    <w:rsid w:val="00F8719B"/>
    <w:pPr>
      <w:tabs>
        <w:tab w:val="center" w:pos="4680"/>
        <w:tab w:val="right" w:pos="9360"/>
      </w:tabs>
    </w:pPr>
  </w:style>
  <w:style w:type="character" w:customStyle="1" w:styleId="FooterChar">
    <w:name w:val="Footer Char"/>
    <w:basedOn w:val="DefaultParagraphFont"/>
    <w:link w:val="Footer"/>
    <w:uiPriority w:val="99"/>
    <w:rsid w:val="00F8719B"/>
  </w:style>
  <w:style w:type="character" w:styleId="Strong">
    <w:name w:val="Strong"/>
    <w:basedOn w:val="DefaultParagraphFont"/>
    <w:uiPriority w:val="22"/>
    <w:qFormat/>
    <w:rsid w:val="00553DE1"/>
    <w:rPr>
      <w:b/>
      <w:bCs/>
    </w:rPr>
  </w:style>
  <w:style w:type="character" w:styleId="PageNumber">
    <w:name w:val="page number"/>
    <w:basedOn w:val="DefaultParagraphFont"/>
    <w:uiPriority w:val="99"/>
    <w:semiHidden/>
    <w:unhideWhenUsed/>
    <w:rsid w:val="00D35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2689">
      <w:bodyDiv w:val="1"/>
      <w:marLeft w:val="0"/>
      <w:marRight w:val="0"/>
      <w:marTop w:val="0"/>
      <w:marBottom w:val="0"/>
      <w:divBdr>
        <w:top w:val="none" w:sz="0" w:space="0" w:color="auto"/>
        <w:left w:val="none" w:sz="0" w:space="0" w:color="auto"/>
        <w:bottom w:val="none" w:sz="0" w:space="0" w:color="auto"/>
        <w:right w:val="none" w:sz="0" w:space="0" w:color="auto"/>
      </w:divBdr>
      <w:divsChild>
        <w:div w:id="243538839">
          <w:marLeft w:val="0"/>
          <w:marRight w:val="0"/>
          <w:marTop w:val="0"/>
          <w:marBottom w:val="0"/>
          <w:divBdr>
            <w:top w:val="single" w:sz="6" w:space="0" w:color="DDDDDD"/>
            <w:left w:val="single" w:sz="6" w:space="0" w:color="DDDDDD"/>
            <w:bottom w:val="single" w:sz="6" w:space="0" w:color="DDDDDD"/>
            <w:right w:val="single" w:sz="6" w:space="0" w:color="DDDDDD"/>
          </w:divBdr>
          <w:divsChild>
            <w:div w:id="1036471442">
              <w:marLeft w:val="0"/>
              <w:marRight w:val="0"/>
              <w:marTop w:val="0"/>
              <w:marBottom w:val="0"/>
              <w:divBdr>
                <w:top w:val="none" w:sz="0" w:space="0" w:color="auto"/>
                <w:left w:val="none" w:sz="0" w:space="0" w:color="auto"/>
                <w:bottom w:val="none" w:sz="0" w:space="0" w:color="auto"/>
                <w:right w:val="none" w:sz="0" w:space="0" w:color="auto"/>
              </w:divBdr>
              <w:divsChild>
                <w:div w:id="408695463">
                  <w:marLeft w:val="0"/>
                  <w:marRight w:val="0"/>
                  <w:marTop w:val="0"/>
                  <w:marBottom w:val="0"/>
                  <w:divBdr>
                    <w:top w:val="none" w:sz="0" w:space="0" w:color="auto"/>
                    <w:left w:val="none" w:sz="0" w:space="0" w:color="auto"/>
                    <w:bottom w:val="none" w:sz="0" w:space="0" w:color="auto"/>
                    <w:right w:val="none" w:sz="0" w:space="0" w:color="auto"/>
                  </w:divBdr>
                  <w:divsChild>
                    <w:div w:id="12284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13331">
      <w:bodyDiv w:val="1"/>
      <w:marLeft w:val="0"/>
      <w:marRight w:val="0"/>
      <w:marTop w:val="0"/>
      <w:marBottom w:val="0"/>
      <w:divBdr>
        <w:top w:val="none" w:sz="0" w:space="0" w:color="auto"/>
        <w:left w:val="none" w:sz="0" w:space="0" w:color="auto"/>
        <w:bottom w:val="none" w:sz="0" w:space="0" w:color="auto"/>
        <w:right w:val="none" w:sz="0" w:space="0" w:color="auto"/>
      </w:divBdr>
    </w:div>
    <w:div w:id="146942655">
      <w:bodyDiv w:val="1"/>
      <w:marLeft w:val="0"/>
      <w:marRight w:val="0"/>
      <w:marTop w:val="0"/>
      <w:marBottom w:val="0"/>
      <w:divBdr>
        <w:top w:val="none" w:sz="0" w:space="0" w:color="auto"/>
        <w:left w:val="none" w:sz="0" w:space="0" w:color="auto"/>
        <w:bottom w:val="none" w:sz="0" w:space="0" w:color="auto"/>
        <w:right w:val="none" w:sz="0" w:space="0" w:color="auto"/>
      </w:divBdr>
    </w:div>
    <w:div w:id="434862435">
      <w:bodyDiv w:val="1"/>
      <w:marLeft w:val="0"/>
      <w:marRight w:val="0"/>
      <w:marTop w:val="0"/>
      <w:marBottom w:val="0"/>
      <w:divBdr>
        <w:top w:val="none" w:sz="0" w:space="0" w:color="auto"/>
        <w:left w:val="none" w:sz="0" w:space="0" w:color="auto"/>
        <w:bottom w:val="none" w:sz="0" w:space="0" w:color="auto"/>
        <w:right w:val="none" w:sz="0" w:space="0" w:color="auto"/>
      </w:divBdr>
    </w:div>
    <w:div w:id="496700405">
      <w:bodyDiv w:val="1"/>
      <w:marLeft w:val="0"/>
      <w:marRight w:val="0"/>
      <w:marTop w:val="0"/>
      <w:marBottom w:val="0"/>
      <w:divBdr>
        <w:top w:val="none" w:sz="0" w:space="0" w:color="auto"/>
        <w:left w:val="none" w:sz="0" w:space="0" w:color="auto"/>
        <w:bottom w:val="none" w:sz="0" w:space="0" w:color="auto"/>
        <w:right w:val="none" w:sz="0" w:space="0" w:color="auto"/>
      </w:divBdr>
    </w:div>
    <w:div w:id="606427945">
      <w:bodyDiv w:val="1"/>
      <w:marLeft w:val="0"/>
      <w:marRight w:val="0"/>
      <w:marTop w:val="0"/>
      <w:marBottom w:val="0"/>
      <w:divBdr>
        <w:top w:val="none" w:sz="0" w:space="0" w:color="auto"/>
        <w:left w:val="none" w:sz="0" w:space="0" w:color="auto"/>
        <w:bottom w:val="none" w:sz="0" w:space="0" w:color="auto"/>
        <w:right w:val="none" w:sz="0" w:space="0" w:color="auto"/>
      </w:divBdr>
      <w:divsChild>
        <w:div w:id="1880701672">
          <w:marLeft w:val="0"/>
          <w:marRight w:val="0"/>
          <w:marTop w:val="0"/>
          <w:marBottom w:val="0"/>
          <w:divBdr>
            <w:top w:val="none" w:sz="0" w:space="0" w:color="auto"/>
            <w:left w:val="none" w:sz="0" w:space="0" w:color="auto"/>
            <w:bottom w:val="none" w:sz="0" w:space="0" w:color="auto"/>
            <w:right w:val="none" w:sz="0" w:space="0" w:color="auto"/>
          </w:divBdr>
        </w:div>
        <w:div w:id="1690644264">
          <w:marLeft w:val="0"/>
          <w:marRight w:val="0"/>
          <w:marTop w:val="0"/>
          <w:marBottom w:val="0"/>
          <w:divBdr>
            <w:top w:val="none" w:sz="0" w:space="0" w:color="auto"/>
            <w:left w:val="none" w:sz="0" w:space="0" w:color="auto"/>
            <w:bottom w:val="none" w:sz="0" w:space="0" w:color="auto"/>
            <w:right w:val="none" w:sz="0" w:space="0" w:color="auto"/>
          </w:divBdr>
        </w:div>
      </w:divsChild>
    </w:div>
    <w:div w:id="931546205">
      <w:bodyDiv w:val="1"/>
      <w:marLeft w:val="0"/>
      <w:marRight w:val="0"/>
      <w:marTop w:val="0"/>
      <w:marBottom w:val="0"/>
      <w:divBdr>
        <w:top w:val="none" w:sz="0" w:space="0" w:color="auto"/>
        <w:left w:val="none" w:sz="0" w:space="0" w:color="auto"/>
        <w:bottom w:val="none" w:sz="0" w:space="0" w:color="auto"/>
        <w:right w:val="none" w:sz="0" w:space="0" w:color="auto"/>
      </w:divBdr>
    </w:div>
    <w:div w:id="979533492">
      <w:bodyDiv w:val="1"/>
      <w:marLeft w:val="0"/>
      <w:marRight w:val="0"/>
      <w:marTop w:val="0"/>
      <w:marBottom w:val="0"/>
      <w:divBdr>
        <w:top w:val="none" w:sz="0" w:space="0" w:color="auto"/>
        <w:left w:val="none" w:sz="0" w:space="0" w:color="auto"/>
        <w:bottom w:val="none" w:sz="0" w:space="0" w:color="auto"/>
        <w:right w:val="none" w:sz="0" w:space="0" w:color="auto"/>
      </w:divBdr>
    </w:div>
    <w:div w:id="1075930880">
      <w:bodyDiv w:val="1"/>
      <w:marLeft w:val="0"/>
      <w:marRight w:val="0"/>
      <w:marTop w:val="0"/>
      <w:marBottom w:val="0"/>
      <w:divBdr>
        <w:top w:val="none" w:sz="0" w:space="0" w:color="auto"/>
        <w:left w:val="none" w:sz="0" w:space="0" w:color="auto"/>
        <w:bottom w:val="none" w:sz="0" w:space="0" w:color="auto"/>
        <w:right w:val="none" w:sz="0" w:space="0" w:color="auto"/>
      </w:divBdr>
    </w:div>
    <w:div w:id="1081097424">
      <w:bodyDiv w:val="1"/>
      <w:marLeft w:val="0"/>
      <w:marRight w:val="0"/>
      <w:marTop w:val="0"/>
      <w:marBottom w:val="0"/>
      <w:divBdr>
        <w:top w:val="none" w:sz="0" w:space="0" w:color="auto"/>
        <w:left w:val="none" w:sz="0" w:space="0" w:color="auto"/>
        <w:bottom w:val="none" w:sz="0" w:space="0" w:color="auto"/>
        <w:right w:val="none" w:sz="0" w:space="0" w:color="auto"/>
      </w:divBdr>
      <w:divsChild>
        <w:div w:id="814875683">
          <w:marLeft w:val="0"/>
          <w:marRight w:val="0"/>
          <w:marTop w:val="0"/>
          <w:marBottom w:val="0"/>
          <w:divBdr>
            <w:top w:val="none" w:sz="0" w:space="0" w:color="auto"/>
            <w:left w:val="none" w:sz="0" w:space="0" w:color="auto"/>
            <w:bottom w:val="none" w:sz="0" w:space="0" w:color="auto"/>
            <w:right w:val="none" w:sz="0" w:space="0" w:color="auto"/>
          </w:divBdr>
          <w:divsChild>
            <w:div w:id="840007283">
              <w:marLeft w:val="0"/>
              <w:marRight w:val="0"/>
              <w:marTop w:val="0"/>
              <w:marBottom w:val="0"/>
              <w:divBdr>
                <w:top w:val="none" w:sz="0" w:space="0" w:color="auto"/>
                <w:left w:val="none" w:sz="0" w:space="0" w:color="auto"/>
                <w:bottom w:val="none" w:sz="0" w:space="0" w:color="auto"/>
                <w:right w:val="none" w:sz="0" w:space="0" w:color="auto"/>
              </w:divBdr>
            </w:div>
          </w:divsChild>
        </w:div>
        <w:div w:id="2009940705">
          <w:marLeft w:val="0"/>
          <w:marRight w:val="0"/>
          <w:marTop w:val="0"/>
          <w:marBottom w:val="0"/>
          <w:divBdr>
            <w:top w:val="none" w:sz="0" w:space="0" w:color="auto"/>
            <w:left w:val="none" w:sz="0" w:space="0" w:color="auto"/>
            <w:bottom w:val="none" w:sz="0" w:space="0" w:color="auto"/>
            <w:right w:val="none" w:sz="0" w:space="0" w:color="auto"/>
          </w:divBdr>
          <w:divsChild>
            <w:div w:id="112809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34955">
      <w:bodyDiv w:val="1"/>
      <w:marLeft w:val="0"/>
      <w:marRight w:val="0"/>
      <w:marTop w:val="0"/>
      <w:marBottom w:val="0"/>
      <w:divBdr>
        <w:top w:val="none" w:sz="0" w:space="0" w:color="auto"/>
        <w:left w:val="none" w:sz="0" w:space="0" w:color="auto"/>
        <w:bottom w:val="none" w:sz="0" w:space="0" w:color="auto"/>
        <w:right w:val="none" w:sz="0" w:space="0" w:color="auto"/>
      </w:divBdr>
      <w:divsChild>
        <w:div w:id="2101442410">
          <w:marLeft w:val="0"/>
          <w:marRight w:val="0"/>
          <w:marTop w:val="0"/>
          <w:marBottom w:val="120"/>
          <w:divBdr>
            <w:top w:val="none" w:sz="0" w:space="0" w:color="auto"/>
            <w:left w:val="none" w:sz="0" w:space="0" w:color="auto"/>
            <w:bottom w:val="none" w:sz="0" w:space="0" w:color="auto"/>
            <w:right w:val="none" w:sz="0" w:space="0" w:color="auto"/>
          </w:divBdr>
          <w:divsChild>
            <w:div w:id="258100830">
              <w:marLeft w:val="0"/>
              <w:marRight w:val="0"/>
              <w:marTop w:val="0"/>
              <w:marBottom w:val="0"/>
              <w:divBdr>
                <w:top w:val="none" w:sz="0" w:space="0" w:color="auto"/>
                <w:left w:val="none" w:sz="0" w:space="0" w:color="auto"/>
                <w:bottom w:val="none" w:sz="0" w:space="0" w:color="auto"/>
                <w:right w:val="none" w:sz="0" w:space="0" w:color="auto"/>
              </w:divBdr>
              <w:divsChild>
                <w:div w:id="813832004">
                  <w:marLeft w:val="0"/>
                  <w:marRight w:val="0"/>
                  <w:marTop w:val="0"/>
                  <w:marBottom w:val="0"/>
                  <w:divBdr>
                    <w:top w:val="none" w:sz="0" w:space="0" w:color="auto"/>
                    <w:left w:val="none" w:sz="0" w:space="0" w:color="auto"/>
                    <w:bottom w:val="none" w:sz="0" w:space="0" w:color="auto"/>
                    <w:right w:val="none" w:sz="0" w:space="0" w:color="auto"/>
                  </w:divBdr>
                  <w:divsChild>
                    <w:div w:id="60739570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 w:id="1428038454">
      <w:bodyDiv w:val="1"/>
      <w:marLeft w:val="0"/>
      <w:marRight w:val="0"/>
      <w:marTop w:val="0"/>
      <w:marBottom w:val="0"/>
      <w:divBdr>
        <w:top w:val="none" w:sz="0" w:space="0" w:color="auto"/>
        <w:left w:val="none" w:sz="0" w:space="0" w:color="auto"/>
        <w:bottom w:val="none" w:sz="0" w:space="0" w:color="auto"/>
        <w:right w:val="none" w:sz="0" w:space="0" w:color="auto"/>
      </w:divBdr>
    </w:div>
    <w:div w:id="16905202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39" Type="http://schemas.openxmlformats.org/officeDocument/2006/relationships/diagramLayout" Target="diagrams/layout4.xml"/><Relationship Id="rId21" Type="http://schemas.openxmlformats.org/officeDocument/2006/relationships/diagramData" Target="diagrams/data3.xml"/><Relationship Id="rId42" Type="http://schemas.microsoft.com/office/2007/relationships/diagramDrawing" Target="diagrams/drawing4.xml"/><Relationship Id="rId47" Type="http://schemas.microsoft.com/office/2007/relationships/diagramDrawing" Target="diagrams/drawing5.xml"/><Relationship Id="rId50" Type="http://schemas.openxmlformats.org/officeDocument/2006/relationships/footer" Target="footer1.xml"/><Relationship Id="rId55" Type="http://schemas.microsoft.com/office/2016/09/relationships/commentsIds" Target="commentsIds.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diagramColors" Target="diagrams/colors3.xml"/><Relationship Id="rId37" Type="http://schemas.openxmlformats.org/officeDocument/2006/relationships/image" Target="media/image3.png"/><Relationship Id="rId40" Type="http://schemas.openxmlformats.org/officeDocument/2006/relationships/diagramQuickStyle" Target="diagrams/quickStyle4.xml"/><Relationship Id="rId45" Type="http://schemas.openxmlformats.org/officeDocument/2006/relationships/diagramQuickStyle" Target="diagrams/quickStyle5.xml"/><Relationship Id="rId53" Type="http://schemas.microsoft.com/office/2011/relationships/people" Target="people.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diagramQuickStyle" Target="diagrams/quickStyle3.xml"/><Relationship Id="rId36" Type="http://schemas.openxmlformats.org/officeDocument/2006/relationships/image" Target="media/image2.png"/><Relationship Id="rId49" Type="http://schemas.openxmlformats.org/officeDocument/2006/relationships/image" Target="media/image5.png"/><Relationship Id="rId10" Type="http://schemas.microsoft.com/office/2011/relationships/commentsExtended" Target="commentsExtended.xml"/><Relationship Id="rId19" Type="http://schemas.openxmlformats.org/officeDocument/2006/relationships/diagramColors" Target="diagrams/colors2.xml"/><Relationship Id="rId44" Type="http://schemas.openxmlformats.org/officeDocument/2006/relationships/diagramLayout" Target="diagrams/layout5.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diagramColors" Target="diagrams/colors1.xml"/><Relationship Id="rId22" Type="http://schemas.openxmlformats.org/officeDocument/2006/relationships/diagramLayout" Target="diagrams/layout3.xml"/><Relationship Id="rId35" Type="http://schemas.openxmlformats.org/officeDocument/2006/relationships/image" Target="media/image1.png"/><Relationship Id="rId43" Type="http://schemas.openxmlformats.org/officeDocument/2006/relationships/diagramData" Target="diagrams/data5.xml"/><Relationship Id="rId48" Type="http://schemas.openxmlformats.org/officeDocument/2006/relationships/image" Target="media/image4.png"/><Relationship Id="rId56" Type="http://schemas.microsoft.com/office/2018/08/relationships/commentsExtensible" Target="commentsExtensible.xml"/><Relationship Id="rId8" Type="http://schemas.openxmlformats.org/officeDocument/2006/relationships/endnotes" Target="endnotes.xml"/><Relationship Id="rId51" Type="http://schemas.openxmlformats.org/officeDocument/2006/relationships/footer" Target="footer2.xml"/><Relationship Id="rId3" Type="http://schemas.openxmlformats.org/officeDocument/2006/relationships/numbering" Target="numbering.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8" Type="http://schemas.openxmlformats.org/officeDocument/2006/relationships/diagramData" Target="diagrams/data4.xml"/><Relationship Id="rId46" Type="http://schemas.openxmlformats.org/officeDocument/2006/relationships/diagramColors" Target="diagrams/colors5.xml"/><Relationship Id="rId20" Type="http://schemas.microsoft.com/office/2007/relationships/diagramDrawing" Target="diagrams/drawing2.xml"/><Relationship Id="rId41" Type="http://schemas.openxmlformats.org/officeDocument/2006/relationships/diagramColors" Target="diagrams/colors4.xml"/><Relationship Id="rId5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5">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31A18CEB-ED28-C446-AC01-341843DEFA22}" type="doc">
      <dgm:prSet loTypeId="urn:microsoft.com/office/officeart/2008/layout/LinedList" loCatId="" qsTypeId="urn:microsoft.com/office/officeart/2005/8/quickstyle/simple1#1" qsCatId="simple" csTypeId="urn:microsoft.com/office/officeart/2005/8/colors/accent1_2#1" csCatId="accent1" phldr="1"/>
      <dgm:spPr/>
      <dgm:t>
        <a:bodyPr/>
        <a:lstStyle/>
        <a:p>
          <a:endParaRPr lang="en-US"/>
        </a:p>
      </dgm:t>
    </dgm:pt>
    <dgm:pt modelId="{E717F348-07BC-D04D-8D00-C5106828A255}">
      <dgm:prSet phldrT="[Text]" custT="1"/>
      <dgm:spPr/>
      <dgm:t>
        <a:bodyPr/>
        <a:lstStyle/>
        <a:p>
          <a:r>
            <a:rPr lang="en-US" sz="1200" i="1" dirty="0"/>
            <a:t>Patient and Disease Assessment</a:t>
          </a:r>
        </a:p>
      </dgm:t>
    </dgm:pt>
    <dgm:pt modelId="{13395509-95AC-CC46-A60F-F832DDE30E9F}" type="parTrans" cxnId="{1357474C-D74E-8443-8B4B-BCB335A3F135}">
      <dgm:prSet/>
      <dgm:spPr/>
      <dgm:t>
        <a:bodyPr/>
        <a:lstStyle/>
        <a:p>
          <a:endParaRPr lang="en-US"/>
        </a:p>
      </dgm:t>
    </dgm:pt>
    <dgm:pt modelId="{A24CAE1A-408E-744A-8048-66A4C06EAA16}" type="sibTrans" cxnId="{1357474C-D74E-8443-8B4B-BCB335A3F135}">
      <dgm:prSet/>
      <dgm:spPr/>
      <dgm:t>
        <a:bodyPr/>
        <a:lstStyle/>
        <a:p>
          <a:endParaRPr lang="en-US"/>
        </a:p>
      </dgm:t>
    </dgm:pt>
    <dgm:pt modelId="{B7131846-21A1-9B49-9139-4FFFBB89A368}">
      <dgm:prSet phldrT="[Text]"/>
      <dgm:spPr/>
      <dgm:t>
        <a:bodyPr/>
        <a:lstStyle/>
        <a:p>
          <a:pPr>
            <a:buNone/>
          </a:pPr>
          <a:r>
            <a:rPr lang="en-CA" dirty="0"/>
            <a:t>CT imaging is recommended for assessment of MBO; MRI or PET is not routinely recommended</a:t>
          </a:r>
        </a:p>
        <a:p>
          <a:pPr>
            <a:buNone/>
          </a:pPr>
          <a:r>
            <a:rPr lang="en-CA" dirty="0"/>
            <a:t>Imaging should be reviewed with a radiologist with a skillset in complex abdominal imaging to confirm :</a:t>
          </a:r>
        </a:p>
        <a:p>
          <a:pPr>
            <a:buNone/>
          </a:pPr>
          <a:r>
            <a:rPr lang="en-CA" dirty="0"/>
            <a:t>Presence and location of a mechanical (vs. functional) etiology</a:t>
          </a:r>
        </a:p>
        <a:p>
          <a:pPr>
            <a:buNone/>
          </a:pPr>
          <a:r>
            <a:rPr lang="en-CA" dirty="0"/>
            <a:t>Extent of disease</a:t>
          </a:r>
        </a:p>
        <a:p>
          <a:pPr>
            <a:buNone/>
          </a:pPr>
          <a:r>
            <a:rPr lang="en-CA" dirty="0"/>
            <a:t>Number of obstructive points</a:t>
          </a:r>
        </a:p>
        <a:p>
          <a:pPr>
            <a:buNone/>
          </a:pPr>
          <a:r>
            <a:rPr lang="en-US" dirty="0"/>
            <a:t>Imaging should be specifically assessed for presence and volume of ascites  </a:t>
          </a:r>
          <a:r>
            <a:rPr lang="en-CA" dirty="0"/>
            <a:t> </a:t>
          </a:r>
        </a:p>
        <a:p>
          <a:pPr>
            <a:buNone/>
          </a:pPr>
          <a:r>
            <a:rPr lang="en-CA" dirty="0"/>
            <a:t>Oral water-soluble contrast study with serial X-rays is generally safe, after appropriate gastric decompression, and can be considered as an adjunct test with non-operative management unless there is concern for necrosis or perforation </a:t>
          </a:r>
        </a:p>
        <a:p>
          <a:pPr>
            <a:buNone/>
          </a:pPr>
          <a:r>
            <a:rPr lang="en-CA" dirty="0"/>
            <a:t>Assessment of nutritional status should be performed for all patients on admission to inform treatment planning </a:t>
          </a:r>
        </a:p>
        <a:p>
          <a:pPr>
            <a:buNone/>
          </a:pPr>
          <a:r>
            <a:rPr lang="en-CA" dirty="0"/>
            <a:t>All patients' cases should be reviewed with their Oncologic Specialist(s) (Surgical, Medical) to garner understanding of patient's comprehension of diagnosis, goals of care, potential treatment options, and estimated prognosis</a:t>
          </a:r>
        </a:p>
        <a:p>
          <a:pPr>
            <a:buNone/>
          </a:pPr>
          <a:r>
            <a:rPr lang="en-CA" dirty="0"/>
            <a:t>Functional issues that may contribute to symptoms of bowel obstruction (i.e. cancer related dysmotility, pre-existing motility disorders) should be considered, and managed appropriately in patients with suspected MBO </a:t>
          </a:r>
        </a:p>
        <a:p>
          <a:pPr>
            <a:buNone/>
          </a:pPr>
          <a:r>
            <a:rPr lang="en-CA" dirty="0"/>
            <a:t>In the absence of obvious recurrence of cancer on CT imaging, patients with a history of cancer should be managed the same as any other adhesive obstruction and should not be trialed on prolonged medical management  </a:t>
          </a:r>
          <a:endParaRPr lang="en-US" dirty="0"/>
        </a:p>
      </dgm:t>
    </dgm:pt>
    <dgm:pt modelId="{BB28D5EF-D2B2-7942-B2E6-4C80A875BA72}" type="parTrans" cxnId="{C8EA4129-B84A-7B49-8D63-1C2582A6A6F3}">
      <dgm:prSet/>
      <dgm:spPr/>
      <dgm:t>
        <a:bodyPr/>
        <a:lstStyle/>
        <a:p>
          <a:endParaRPr lang="en-US"/>
        </a:p>
      </dgm:t>
    </dgm:pt>
    <dgm:pt modelId="{1599F04C-06E1-034D-8719-C814C7AE0803}" type="sibTrans" cxnId="{C8EA4129-B84A-7B49-8D63-1C2582A6A6F3}">
      <dgm:prSet/>
      <dgm:spPr/>
      <dgm:t>
        <a:bodyPr/>
        <a:lstStyle/>
        <a:p>
          <a:endParaRPr lang="en-US"/>
        </a:p>
      </dgm:t>
    </dgm:pt>
    <dgm:pt modelId="{7BE65272-CC15-5642-B462-A9A4446C8192}" type="pres">
      <dgm:prSet presAssocID="{31A18CEB-ED28-C446-AC01-341843DEFA22}" presName="vert0" presStyleCnt="0">
        <dgm:presLayoutVars>
          <dgm:dir/>
          <dgm:animOne val="branch"/>
          <dgm:animLvl val="lvl"/>
        </dgm:presLayoutVars>
      </dgm:prSet>
      <dgm:spPr/>
      <dgm:t>
        <a:bodyPr/>
        <a:lstStyle/>
        <a:p>
          <a:endParaRPr lang="en-IN"/>
        </a:p>
      </dgm:t>
    </dgm:pt>
    <dgm:pt modelId="{301C6DAF-CFAB-7547-89DA-C233A0133D3C}" type="pres">
      <dgm:prSet presAssocID="{E717F348-07BC-D04D-8D00-C5106828A255}" presName="thickLine" presStyleLbl="alignNode1" presStyleIdx="0" presStyleCnt="1"/>
      <dgm:spPr/>
    </dgm:pt>
    <dgm:pt modelId="{B60D79F6-C5AA-804F-AA74-62573AB26420}" type="pres">
      <dgm:prSet presAssocID="{E717F348-07BC-D04D-8D00-C5106828A255}" presName="horz1" presStyleCnt="0"/>
      <dgm:spPr/>
    </dgm:pt>
    <dgm:pt modelId="{1D3A274F-81CF-AE40-8E62-50BBFA6589CB}" type="pres">
      <dgm:prSet presAssocID="{E717F348-07BC-D04D-8D00-C5106828A255}" presName="tx1" presStyleLbl="revTx" presStyleIdx="0" presStyleCnt="2"/>
      <dgm:spPr/>
      <dgm:t>
        <a:bodyPr/>
        <a:lstStyle/>
        <a:p>
          <a:endParaRPr lang="en-IN"/>
        </a:p>
      </dgm:t>
    </dgm:pt>
    <dgm:pt modelId="{7DCB4163-2984-6243-A34D-97C31E56B7F3}" type="pres">
      <dgm:prSet presAssocID="{E717F348-07BC-D04D-8D00-C5106828A255}" presName="vert1" presStyleCnt="0"/>
      <dgm:spPr/>
    </dgm:pt>
    <dgm:pt modelId="{42E05B09-B8E1-6940-A1A3-2B3055A097C3}" type="pres">
      <dgm:prSet presAssocID="{B7131846-21A1-9B49-9139-4FFFBB89A368}" presName="vertSpace2a" presStyleCnt="0"/>
      <dgm:spPr/>
    </dgm:pt>
    <dgm:pt modelId="{2E23C2F4-86BC-D741-9641-0894F06EF368}" type="pres">
      <dgm:prSet presAssocID="{B7131846-21A1-9B49-9139-4FFFBB89A368}" presName="horz2" presStyleCnt="0"/>
      <dgm:spPr/>
    </dgm:pt>
    <dgm:pt modelId="{408190E9-7858-904C-BC89-1478C319449B}" type="pres">
      <dgm:prSet presAssocID="{B7131846-21A1-9B49-9139-4FFFBB89A368}" presName="horzSpace2" presStyleCnt="0"/>
      <dgm:spPr/>
    </dgm:pt>
    <dgm:pt modelId="{8397BEBA-0E85-AA44-96DB-D12BA80ECF0E}" type="pres">
      <dgm:prSet presAssocID="{B7131846-21A1-9B49-9139-4FFFBB89A368}" presName="tx2" presStyleLbl="revTx" presStyleIdx="1" presStyleCnt="2"/>
      <dgm:spPr/>
      <dgm:t>
        <a:bodyPr/>
        <a:lstStyle/>
        <a:p>
          <a:endParaRPr lang="en-IN"/>
        </a:p>
      </dgm:t>
    </dgm:pt>
    <dgm:pt modelId="{2DB06F63-D03F-E044-BAD6-4CB4B88882B7}" type="pres">
      <dgm:prSet presAssocID="{B7131846-21A1-9B49-9139-4FFFBB89A368}" presName="vert2" presStyleCnt="0"/>
      <dgm:spPr/>
    </dgm:pt>
    <dgm:pt modelId="{48A7A5E2-7581-0542-BCFC-53848A1F7D3A}" type="pres">
      <dgm:prSet presAssocID="{B7131846-21A1-9B49-9139-4FFFBB89A368}" presName="thinLine2b" presStyleLbl="callout" presStyleIdx="0" presStyleCnt="1"/>
      <dgm:spPr/>
    </dgm:pt>
    <dgm:pt modelId="{E3DEC6EE-FA3E-D444-AE75-BC7FE5F5D8FE}" type="pres">
      <dgm:prSet presAssocID="{B7131846-21A1-9B49-9139-4FFFBB89A368}" presName="vertSpace2b" presStyleCnt="0"/>
      <dgm:spPr/>
    </dgm:pt>
  </dgm:ptLst>
  <dgm:cxnLst>
    <dgm:cxn modelId="{8ABE0AAC-78CD-4C4C-81F4-AA5EEF8BB4D9}" type="presOf" srcId="{E717F348-07BC-D04D-8D00-C5106828A255}" destId="{1D3A274F-81CF-AE40-8E62-50BBFA6589CB}" srcOrd="0" destOrd="0" presId="urn:microsoft.com/office/officeart/2008/layout/LinedList"/>
    <dgm:cxn modelId="{1357474C-D74E-8443-8B4B-BCB335A3F135}" srcId="{31A18CEB-ED28-C446-AC01-341843DEFA22}" destId="{E717F348-07BC-D04D-8D00-C5106828A255}" srcOrd="0" destOrd="0" parTransId="{13395509-95AC-CC46-A60F-F832DDE30E9F}" sibTransId="{A24CAE1A-408E-744A-8048-66A4C06EAA16}"/>
    <dgm:cxn modelId="{35732B7D-57B3-D745-A1AC-814D82AB7290}" type="presOf" srcId="{B7131846-21A1-9B49-9139-4FFFBB89A368}" destId="{8397BEBA-0E85-AA44-96DB-D12BA80ECF0E}" srcOrd="0" destOrd="0" presId="urn:microsoft.com/office/officeart/2008/layout/LinedList"/>
    <dgm:cxn modelId="{C8EA4129-B84A-7B49-8D63-1C2582A6A6F3}" srcId="{E717F348-07BC-D04D-8D00-C5106828A255}" destId="{B7131846-21A1-9B49-9139-4FFFBB89A368}" srcOrd="0" destOrd="0" parTransId="{BB28D5EF-D2B2-7942-B2E6-4C80A875BA72}" sibTransId="{1599F04C-06E1-034D-8719-C814C7AE0803}"/>
    <dgm:cxn modelId="{AC664543-7F25-8C48-9FDA-C0F6FEA5DBCA}" type="presOf" srcId="{31A18CEB-ED28-C446-AC01-341843DEFA22}" destId="{7BE65272-CC15-5642-B462-A9A4446C8192}" srcOrd="0" destOrd="0" presId="urn:microsoft.com/office/officeart/2008/layout/LinedList"/>
    <dgm:cxn modelId="{6B0664F7-C490-3E4B-8D56-A8E8035CC72F}" type="presParOf" srcId="{7BE65272-CC15-5642-B462-A9A4446C8192}" destId="{301C6DAF-CFAB-7547-89DA-C233A0133D3C}" srcOrd="0" destOrd="0" presId="urn:microsoft.com/office/officeart/2008/layout/LinedList"/>
    <dgm:cxn modelId="{F5AF5D64-8608-7542-8CB1-BEF75948BB2F}" type="presParOf" srcId="{7BE65272-CC15-5642-B462-A9A4446C8192}" destId="{B60D79F6-C5AA-804F-AA74-62573AB26420}" srcOrd="1" destOrd="0" presId="urn:microsoft.com/office/officeart/2008/layout/LinedList"/>
    <dgm:cxn modelId="{2964F5C5-2F6B-DC47-9783-CA2219C5A7C8}" type="presParOf" srcId="{B60D79F6-C5AA-804F-AA74-62573AB26420}" destId="{1D3A274F-81CF-AE40-8E62-50BBFA6589CB}" srcOrd="0" destOrd="0" presId="urn:microsoft.com/office/officeart/2008/layout/LinedList"/>
    <dgm:cxn modelId="{3610765C-A4BF-E54B-B31C-B7924B7BF85A}" type="presParOf" srcId="{B60D79F6-C5AA-804F-AA74-62573AB26420}" destId="{7DCB4163-2984-6243-A34D-97C31E56B7F3}" srcOrd="1" destOrd="0" presId="urn:microsoft.com/office/officeart/2008/layout/LinedList"/>
    <dgm:cxn modelId="{6AFFD085-F8A2-474D-91A9-339871E03B75}" type="presParOf" srcId="{7DCB4163-2984-6243-A34D-97C31E56B7F3}" destId="{42E05B09-B8E1-6940-A1A3-2B3055A097C3}" srcOrd="0" destOrd="0" presId="urn:microsoft.com/office/officeart/2008/layout/LinedList"/>
    <dgm:cxn modelId="{EEE6C846-20D6-6A4F-862C-4ADFF3F6E398}" type="presParOf" srcId="{7DCB4163-2984-6243-A34D-97C31E56B7F3}" destId="{2E23C2F4-86BC-D741-9641-0894F06EF368}" srcOrd="1" destOrd="0" presId="urn:microsoft.com/office/officeart/2008/layout/LinedList"/>
    <dgm:cxn modelId="{58393687-C3B9-C241-9E21-0C22FA1F57BD}" type="presParOf" srcId="{2E23C2F4-86BC-D741-9641-0894F06EF368}" destId="{408190E9-7858-904C-BC89-1478C319449B}" srcOrd="0" destOrd="0" presId="urn:microsoft.com/office/officeart/2008/layout/LinedList"/>
    <dgm:cxn modelId="{7A35B9C7-2EF5-4447-9E33-F0EA161124B7}" type="presParOf" srcId="{2E23C2F4-86BC-D741-9641-0894F06EF368}" destId="{8397BEBA-0E85-AA44-96DB-D12BA80ECF0E}" srcOrd="1" destOrd="0" presId="urn:microsoft.com/office/officeart/2008/layout/LinedList"/>
    <dgm:cxn modelId="{48E1F77B-6A68-344D-B909-AEF87DEC4279}" type="presParOf" srcId="{2E23C2F4-86BC-D741-9641-0894F06EF368}" destId="{2DB06F63-D03F-E044-BAD6-4CB4B88882B7}" srcOrd="2" destOrd="0" presId="urn:microsoft.com/office/officeart/2008/layout/LinedList"/>
    <dgm:cxn modelId="{943EFCD9-857A-F848-B1DD-28EA7907E1BF}" type="presParOf" srcId="{7DCB4163-2984-6243-A34D-97C31E56B7F3}" destId="{48A7A5E2-7581-0542-BCFC-53848A1F7D3A}" srcOrd="2" destOrd="0" presId="urn:microsoft.com/office/officeart/2008/layout/LinedList"/>
    <dgm:cxn modelId="{62260384-ABF4-504B-B1F0-450C5D55952C}" type="presParOf" srcId="{7DCB4163-2984-6243-A34D-97C31E56B7F3}" destId="{E3DEC6EE-FA3E-D444-AE75-BC7FE5F5D8FE}" srcOrd="3" destOrd="0" presId="urn:microsoft.com/office/officeart/2008/layout/LinedLis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1A18CEB-ED28-C446-AC01-341843DEFA22}" type="doc">
      <dgm:prSet loTypeId="urn:microsoft.com/office/officeart/2008/layout/LinedList" loCatId="" qsTypeId="urn:microsoft.com/office/officeart/2005/8/quickstyle/simple1#3" qsCatId="simple" csTypeId="urn:microsoft.com/office/officeart/2005/8/colors/accent1_2#3" csCatId="accent1" phldr="1"/>
      <dgm:spPr/>
      <dgm:t>
        <a:bodyPr/>
        <a:lstStyle/>
        <a:p>
          <a:endParaRPr lang="en-US"/>
        </a:p>
      </dgm:t>
    </dgm:pt>
    <dgm:pt modelId="{B7131846-21A1-9B49-9139-4FFFBB89A368}">
      <dgm:prSet phldrT="[Text]" custT="1"/>
      <dgm:spPr/>
      <dgm:t>
        <a:bodyPr/>
        <a:lstStyle/>
        <a:p>
          <a:pPr>
            <a:buNone/>
          </a:pPr>
          <a:r>
            <a:rPr lang="en-CA" sz="1200" dirty="0"/>
            <a:t> </a:t>
          </a:r>
          <a:r>
            <a:rPr lang="en-CA" sz="1200" i="1" dirty="0"/>
            <a:t>Medical Management </a:t>
          </a:r>
          <a:endParaRPr lang="en-US" sz="1200" dirty="0"/>
        </a:p>
      </dgm:t>
    </dgm:pt>
    <dgm:pt modelId="{BB28D5EF-D2B2-7942-B2E6-4C80A875BA72}" type="parTrans" cxnId="{C8EA4129-B84A-7B49-8D63-1C2582A6A6F3}">
      <dgm:prSet/>
      <dgm:spPr/>
      <dgm:t>
        <a:bodyPr/>
        <a:lstStyle/>
        <a:p>
          <a:endParaRPr lang="en-US"/>
        </a:p>
      </dgm:t>
    </dgm:pt>
    <dgm:pt modelId="{1599F04C-06E1-034D-8719-C814C7AE0803}" type="sibTrans" cxnId="{C8EA4129-B84A-7B49-8D63-1C2582A6A6F3}">
      <dgm:prSet/>
      <dgm:spPr/>
      <dgm:t>
        <a:bodyPr/>
        <a:lstStyle/>
        <a:p>
          <a:endParaRPr lang="en-US"/>
        </a:p>
      </dgm:t>
    </dgm:pt>
    <dgm:pt modelId="{FD96C355-B8B2-924B-A0EB-9DC3EE13136B}">
      <dgm:prSet phldrT="[Text]"/>
      <dgm:spPr/>
      <dgm:t>
        <a:bodyPr/>
        <a:lstStyle/>
        <a:p>
          <a:pPr>
            <a:buNone/>
          </a:pPr>
          <a:r>
            <a:rPr lang="en-CA" dirty="0"/>
            <a:t>Medical (non-operative) management is recommended for the initial management for all stable patients presenting with MBO </a:t>
          </a:r>
        </a:p>
        <a:p>
          <a:pPr>
            <a:buNone/>
          </a:pPr>
          <a:r>
            <a:rPr lang="en-CA" dirty="0"/>
            <a:t>An initial management strategy for symptoms of nausea and vomiting from MBO is GI decompression with a nasogastric tube </a:t>
          </a:r>
          <a:r>
            <a:rPr lang="en-CA" u="sng" dirty="0"/>
            <a:t>if in alignment with the patient’s preferences</a:t>
          </a:r>
        </a:p>
        <a:p>
          <a:pPr>
            <a:buNone/>
          </a:pPr>
          <a:r>
            <a:rPr lang="en-CA" dirty="0"/>
            <a:t>Steroids are recommended in the management of MBO as a means to resolve the obstruction, unless otherwise contraindicated. Steroids also have antiemetic properties that can provide additional benefit in symptom control</a:t>
          </a:r>
        </a:p>
        <a:p>
          <a:pPr>
            <a:buNone/>
          </a:pPr>
          <a:r>
            <a:rPr lang="en-CA" dirty="0"/>
            <a:t>H2-antagonists or PPIs are recommended in the management of MBO as antisecretory agents</a:t>
          </a:r>
        </a:p>
        <a:p>
          <a:pPr>
            <a:buNone/>
          </a:pPr>
          <a:r>
            <a:rPr lang="en-CA" dirty="0"/>
            <a:t>Somatostatin analogs are recommended in the management of MBO as antisecretory agents and should be trialled for a minimum of 3 days</a:t>
          </a:r>
        </a:p>
        <a:p>
          <a:pPr>
            <a:buNone/>
          </a:pPr>
          <a:r>
            <a:rPr lang="en-CA" dirty="0"/>
            <a:t>A combination of antiemetic medications, antisecretory medications, analgesic medications, and steroid medications should be used in the medical management of MBO</a:t>
          </a:r>
        </a:p>
        <a:p>
          <a:pPr>
            <a:buNone/>
          </a:pPr>
          <a:r>
            <a:rPr lang="en-CA" dirty="0"/>
            <a:t>Metoclopramide should be used in the setting of partial MBO or when a functional component is suspected but should not be used when a complete mechanical obstruction is suspected. It also has additional antiemetic properties for symptom control </a:t>
          </a:r>
        </a:p>
        <a:p>
          <a:pPr>
            <a:buNone/>
          </a:pPr>
          <a:r>
            <a:rPr lang="en-CA" dirty="0"/>
            <a:t>Symptomatic malignant ascites in the context of MBO should be managed with large volume paracentesis; medical diuresis should not be performed </a:t>
          </a:r>
        </a:p>
        <a:p>
          <a:pPr>
            <a:buNone/>
          </a:pPr>
          <a:r>
            <a:rPr lang="en-CA" dirty="0"/>
            <a:t>Total Parenteral Nutrition (TPN) is not </a:t>
          </a:r>
          <a:r>
            <a:rPr lang="en-CA" u="sng" dirty="0"/>
            <a:t>routinely</a:t>
          </a:r>
          <a:r>
            <a:rPr lang="en-CA" dirty="0"/>
            <a:t> recommended in patients with MBO</a:t>
          </a:r>
        </a:p>
        <a:p>
          <a:pPr>
            <a:buNone/>
          </a:pPr>
          <a:r>
            <a:rPr lang="en-CA" dirty="0"/>
            <a:t>Use of TPN in patients with MBO should be used only as a bridge to more definitive therapy (i.e. chemotherapy, surgical intervention</a:t>
          </a:r>
        </a:p>
        <a:p>
          <a:pPr>
            <a:buNone/>
          </a:pPr>
          <a:r>
            <a:rPr lang="en-CA" dirty="0"/>
            <a:t>For patients with MBO where a trial of TPN may be appropriate, it is recommended that duration and indications for cessation be discussed explicitly with the patient to ensure alignment in goals and expectations</a:t>
          </a:r>
        </a:p>
        <a:p>
          <a:pPr>
            <a:buNone/>
          </a:pPr>
          <a:r>
            <a:rPr lang="en-CA" dirty="0"/>
            <a:t>Luminal stenting is not routinely recommended for malignant SBO distal to the ligament of Treitz </a:t>
          </a:r>
        </a:p>
      </dgm:t>
    </dgm:pt>
    <dgm:pt modelId="{6CDF6855-25F1-2D4C-926F-E2814AB2F5F0}" type="parTrans" cxnId="{293FD6A3-AD03-1A47-BCDC-2830951C4C41}">
      <dgm:prSet/>
      <dgm:spPr/>
      <dgm:t>
        <a:bodyPr/>
        <a:lstStyle/>
        <a:p>
          <a:endParaRPr lang="en-US"/>
        </a:p>
      </dgm:t>
    </dgm:pt>
    <dgm:pt modelId="{383DA2A7-9F3B-5C4F-B904-D965B29A997F}" type="sibTrans" cxnId="{293FD6A3-AD03-1A47-BCDC-2830951C4C41}">
      <dgm:prSet/>
      <dgm:spPr/>
      <dgm:t>
        <a:bodyPr/>
        <a:lstStyle/>
        <a:p>
          <a:endParaRPr lang="en-US"/>
        </a:p>
      </dgm:t>
    </dgm:pt>
    <dgm:pt modelId="{7BE65272-CC15-5642-B462-A9A4446C8192}" type="pres">
      <dgm:prSet presAssocID="{31A18CEB-ED28-C446-AC01-341843DEFA22}" presName="vert0" presStyleCnt="0">
        <dgm:presLayoutVars>
          <dgm:dir/>
          <dgm:animOne val="branch"/>
          <dgm:animLvl val="lvl"/>
        </dgm:presLayoutVars>
      </dgm:prSet>
      <dgm:spPr/>
      <dgm:t>
        <a:bodyPr/>
        <a:lstStyle/>
        <a:p>
          <a:endParaRPr lang="en-IN"/>
        </a:p>
      </dgm:t>
    </dgm:pt>
    <dgm:pt modelId="{358E4B33-6142-5D49-B984-166919E12DB2}" type="pres">
      <dgm:prSet presAssocID="{B7131846-21A1-9B49-9139-4FFFBB89A368}" presName="thickLine" presStyleLbl="alignNode1" presStyleIdx="0" presStyleCnt="1"/>
      <dgm:spPr/>
    </dgm:pt>
    <dgm:pt modelId="{5BC41C4D-A3F7-114E-BE43-02CE484DB502}" type="pres">
      <dgm:prSet presAssocID="{B7131846-21A1-9B49-9139-4FFFBB89A368}" presName="horz1" presStyleCnt="0"/>
      <dgm:spPr/>
    </dgm:pt>
    <dgm:pt modelId="{5C2AC96D-1B9A-CC4C-9285-49C48123C7AF}" type="pres">
      <dgm:prSet presAssocID="{B7131846-21A1-9B49-9139-4FFFBB89A368}" presName="tx1" presStyleLbl="revTx" presStyleIdx="0" presStyleCnt="2"/>
      <dgm:spPr/>
      <dgm:t>
        <a:bodyPr/>
        <a:lstStyle/>
        <a:p>
          <a:endParaRPr lang="en-IN"/>
        </a:p>
      </dgm:t>
    </dgm:pt>
    <dgm:pt modelId="{D22E7CF9-9528-824D-8193-A7CEE116E0AF}" type="pres">
      <dgm:prSet presAssocID="{B7131846-21A1-9B49-9139-4FFFBB89A368}" presName="vert1" presStyleCnt="0"/>
      <dgm:spPr/>
    </dgm:pt>
    <dgm:pt modelId="{3F9C2B07-2247-2A42-8A02-BC416C3BA512}" type="pres">
      <dgm:prSet presAssocID="{FD96C355-B8B2-924B-A0EB-9DC3EE13136B}" presName="vertSpace2a" presStyleCnt="0"/>
      <dgm:spPr/>
    </dgm:pt>
    <dgm:pt modelId="{547711B9-FAAC-0948-AB62-278F17002842}" type="pres">
      <dgm:prSet presAssocID="{FD96C355-B8B2-924B-A0EB-9DC3EE13136B}" presName="horz2" presStyleCnt="0"/>
      <dgm:spPr/>
    </dgm:pt>
    <dgm:pt modelId="{9CD55B16-A16B-DA42-B2E7-BEA7BA1EDDE1}" type="pres">
      <dgm:prSet presAssocID="{FD96C355-B8B2-924B-A0EB-9DC3EE13136B}" presName="horzSpace2" presStyleCnt="0"/>
      <dgm:spPr/>
    </dgm:pt>
    <dgm:pt modelId="{32015E5E-32EE-EE4C-908A-0EBD20C13EB1}" type="pres">
      <dgm:prSet presAssocID="{FD96C355-B8B2-924B-A0EB-9DC3EE13136B}" presName="tx2" presStyleLbl="revTx" presStyleIdx="1" presStyleCnt="2"/>
      <dgm:spPr/>
      <dgm:t>
        <a:bodyPr/>
        <a:lstStyle/>
        <a:p>
          <a:endParaRPr lang="en-IN"/>
        </a:p>
      </dgm:t>
    </dgm:pt>
    <dgm:pt modelId="{B3D5E096-9527-A44E-ACD5-3174BFFAFAA7}" type="pres">
      <dgm:prSet presAssocID="{FD96C355-B8B2-924B-A0EB-9DC3EE13136B}" presName="vert2" presStyleCnt="0"/>
      <dgm:spPr/>
    </dgm:pt>
    <dgm:pt modelId="{C17693D1-EEB1-2C4A-B01A-93CA2B815AED}" type="pres">
      <dgm:prSet presAssocID="{FD96C355-B8B2-924B-A0EB-9DC3EE13136B}" presName="thinLine2b" presStyleLbl="callout" presStyleIdx="0" presStyleCnt="1"/>
      <dgm:spPr/>
    </dgm:pt>
    <dgm:pt modelId="{C403BC32-6F14-3545-86A2-4C460C2CB56D}" type="pres">
      <dgm:prSet presAssocID="{FD96C355-B8B2-924B-A0EB-9DC3EE13136B}" presName="vertSpace2b" presStyleCnt="0"/>
      <dgm:spPr/>
    </dgm:pt>
  </dgm:ptLst>
  <dgm:cxnLst>
    <dgm:cxn modelId="{293FD6A3-AD03-1A47-BCDC-2830951C4C41}" srcId="{B7131846-21A1-9B49-9139-4FFFBB89A368}" destId="{FD96C355-B8B2-924B-A0EB-9DC3EE13136B}" srcOrd="0" destOrd="0" parTransId="{6CDF6855-25F1-2D4C-926F-E2814AB2F5F0}" sibTransId="{383DA2A7-9F3B-5C4F-B904-D965B29A997F}"/>
    <dgm:cxn modelId="{D688847E-1A3F-CE48-90B1-C14EDE07E40F}" type="presOf" srcId="{FD96C355-B8B2-924B-A0EB-9DC3EE13136B}" destId="{32015E5E-32EE-EE4C-908A-0EBD20C13EB1}" srcOrd="0" destOrd="0" presId="urn:microsoft.com/office/officeart/2008/layout/LinedList"/>
    <dgm:cxn modelId="{A06E5456-098A-7648-90F8-85FEF09036E3}" type="presOf" srcId="{B7131846-21A1-9B49-9139-4FFFBB89A368}" destId="{5C2AC96D-1B9A-CC4C-9285-49C48123C7AF}" srcOrd="0" destOrd="0" presId="urn:microsoft.com/office/officeart/2008/layout/LinedList"/>
    <dgm:cxn modelId="{C8EA4129-B84A-7B49-8D63-1C2582A6A6F3}" srcId="{31A18CEB-ED28-C446-AC01-341843DEFA22}" destId="{B7131846-21A1-9B49-9139-4FFFBB89A368}" srcOrd="0" destOrd="0" parTransId="{BB28D5EF-D2B2-7942-B2E6-4C80A875BA72}" sibTransId="{1599F04C-06E1-034D-8719-C814C7AE0803}"/>
    <dgm:cxn modelId="{AC664543-7F25-8C48-9FDA-C0F6FEA5DBCA}" type="presOf" srcId="{31A18CEB-ED28-C446-AC01-341843DEFA22}" destId="{7BE65272-CC15-5642-B462-A9A4446C8192}" srcOrd="0" destOrd="0" presId="urn:microsoft.com/office/officeart/2008/layout/LinedList"/>
    <dgm:cxn modelId="{BD160EC9-4EEF-7148-96CC-F196BFDD32B9}" type="presParOf" srcId="{7BE65272-CC15-5642-B462-A9A4446C8192}" destId="{358E4B33-6142-5D49-B984-166919E12DB2}" srcOrd="0" destOrd="0" presId="urn:microsoft.com/office/officeart/2008/layout/LinedList"/>
    <dgm:cxn modelId="{68217F17-E931-334B-9DA5-8C44275039E2}" type="presParOf" srcId="{7BE65272-CC15-5642-B462-A9A4446C8192}" destId="{5BC41C4D-A3F7-114E-BE43-02CE484DB502}" srcOrd="1" destOrd="0" presId="urn:microsoft.com/office/officeart/2008/layout/LinedList"/>
    <dgm:cxn modelId="{D940964E-AE5F-6543-A03D-4171615FBBBD}" type="presParOf" srcId="{5BC41C4D-A3F7-114E-BE43-02CE484DB502}" destId="{5C2AC96D-1B9A-CC4C-9285-49C48123C7AF}" srcOrd="0" destOrd="0" presId="urn:microsoft.com/office/officeart/2008/layout/LinedList"/>
    <dgm:cxn modelId="{087D0F55-6000-8241-8493-A99D5E8D5E6D}" type="presParOf" srcId="{5BC41C4D-A3F7-114E-BE43-02CE484DB502}" destId="{D22E7CF9-9528-824D-8193-A7CEE116E0AF}" srcOrd="1" destOrd="0" presId="urn:microsoft.com/office/officeart/2008/layout/LinedList"/>
    <dgm:cxn modelId="{B94B49E1-9D4F-584D-916C-CE07FDA22DFD}" type="presParOf" srcId="{D22E7CF9-9528-824D-8193-A7CEE116E0AF}" destId="{3F9C2B07-2247-2A42-8A02-BC416C3BA512}" srcOrd="0" destOrd="0" presId="urn:microsoft.com/office/officeart/2008/layout/LinedList"/>
    <dgm:cxn modelId="{131BC593-13FA-8745-8CCA-FE698AC80156}" type="presParOf" srcId="{D22E7CF9-9528-824D-8193-A7CEE116E0AF}" destId="{547711B9-FAAC-0948-AB62-278F17002842}" srcOrd="1" destOrd="0" presId="urn:microsoft.com/office/officeart/2008/layout/LinedList"/>
    <dgm:cxn modelId="{A476CA0F-B2F6-D74E-A0FE-FFF7C4D5A9ED}" type="presParOf" srcId="{547711B9-FAAC-0948-AB62-278F17002842}" destId="{9CD55B16-A16B-DA42-B2E7-BEA7BA1EDDE1}" srcOrd="0" destOrd="0" presId="urn:microsoft.com/office/officeart/2008/layout/LinedList"/>
    <dgm:cxn modelId="{F4C05E28-852E-1244-93F6-D98A9FA8EAF5}" type="presParOf" srcId="{547711B9-FAAC-0948-AB62-278F17002842}" destId="{32015E5E-32EE-EE4C-908A-0EBD20C13EB1}" srcOrd="1" destOrd="0" presId="urn:microsoft.com/office/officeart/2008/layout/LinedList"/>
    <dgm:cxn modelId="{7C28247D-5FB8-0F49-9894-5AE8A1FDEF5E}" type="presParOf" srcId="{547711B9-FAAC-0948-AB62-278F17002842}" destId="{B3D5E096-9527-A44E-ACD5-3174BFFAFAA7}" srcOrd="2" destOrd="0" presId="urn:microsoft.com/office/officeart/2008/layout/LinedList"/>
    <dgm:cxn modelId="{FFD5463B-1C2F-2741-8A62-8D8E3E3DB12F}" type="presParOf" srcId="{D22E7CF9-9528-824D-8193-A7CEE116E0AF}" destId="{C17693D1-EEB1-2C4A-B01A-93CA2B815AED}" srcOrd="2" destOrd="0" presId="urn:microsoft.com/office/officeart/2008/layout/LinedList"/>
    <dgm:cxn modelId="{BBB3E7C9-D5DA-E344-B172-A0C7AA145F04}" type="presParOf" srcId="{D22E7CF9-9528-824D-8193-A7CEE116E0AF}" destId="{C403BC32-6F14-3545-86A2-4C460C2CB56D}" srcOrd="3" destOrd="0" presId="urn:microsoft.com/office/officeart/2008/layout/LinedList"/>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1A18CEB-ED28-C446-AC01-341843DEFA22}" type="doc">
      <dgm:prSet loTypeId="urn:microsoft.com/office/officeart/2008/layout/LinedList" loCatId="" qsTypeId="urn:microsoft.com/office/officeart/2005/8/quickstyle/simple1#4" qsCatId="simple" csTypeId="urn:microsoft.com/office/officeart/2005/8/colors/accent1_2#4" csCatId="accent1" phldr="1"/>
      <dgm:spPr/>
      <dgm:t>
        <a:bodyPr/>
        <a:lstStyle/>
        <a:p>
          <a:endParaRPr lang="en-US"/>
        </a:p>
      </dgm:t>
    </dgm:pt>
    <dgm:pt modelId="{581E46C5-83A9-EB41-91DA-96EED14623C8}">
      <dgm:prSet phldrT="[Text]" custT="1"/>
      <dgm:spPr/>
      <dgm:t>
        <a:bodyPr/>
        <a:lstStyle/>
        <a:p>
          <a:r>
            <a:rPr lang="en-US" sz="1200" i="1" dirty="0"/>
            <a:t>Intent</a:t>
          </a:r>
          <a:r>
            <a:rPr lang="en-US" sz="1200" i="1" baseline="0" dirty="0"/>
            <a:t> of Treatment</a:t>
          </a:r>
          <a:endParaRPr lang="en-US" sz="1200" i="1" dirty="0"/>
        </a:p>
      </dgm:t>
    </dgm:pt>
    <dgm:pt modelId="{01441242-1565-EE45-BA1C-3A464F0F1996}" type="parTrans" cxnId="{4918537D-7AC9-9B4F-AAB9-D78A20DA5D36}">
      <dgm:prSet/>
      <dgm:spPr/>
      <dgm:t>
        <a:bodyPr/>
        <a:lstStyle/>
        <a:p>
          <a:endParaRPr lang="en-US"/>
        </a:p>
      </dgm:t>
    </dgm:pt>
    <dgm:pt modelId="{D6042910-CE32-BF4F-B943-82C37376512E}" type="sibTrans" cxnId="{4918537D-7AC9-9B4F-AAB9-D78A20DA5D36}">
      <dgm:prSet/>
      <dgm:spPr/>
      <dgm:t>
        <a:bodyPr/>
        <a:lstStyle/>
        <a:p>
          <a:endParaRPr lang="en-US"/>
        </a:p>
      </dgm:t>
    </dgm:pt>
    <dgm:pt modelId="{BB6F9710-C3E5-E444-8F09-C6F5801AE818}">
      <dgm:prSet phldrT="[Text]"/>
      <dgm:spPr/>
      <dgm:t>
        <a:bodyPr/>
        <a:lstStyle/>
        <a:p>
          <a:pPr>
            <a:buNone/>
          </a:pPr>
          <a:r>
            <a:rPr lang="en-CA" dirty="0"/>
            <a:t>A goals of care discussion should be conducted with all patients to establish patients’ understanding of their disease and prognosis, and to identify the patient-centered objectives of care (e.g., quality of life, life prolongation/survival, bridging to proposed future treatments, comfort/palliation, enteric autonomy) </a:t>
          </a:r>
        </a:p>
        <a:p>
          <a:pPr>
            <a:buNone/>
          </a:pPr>
          <a:r>
            <a:rPr lang="en-CA" dirty="0"/>
            <a:t>Patients with MBO should be discussed in a multidisciplinary fashion with relevant medical and surgical specialists, unless patients are presenting in extremis </a:t>
          </a:r>
          <a:endParaRPr lang="en-US" dirty="0"/>
        </a:p>
      </dgm:t>
    </dgm:pt>
    <dgm:pt modelId="{91796670-80AF-AF46-9D29-7782FAD6A9FC}" type="parTrans" cxnId="{A19687B6-71CF-844E-A39D-695A24D3BC5F}">
      <dgm:prSet/>
      <dgm:spPr/>
      <dgm:t>
        <a:bodyPr/>
        <a:lstStyle/>
        <a:p>
          <a:endParaRPr lang="en-US"/>
        </a:p>
      </dgm:t>
    </dgm:pt>
    <dgm:pt modelId="{A343EC55-B443-B14A-9251-36D913AF36F8}" type="sibTrans" cxnId="{A19687B6-71CF-844E-A39D-695A24D3BC5F}">
      <dgm:prSet/>
      <dgm:spPr/>
      <dgm:t>
        <a:bodyPr/>
        <a:lstStyle/>
        <a:p>
          <a:endParaRPr lang="en-US"/>
        </a:p>
      </dgm:t>
    </dgm:pt>
    <dgm:pt modelId="{7BE65272-CC15-5642-B462-A9A4446C8192}" type="pres">
      <dgm:prSet presAssocID="{31A18CEB-ED28-C446-AC01-341843DEFA22}" presName="vert0" presStyleCnt="0">
        <dgm:presLayoutVars>
          <dgm:dir/>
          <dgm:animOne val="branch"/>
          <dgm:animLvl val="lvl"/>
        </dgm:presLayoutVars>
      </dgm:prSet>
      <dgm:spPr/>
      <dgm:t>
        <a:bodyPr/>
        <a:lstStyle/>
        <a:p>
          <a:endParaRPr lang="en-IN"/>
        </a:p>
      </dgm:t>
    </dgm:pt>
    <dgm:pt modelId="{67B96FC2-2234-8748-AD8F-6E4A00CD2A4C}" type="pres">
      <dgm:prSet presAssocID="{581E46C5-83A9-EB41-91DA-96EED14623C8}" presName="thickLine" presStyleLbl="alignNode1" presStyleIdx="0" presStyleCnt="1"/>
      <dgm:spPr/>
    </dgm:pt>
    <dgm:pt modelId="{91FB99E6-4FB3-984F-A3DA-75061A0B54EC}" type="pres">
      <dgm:prSet presAssocID="{581E46C5-83A9-EB41-91DA-96EED14623C8}" presName="horz1" presStyleCnt="0"/>
      <dgm:spPr/>
    </dgm:pt>
    <dgm:pt modelId="{090D9C44-144D-F648-8C39-69EFD2E14AC1}" type="pres">
      <dgm:prSet presAssocID="{581E46C5-83A9-EB41-91DA-96EED14623C8}" presName="tx1" presStyleLbl="revTx" presStyleIdx="0" presStyleCnt="2"/>
      <dgm:spPr/>
      <dgm:t>
        <a:bodyPr/>
        <a:lstStyle/>
        <a:p>
          <a:endParaRPr lang="en-IN"/>
        </a:p>
      </dgm:t>
    </dgm:pt>
    <dgm:pt modelId="{B78CCE1F-A28F-5A40-9065-0770861FCC4D}" type="pres">
      <dgm:prSet presAssocID="{581E46C5-83A9-EB41-91DA-96EED14623C8}" presName="vert1" presStyleCnt="0"/>
      <dgm:spPr/>
    </dgm:pt>
    <dgm:pt modelId="{812F042D-A171-F54C-8505-153069BE8408}" type="pres">
      <dgm:prSet presAssocID="{BB6F9710-C3E5-E444-8F09-C6F5801AE818}" presName="vertSpace2a" presStyleCnt="0"/>
      <dgm:spPr/>
    </dgm:pt>
    <dgm:pt modelId="{04BBE267-808E-A447-AF63-B1C38048CA9A}" type="pres">
      <dgm:prSet presAssocID="{BB6F9710-C3E5-E444-8F09-C6F5801AE818}" presName="horz2" presStyleCnt="0"/>
      <dgm:spPr/>
    </dgm:pt>
    <dgm:pt modelId="{712B9A60-E702-FA4A-A18F-D7B82519055D}" type="pres">
      <dgm:prSet presAssocID="{BB6F9710-C3E5-E444-8F09-C6F5801AE818}" presName="horzSpace2" presStyleCnt="0"/>
      <dgm:spPr/>
    </dgm:pt>
    <dgm:pt modelId="{A949736B-12CE-7945-B851-63E85BA4A65F}" type="pres">
      <dgm:prSet presAssocID="{BB6F9710-C3E5-E444-8F09-C6F5801AE818}" presName="tx2" presStyleLbl="revTx" presStyleIdx="1" presStyleCnt="2"/>
      <dgm:spPr/>
      <dgm:t>
        <a:bodyPr/>
        <a:lstStyle/>
        <a:p>
          <a:endParaRPr lang="en-IN"/>
        </a:p>
      </dgm:t>
    </dgm:pt>
    <dgm:pt modelId="{CCD94C80-7BE6-1448-AE89-B3476B874A3B}" type="pres">
      <dgm:prSet presAssocID="{BB6F9710-C3E5-E444-8F09-C6F5801AE818}" presName="vert2" presStyleCnt="0"/>
      <dgm:spPr/>
    </dgm:pt>
    <dgm:pt modelId="{B672BCDD-B03D-884D-A56C-B958F80C093F}" type="pres">
      <dgm:prSet presAssocID="{BB6F9710-C3E5-E444-8F09-C6F5801AE818}" presName="thinLine2b" presStyleLbl="callout" presStyleIdx="0" presStyleCnt="1"/>
      <dgm:spPr/>
    </dgm:pt>
    <dgm:pt modelId="{F9910110-4DD3-6C42-99E7-F9A5BC998005}" type="pres">
      <dgm:prSet presAssocID="{BB6F9710-C3E5-E444-8F09-C6F5801AE818}" presName="vertSpace2b" presStyleCnt="0"/>
      <dgm:spPr/>
    </dgm:pt>
  </dgm:ptLst>
  <dgm:cxnLst>
    <dgm:cxn modelId="{4918537D-7AC9-9B4F-AAB9-D78A20DA5D36}" srcId="{31A18CEB-ED28-C446-AC01-341843DEFA22}" destId="{581E46C5-83A9-EB41-91DA-96EED14623C8}" srcOrd="0" destOrd="0" parTransId="{01441242-1565-EE45-BA1C-3A464F0F1996}" sibTransId="{D6042910-CE32-BF4F-B943-82C37376512E}"/>
    <dgm:cxn modelId="{A19687B6-71CF-844E-A39D-695A24D3BC5F}" srcId="{581E46C5-83A9-EB41-91DA-96EED14623C8}" destId="{BB6F9710-C3E5-E444-8F09-C6F5801AE818}" srcOrd="0" destOrd="0" parTransId="{91796670-80AF-AF46-9D29-7782FAD6A9FC}" sibTransId="{A343EC55-B443-B14A-9251-36D913AF36F8}"/>
    <dgm:cxn modelId="{6C32013A-C4EC-CE4F-B046-D1CCC21E33BB}" type="presOf" srcId="{BB6F9710-C3E5-E444-8F09-C6F5801AE818}" destId="{A949736B-12CE-7945-B851-63E85BA4A65F}" srcOrd="0" destOrd="0" presId="urn:microsoft.com/office/officeart/2008/layout/LinedList"/>
    <dgm:cxn modelId="{163A3D22-BF81-F24C-8201-028625BEC916}" type="presOf" srcId="{581E46C5-83A9-EB41-91DA-96EED14623C8}" destId="{090D9C44-144D-F648-8C39-69EFD2E14AC1}" srcOrd="0" destOrd="0" presId="urn:microsoft.com/office/officeart/2008/layout/LinedList"/>
    <dgm:cxn modelId="{AC664543-7F25-8C48-9FDA-C0F6FEA5DBCA}" type="presOf" srcId="{31A18CEB-ED28-C446-AC01-341843DEFA22}" destId="{7BE65272-CC15-5642-B462-A9A4446C8192}" srcOrd="0" destOrd="0" presId="urn:microsoft.com/office/officeart/2008/layout/LinedList"/>
    <dgm:cxn modelId="{787D074C-46DF-4745-93E8-DA825D069DCA}" type="presParOf" srcId="{7BE65272-CC15-5642-B462-A9A4446C8192}" destId="{67B96FC2-2234-8748-AD8F-6E4A00CD2A4C}" srcOrd="0" destOrd="0" presId="urn:microsoft.com/office/officeart/2008/layout/LinedList"/>
    <dgm:cxn modelId="{F24D2877-EE03-FC4C-98E9-C5AD8DFF504B}" type="presParOf" srcId="{7BE65272-CC15-5642-B462-A9A4446C8192}" destId="{91FB99E6-4FB3-984F-A3DA-75061A0B54EC}" srcOrd="1" destOrd="0" presId="urn:microsoft.com/office/officeart/2008/layout/LinedList"/>
    <dgm:cxn modelId="{769821A4-A188-2141-A5ED-F98210F3FA45}" type="presParOf" srcId="{91FB99E6-4FB3-984F-A3DA-75061A0B54EC}" destId="{090D9C44-144D-F648-8C39-69EFD2E14AC1}" srcOrd="0" destOrd="0" presId="urn:microsoft.com/office/officeart/2008/layout/LinedList"/>
    <dgm:cxn modelId="{6F4DFF3A-CC92-0B4F-BAC2-0BA387D3664B}" type="presParOf" srcId="{91FB99E6-4FB3-984F-A3DA-75061A0B54EC}" destId="{B78CCE1F-A28F-5A40-9065-0770861FCC4D}" srcOrd="1" destOrd="0" presId="urn:microsoft.com/office/officeart/2008/layout/LinedList"/>
    <dgm:cxn modelId="{05A92E5D-F10E-074F-B39E-BA8827E9DF73}" type="presParOf" srcId="{B78CCE1F-A28F-5A40-9065-0770861FCC4D}" destId="{812F042D-A171-F54C-8505-153069BE8408}" srcOrd="0" destOrd="0" presId="urn:microsoft.com/office/officeart/2008/layout/LinedList"/>
    <dgm:cxn modelId="{907A8588-9E95-734F-926B-E9DDE1E56D87}" type="presParOf" srcId="{B78CCE1F-A28F-5A40-9065-0770861FCC4D}" destId="{04BBE267-808E-A447-AF63-B1C38048CA9A}" srcOrd="1" destOrd="0" presId="urn:microsoft.com/office/officeart/2008/layout/LinedList"/>
    <dgm:cxn modelId="{3717C233-9C6E-934E-997A-F0B23A8DFCE8}" type="presParOf" srcId="{04BBE267-808E-A447-AF63-B1C38048CA9A}" destId="{712B9A60-E702-FA4A-A18F-D7B82519055D}" srcOrd="0" destOrd="0" presId="urn:microsoft.com/office/officeart/2008/layout/LinedList"/>
    <dgm:cxn modelId="{E3C4BA33-0C22-FD41-AEC5-0EBF6E6D8226}" type="presParOf" srcId="{04BBE267-808E-A447-AF63-B1C38048CA9A}" destId="{A949736B-12CE-7945-B851-63E85BA4A65F}" srcOrd="1" destOrd="0" presId="urn:microsoft.com/office/officeart/2008/layout/LinedList"/>
    <dgm:cxn modelId="{DA9B727C-B6F1-C04F-8727-5654FBFFABAB}" type="presParOf" srcId="{04BBE267-808E-A447-AF63-B1C38048CA9A}" destId="{CCD94C80-7BE6-1448-AE89-B3476B874A3B}" srcOrd="2" destOrd="0" presId="urn:microsoft.com/office/officeart/2008/layout/LinedList"/>
    <dgm:cxn modelId="{99035B8B-9DF4-A240-8B9B-944D257B498E}" type="presParOf" srcId="{B78CCE1F-A28F-5A40-9065-0770861FCC4D}" destId="{B672BCDD-B03D-884D-A56C-B958F80C093F}" srcOrd="2" destOrd="0" presId="urn:microsoft.com/office/officeart/2008/layout/LinedList"/>
    <dgm:cxn modelId="{E8853C8D-C523-E042-ACD8-811104D6509B}" type="presParOf" srcId="{B78CCE1F-A28F-5A40-9065-0770861FCC4D}" destId="{F9910110-4DD3-6C42-99E7-F9A5BC998005}" srcOrd="3" destOrd="0" presId="urn:microsoft.com/office/officeart/2008/layout/LinedLis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1A18CEB-ED28-C446-AC01-341843DEFA22}" type="doc">
      <dgm:prSet loTypeId="urn:microsoft.com/office/officeart/2008/layout/LinedList" loCatId="" qsTypeId="urn:microsoft.com/office/officeart/2005/8/quickstyle/simple1#5" qsCatId="simple" csTypeId="urn:microsoft.com/office/officeart/2005/8/colors/accent1_2#5" csCatId="accent1" phldr="1"/>
      <dgm:spPr/>
      <dgm:t>
        <a:bodyPr/>
        <a:lstStyle/>
        <a:p>
          <a:endParaRPr lang="en-US"/>
        </a:p>
      </dgm:t>
    </dgm:pt>
    <dgm:pt modelId="{581E46C5-83A9-EB41-91DA-96EED14623C8}">
      <dgm:prSet phldrT="[Text]" custT="1"/>
      <dgm:spPr/>
      <dgm:t>
        <a:bodyPr/>
        <a:lstStyle/>
        <a:p>
          <a:r>
            <a:rPr lang="en-CA" sz="1200" i="1" dirty="0"/>
            <a:t>Surgical Management</a:t>
          </a:r>
          <a:endParaRPr lang="en-US" sz="1200" i="1" dirty="0"/>
        </a:p>
      </dgm:t>
    </dgm:pt>
    <dgm:pt modelId="{01441242-1565-EE45-BA1C-3A464F0F1996}" type="parTrans" cxnId="{4918537D-7AC9-9B4F-AAB9-D78A20DA5D36}">
      <dgm:prSet/>
      <dgm:spPr/>
      <dgm:t>
        <a:bodyPr/>
        <a:lstStyle/>
        <a:p>
          <a:endParaRPr lang="en-US"/>
        </a:p>
      </dgm:t>
    </dgm:pt>
    <dgm:pt modelId="{D6042910-CE32-BF4F-B943-82C37376512E}" type="sibTrans" cxnId="{4918537D-7AC9-9B4F-AAB9-D78A20DA5D36}">
      <dgm:prSet/>
      <dgm:spPr/>
      <dgm:t>
        <a:bodyPr/>
        <a:lstStyle/>
        <a:p>
          <a:endParaRPr lang="en-US"/>
        </a:p>
      </dgm:t>
    </dgm:pt>
    <dgm:pt modelId="{BB6F9710-C3E5-E444-8F09-C6F5801AE818}">
      <dgm:prSet phldrT="[Text]"/>
      <dgm:spPr/>
      <dgm:t>
        <a:bodyPr/>
        <a:lstStyle/>
        <a:p>
          <a:pPr>
            <a:spcAft>
              <a:spcPct val="35000"/>
            </a:spcAft>
            <a:buFont typeface="Arial" panose="020B0604020202020204" pitchFamily="34" charset="0"/>
            <a:buChar char="•"/>
          </a:pPr>
          <a:r>
            <a:rPr lang="en-CA" dirty="0"/>
            <a:t>Surgical consultation should be considered early in the course of patients presenting with MBO, except when surgical management is not consistent with the patient’s goals of care</a:t>
          </a:r>
        </a:p>
        <a:p>
          <a:pPr>
            <a:spcAft>
              <a:spcPct val="35000"/>
            </a:spcAft>
            <a:buFont typeface="Arial" panose="020B0604020202020204" pitchFamily="34" charset="0"/>
            <a:buChar char="•"/>
          </a:pPr>
          <a:r>
            <a:rPr lang="en-CA" dirty="0"/>
            <a:t>The primary goal of surgical management (bypass, resection, stoma) should be restoration of gastrointestinal function and enteric autonomy</a:t>
          </a:r>
        </a:p>
        <a:p>
          <a:pPr>
            <a:spcAft>
              <a:spcPct val="35000"/>
            </a:spcAft>
            <a:buFont typeface="Arial" panose="020B0604020202020204" pitchFamily="34" charset="0"/>
            <a:buChar char="•"/>
          </a:pPr>
          <a:r>
            <a:rPr lang="en-CA" dirty="0"/>
            <a:t>The decision to operate on MBO should be made in consultation with a surgical colleague or MCC discussion </a:t>
          </a:r>
        </a:p>
        <a:p>
          <a:pPr>
            <a:spcAft>
              <a:spcPct val="35000"/>
            </a:spcAft>
            <a:buFont typeface="Arial" panose="020B0604020202020204" pitchFamily="34" charset="0"/>
            <a:buChar char="•"/>
          </a:pPr>
          <a:r>
            <a:rPr lang="en-CA" dirty="0"/>
            <a:t>The choice of surgical procedure (i.e., bypass vs. resection vs. stoma) should be Individualized based on patient- and disease- specific factors (i.e. anatomical) </a:t>
          </a:r>
        </a:p>
        <a:p>
          <a:pPr>
            <a:spcAft>
              <a:spcPct val="35000"/>
            </a:spcAft>
            <a:buFont typeface="Arial" panose="020B0604020202020204" pitchFamily="34" charset="0"/>
            <a:buChar char="•"/>
          </a:pPr>
          <a:r>
            <a:rPr lang="en-CA" dirty="0"/>
            <a:t>TPN for stable malnourished patients awaiting surgical intervention should be administered for 4-7 days to improve pre operative nutritional status </a:t>
          </a:r>
        </a:p>
        <a:p>
          <a:pPr>
            <a:spcAft>
              <a:spcPct val="35000"/>
            </a:spcAft>
            <a:buFont typeface="Arial" panose="020B0604020202020204" pitchFamily="34" charset="0"/>
            <a:buChar char="•"/>
          </a:pPr>
          <a:r>
            <a:rPr lang="en-CA" dirty="0"/>
            <a:t>Surgical management aimed at restoring enteric autonomy for MBO is </a:t>
          </a:r>
          <a:r>
            <a:rPr lang="en-CA" u="sng" dirty="0"/>
            <a:t>absolutely </a:t>
          </a:r>
          <a:r>
            <a:rPr lang="en-CA" dirty="0"/>
            <a:t>contraindicated in the following situations:</a:t>
          </a:r>
        </a:p>
        <a:p>
          <a:pPr>
            <a:spcAft>
              <a:spcPts val="0"/>
            </a:spcAft>
            <a:buFont typeface="Arial" panose="020B0604020202020204" pitchFamily="34" charset="0"/>
            <a:buChar char="•"/>
          </a:pPr>
          <a:r>
            <a:rPr lang="en-CA" dirty="0"/>
            <a:t>     Recent survey demonstrating that further corrective surgery is not</a:t>
          </a:r>
        </a:p>
        <a:p>
          <a:pPr>
            <a:spcAft>
              <a:spcPts val="0"/>
            </a:spcAft>
            <a:buFont typeface="Arial" panose="020B0604020202020204" pitchFamily="34" charset="0"/>
            <a:buChar char="•"/>
          </a:pPr>
          <a:r>
            <a:rPr lang="en-CA" dirty="0"/>
            <a:t>     possible</a:t>
          </a:r>
        </a:p>
        <a:p>
          <a:pPr>
            <a:spcAft>
              <a:spcPts val="0"/>
            </a:spcAft>
            <a:buFont typeface="Arial" panose="020B0604020202020204" pitchFamily="34" charset="0"/>
            <a:buChar char="•"/>
          </a:pPr>
          <a:r>
            <a:rPr lang="en-CA" dirty="0"/>
            <a:t>     Evidence of functional dysmotility without evidence of a mechanical </a:t>
          </a:r>
        </a:p>
        <a:p>
          <a:pPr>
            <a:spcAft>
              <a:spcPct val="35000"/>
            </a:spcAft>
            <a:buFont typeface="Arial" panose="020B0604020202020204" pitchFamily="34" charset="0"/>
            <a:buChar char="•"/>
          </a:pPr>
          <a:r>
            <a:rPr lang="en-CA" dirty="0"/>
            <a:t>     transition point</a:t>
          </a:r>
        </a:p>
        <a:p>
          <a:pPr>
            <a:spcAft>
              <a:spcPts val="350"/>
            </a:spcAft>
            <a:buFont typeface="Arial" panose="020B0604020202020204" pitchFamily="34" charset="0"/>
            <a:buChar char="•"/>
          </a:pPr>
          <a:r>
            <a:rPr lang="en-CA" dirty="0"/>
            <a:t>Surgical management of MBO is </a:t>
          </a:r>
          <a:r>
            <a:rPr lang="en-CA" u="sng" dirty="0"/>
            <a:t>relatively</a:t>
          </a:r>
          <a:r>
            <a:rPr lang="en-CA" dirty="0"/>
            <a:t> contraindicated in the following situations:</a:t>
          </a:r>
        </a:p>
        <a:p>
          <a:pPr>
            <a:spcAft>
              <a:spcPts val="0"/>
            </a:spcAft>
            <a:buFont typeface="Arial" panose="020B0604020202020204" pitchFamily="34" charset="0"/>
            <a:buChar char="•"/>
          </a:pPr>
          <a:r>
            <a:rPr lang="en-CA" dirty="0"/>
            <a:t>     Presence of extra-abdominal metastases producing symptoms </a:t>
          </a:r>
        </a:p>
        <a:p>
          <a:pPr>
            <a:spcAft>
              <a:spcPts val="0"/>
            </a:spcAft>
            <a:buFont typeface="Arial" panose="020B0604020202020204" pitchFamily="34" charset="0"/>
            <a:buChar char="•"/>
          </a:pPr>
          <a:r>
            <a:rPr lang="en-CA" dirty="0"/>
            <a:t>     which are difficult to control (i.e., dyspnea related to pulmonary </a:t>
          </a:r>
        </a:p>
        <a:p>
          <a:pPr>
            <a:spcAft>
              <a:spcPts val="0"/>
            </a:spcAft>
            <a:buFont typeface="Arial" panose="020B0604020202020204" pitchFamily="34" charset="0"/>
            <a:buChar char="•"/>
          </a:pPr>
          <a:r>
            <a:rPr lang="en-CA" dirty="0"/>
            <a:t>     metastases).</a:t>
          </a:r>
        </a:p>
        <a:p>
          <a:pPr>
            <a:spcAft>
              <a:spcPts val="0"/>
            </a:spcAft>
            <a:buFont typeface="Arial" panose="020B0604020202020204" pitchFamily="34" charset="0"/>
            <a:buChar char="•"/>
          </a:pPr>
          <a:r>
            <a:rPr lang="en-CA" dirty="0"/>
            <a:t>     Poor general performance status</a:t>
          </a:r>
        </a:p>
        <a:p>
          <a:pPr>
            <a:spcAft>
              <a:spcPts val="0"/>
            </a:spcAft>
            <a:buFont typeface="Arial" panose="020B0604020202020204" pitchFamily="34" charset="0"/>
            <a:buChar char="•"/>
          </a:pPr>
          <a:r>
            <a:rPr lang="en-CA" dirty="0"/>
            <a:t>     Multifocal obstruction (i.e. ≥ 2 transition points of obstruction) on </a:t>
          </a:r>
        </a:p>
        <a:p>
          <a:pPr>
            <a:spcAft>
              <a:spcPts val="0"/>
            </a:spcAft>
            <a:buFont typeface="Arial" panose="020B0604020202020204" pitchFamily="34" charset="0"/>
            <a:buChar char="•"/>
          </a:pPr>
          <a:r>
            <a:rPr lang="en-CA" dirty="0"/>
            <a:t>     imaging</a:t>
          </a:r>
        </a:p>
        <a:p>
          <a:pPr>
            <a:spcAft>
              <a:spcPts val="0"/>
            </a:spcAft>
            <a:buFont typeface="Arial" panose="020B0604020202020204" pitchFamily="34" charset="0"/>
            <a:buChar char="•"/>
          </a:pPr>
          <a:r>
            <a:rPr lang="en-CA" dirty="0"/>
            <a:t>     Massive ascites (volume &gt;3L on cross-sectional imaging or </a:t>
          </a:r>
        </a:p>
        <a:p>
          <a:pPr>
            <a:spcAft>
              <a:spcPts val="0"/>
            </a:spcAft>
            <a:buFont typeface="Arial" panose="020B0604020202020204" pitchFamily="34" charset="0"/>
            <a:buChar char="•"/>
          </a:pPr>
          <a:r>
            <a:rPr lang="en-CA" dirty="0"/>
            <a:t>     paracentesis, or </a:t>
          </a:r>
        </a:p>
        <a:p>
          <a:pPr>
            <a:spcAft>
              <a:spcPts val="0"/>
            </a:spcAft>
            <a:buFont typeface="Arial" panose="020B0604020202020204" pitchFamily="34" charset="0"/>
            <a:buChar char="•"/>
          </a:pPr>
          <a:r>
            <a:rPr lang="en-CA" dirty="0"/>
            <a:t>     rapid recurrence post-drainage) </a:t>
          </a:r>
        </a:p>
        <a:p>
          <a:pPr>
            <a:spcAft>
              <a:spcPts val="0"/>
            </a:spcAft>
            <a:buFont typeface="Arial" panose="020B0604020202020204" pitchFamily="34" charset="0"/>
            <a:buChar char="•"/>
          </a:pPr>
          <a:r>
            <a:rPr lang="en-CA" dirty="0"/>
            <a:t>     Patients whose expected survival is &lt; 3 months </a:t>
          </a:r>
        </a:p>
        <a:p>
          <a:pPr>
            <a:spcAft>
              <a:spcPts val="0"/>
            </a:spcAft>
            <a:buFont typeface="Arial" panose="020B0604020202020204" pitchFamily="34" charset="0"/>
            <a:buChar char="•"/>
          </a:pPr>
          <a:r>
            <a:rPr lang="en-CA" dirty="0"/>
            <a:t>     Other disease factors that would prohibit technical success of</a:t>
          </a:r>
        </a:p>
        <a:p>
          <a:pPr>
            <a:spcAft>
              <a:spcPts val="370"/>
            </a:spcAft>
            <a:buFont typeface="Arial" panose="020B0604020202020204" pitchFamily="34" charset="0"/>
            <a:buChar char="•"/>
          </a:pPr>
          <a:r>
            <a:rPr lang="en-CA" dirty="0"/>
            <a:t>     procedure </a:t>
          </a:r>
        </a:p>
        <a:p>
          <a:pPr>
            <a:spcAft>
              <a:spcPct val="35000"/>
            </a:spcAft>
            <a:buFont typeface="Arial" panose="020B0604020202020204" pitchFamily="34" charset="0"/>
            <a:buChar char="•"/>
          </a:pPr>
          <a:r>
            <a:rPr lang="en-CA" dirty="0"/>
            <a:t>Informed discussion for patients with MBO deemed candidates for surgery should include the following factors:</a:t>
          </a:r>
        </a:p>
        <a:p>
          <a:pPr>
            <a:spcAft>
              <a:spcPts val="0"/>
            </a:spcAft>
            <a:buFont typeface="Arial" panose="020B0604020202020204" pitchFamily="34" charset="0"/>
            <a:buChar char="•"/>
          </a:pPr>
          <a:r>
            <a:rPr lang="en-CA" dirty="0"/>
            <a:t>     Risk of in-hospital morbidity</a:t>
          </a:r>
        </a:p>
        <a:p>
          <a:pPr>
            <a:spcAft>
              <a:spcPts val="0"/>
            </a:spcAft>
            <a:buFont typeface="Arial" panose="020B0604020202020204" pitchFamily="34" charset="0"/>
            <a:buChar char="•"/>
          </a:pPr>
          <a:r>
            <a:rPr lang="en-CA" dirty="0"/>
            <a:t>     Risk of in-hospital mortality</a:t>
          </a:r>
        </a:p>
        <a:p>
          <a:pPr>
            <a:spcAft>
              <a:spcPts val="0"/>
            </a:spcAft>
            <a:buFont typeface="Arial" panose="020B0604020202020204" pitchFamily="34" charset="0"/>
            <a:buChar char="•"/>
          </a:pPr>
          <a:r>
            <a:rPr lang="en-CA" dirty="0"/>
            <a:t>     Likelihood of enteric autonomy</a:t>
          </a:r>
        </a:p>
        <a:p>
          <a:pPr>
            <a:spcAft>
              <a:spcPts val="0"/>
            </a:spcAft>
            <a:buFont typeface="Arial" panose="020B0604020202020204" pitchFamily="34" charset="0"/>
            <a:buChar char="•"/>
          </a:pPr>
          <a:r>
            <a:rPr lang="en-CA" dirty="0"/>
            <a:t>     Primary goal of surgery</a:t>
          </a:r>
        </a:p>
        <a:p>
          <a:pPr>
            <a:spcAft>
              <a:spcPts val="0"/>
            </a:spcAft>
            <a:buFont typeface="Arial" panose="020B0604020202020204" pitchFamily="34" charset="0"/>
            <a:buChar char="•"/>
          </a:pPr>
          <a:r>
            <a:rPr lang="en-CA" dirty="0"/>
            <a:t>     Possibility of a non-therapeutic operation</a:t>
          </a:r>
        </a:p>
        <a:p>
          <a:pPr>
            <a:spcAft>
              <a:spcPts val="0"/>
            </a:spcAft>
            <a:buFont typeface="Arial" panose="020B0604020202020204" pitchFamily="34" charset="0"/>
            <a:buChar char="•"/>
          </a:pPr>
          <a:r>
            <a:rPr lang="en-CA" dirty="0"/>
            <a:t>     Potential for change in overall prognosis</a:t>
          </a:r>
          <a:endParaRPr lang="en-US" dirty="0"/>
        </a:p>
      </dgm:t>
    </dgm:pt>
    <dgm:pt modelId="{91796670-80AF-AF46-9D29-7782FAD6A9FC}" type="parTrans" cxnId="{A19687B6-71CF-844E-A39D-695A24D3BC5F}">
      <dgm:prSet/>
      <dgm:spPr/>
      <dgm:t>
        <a:bodyPr/>
        <a:lstStyle/>
        <a:p>
          <a:endParaRPr lang="en-US"/>
        </a:p>
      </dgm:t>
    </dgm:pt>
    <dgm:pt modelId="{A343EC55-B443-B14A-9251-36D913AF36F8}" type="sibTrans" cxnId="{A19687B6-71CF-844E-A39D-695A24D3BC5F}">
      <dgm:prSet/>
      <dgm:spPr/>
      <dgm:t>
        <a:bodyPr/>
        <a:lstStyle/>
        <a:p>
          <a:endParaRPr lang="en-US"/>
        </a:p>
      </dgm:t>
    </dgm:pt>
    <dgm:pt modelId="{7BE65272-CC15-5642-B462-A9A4446C8192}" type="pres">
      <dgm:prSet presAssocID="{31A18CEB-ED28-C446-AC01-341843DEFA22}" presName="vert0" presStyleCnt="0">
        <dgm:presLayoutVars>
          <dgm:dir/>
          <dgm:animOne val="branch"/>
          <dgm:animLvl val="lvl"/>
        </dgm:presLayoutVars>
      </dgm:prSet>
      <dgm:spPr/>
      <dgm:t>
        <a:bodyPr/>
        <a:lstStyle/>
        <a:p>
          <a:endParaRPr lang="en-IN"/>
        </a:p>
      </dgm:t>
    </dgm:pt>
    <dgm:pt modelId="{67B96FC2-2234-8748-AD8F-6E4A00CD2A4C}" type="pres">
      <dgm:prSet presAssocID="{581E46C5-83A9-EB41-91DA-96EED14623C8}" presName="thickLine" presStyleLbl="alignNode1" presStyleIdx="0" presStyleCnt="1"/>
      <dgm:spPr/>
    </dgm:pt>
    <dgm:pt modelId="{91FB99E6-4FB3-984F-A3DA-75061A0B54EC}" type="pres">
      <dgm:prSet presAssocID="{581E46C5-83A9-EB41-91DA-96EED14623C8}" presName="horz1" presStyleCnt="0"/>
      <dgm:spPr/>
    </dgm:pt>
    <dgm:pt modelId="{090D9C44-144D-F648-8C39-69EFD2E14AC1}" type="pres">
      <dgm:prSet presAssocID="{581E46C5-83A9-EB41-91DA-96EED14623C8}" presName="tx1" presStyleLbl="revTx" presStyleIdx="0" presStyleCnt="2"/>
      <dgm:spPr/>
      <dgm:t>
        <a:bodyPr/>
        <a:lstStyle/>
        <a:p>
          <a:endParaRPr lang="en-IN"/>
        </a:p>
      </dgm:t>
    </dgm:pt>
    <dgm:pt modelId="{B78CCE1F-A28F-5A40-9065-0770861FCC4D}" type="pres">
      <dgm:prSet presAssocID="{581E46C5-83A9-EB41-91DA-96EED14623C8}" presName="vert1" presStyleCnt="0"/>
      <dgm:spPr/>
    </dgm:pt>
    <dgm:pt modelId="{812F042D-A171-F54C-8505-153069BE8408}" type="pres">
      <dgm:prSet presAssocID="{BB6F9710-C3E5-E444-8F09-C6F5801AE818}" presName="vertSpace2a" presStyleCnt="0"/>
      <dgm:spPr/>
    </dgm:pt>
    <dgm:pt modelId="{04BBE267-808E-A447-AF63-B1C38048CA9A}" type="pres">
      <dgm:prSet presAssocID="{BB6F9710-C3E5-E444-8F09-C6F5801AE818}" presName="horz2" presStyleCnt="0"/>
      <dgm:spPr/>
    </dgm:pt>
    <dgm:pt modelId="{712B9A60-E702-FA4A-A18F-D7B82519055D}" type="pres">
      <dgm:prSet presAssocID="{BB6F9710-C3E5-E444-8F09-C6F5801AE818}" presName="horzSpace2" presStyleCnt="0"/>
      <dgm:spPr/>
    </dgm:pt>
    <dgm:pt modelId="{A949736B-12CE-7945-B851-63E85BA4A65F}" type="pres">
      <dgm:prSet presAssocID="{BB6F9710-C3E5-E444-8F09-C6F5801AE818}" presName="tx2" presStyleLbl="revTx" presStyleIdx="1" presStyleCnt="2"/>
      <dgm:spPr/>
      <dgm:t>
        <a:bodyPr/>
        <a:lstStyle/>
        <a:p>
          <a:endParaRPr lang="en-IN"/>
        </a:p>
      </dgm:t>
    </dgm:pt>
    <dgm:pt modelId="{CCD94C80-7BE6-1448-AE89-B3476B874A3B}" type="pres">
      <dgm:prSet presAssocID="{BB6F9710-C3E5-E444-8F09-C6F5801AE818}" presName="vert2" presStyleCnt="0"/>
      <dgm:spPr/>
    </dgm:pt>
    <dgm:pt modelId="{B672BCDD-B03D-884D-A56C-B958F80C093F}" type="pres">
      <dgm:prSet presAssocID="{BB6F9710-C3E5-E444-8F09-C6F5801AE818}" presName="thinLine2b" presStyleLbl="callout" presStyleIdx="0" presStyleCnt="1"/>
      <dgm:spPr/>
    </dgm:pt>
    <dgm:pt modelId="{F9910110-4DD3-6C42-99E7-F9A5BC998005}" type="pres">
      <dgm:prSet presAssocID="{BB6F9710-C3E5-E444-8F09-C6F5801AE818}" presName="vertSpace2b" presStyleCnt="0"/>
      <dgm:spPr/>
    </dgm:pt>
  </dgm:ptLst>
  <dgm:cxnLst>
    <dgm:cxn modelId="{4918537D-7AC9-9B4F-AAB9-D78A20DA5D36}" srcId="{31A18CEB-ED28-C446-AC01-341843DEFA22}" destId="{581E46C5-83A9-EB41-91DA-96EED14623C8}" srcOrd="0" destOrd="0" parTransId="{01441242-1565-EE45-BA1C-3A464F0F1996}" sibTransId="{D6042910-CE32-BF4F-B943-82C37376512E}"/>
    <dgm:cxn modelId="{A19687B6-71CF-844E-A39D-695A24D3BC5F}" srcId="{581E46C5-83A9-EB41-91DA-96EED14623C8}" destId="{BB6F9710-C3E5-E444-8F09-C6F5801AE818}" srcOrd="0" destOrd="0" parTransId="{91796670-80AF-AF46-9D29-7782FAD6A9FC}" sibTransId="{A343EC55-B443-B14A-9251-36D913AF36F8}"/>
    <dgm:cxn modelId="{6C32013A-C4EC-CE4F-B046-D1CCC21E33BB}" type="presOf" srcId="{BB6F9710-C3E5-E444-8F09-C6F5801AE818}" destId="{A949736B-12CE-7945-B851-63E85BA4A65F}" srcOrd="0" destOrd="0" presId="urn:microsoft.com/office/officeart/2008/layout/LinedList"/>
    <dgm:cxn modelId="{163A3D22-BF81-F24C-8201-028625BEC916}" type="presOf" srcId="{581E46C5-83A9-EB41-91DA-96EED14623C8}" destId="{090D9C44-144D-F648-8C39-69EFD2E14AC1}" srcOrd="0" destOrd="0" presId="urn:microsoft.com/office/officeart/2008/layout/LinedList"/>
    <dgm:cxn modelId="{AC664543-7F25-8C48-9FDA-C0F6FEA5DBCA}" type="presOf" srcId="{31A18CEB-ED28-C446-AC01-341843DEFA22}" destId="{7BE65272-CC15-5642-B462-A9A4446C8192}" srcOrd="0" destOrd="0" presId="urn:microsoft.com/office/officeart/2008/layout/LinedList"/>
    <dgm:cxn modelId="{787D074C-46DF-4745-93E8-DA825D069DCA}" type="presParOf" srcId="{7BE65272-CC15-5642-B462-A9A4446C8192}" destId="{67B96FC2-2234-8748-AD8F-6E4A00CD2A4C}" srcOrd="0" destOrd="0" presId="urn:microsoft.com/office/officeart/2008/layout/LinedList"/>
    <dgm:cxn modelId="{F24D2877-EE03-FC4C-98E9-C5AD8DFF504B}" type="presParOf" srcId="{7BE65272-CC15-5642-B462-A9A4446C8192}" destId="{91FB99E6-4FB3-984F-A3DA-75061A0B54EC}" srcOrd="1" destOrd="0" presId="urn:microsoft.com/office/officeart/2008/layout/LinedList"/>
    <dgm:cxn modelId="{769821A4-A188-2141-A5ED-F98210F3FA45}" type="presParOf" srcId="{91FB99E6-4FB3-984F-A3DA-75061A0B54EC}" destId="{090D9C44-144D-F648-8C39-69EFD2E14AC1}" srcOrd="0" destOrd="0" presId="urn:microsoft.com/office/officeart/2008/layout/LinedList"/>
    <dgm:cxn modelId="{6F4DFF3A-CC92-0B4F-BAC2-0BA387D3664B}" type="presParOf" srcId="{91FB99E6-4FB3-984F-A3DA-75061A0B54EC}" destId="{B78CCE1F-A28F-5A40-9065-0770861FCC4D}" srcOrd="1" destOrd="0" presId="urn:microsoft.com/office/officeart/2008/layout/LinedList"/>
    <dgm:cxn modelId="{05A92E5D-F10E-074F-B39E-BA8827E9DF73}" type="presParOf" srcId="{B78CCE1F-A28F-5A40-9065-0770861FCC4D}" destId="{812F042D-A171-F54C-8505-153069BE8408}" srcOrd="0" destOrd="0" presId="urn:microsoft.com/office/officeart/2008/layout/LinedList"/>
    <dgm:cxn modelId="{907A8588-9E95-734F-926B-E9DDE1E56D87}" type="presParOf" srcId="{B78CCE1F-A28F-5A40-9065-0770861FCC4D}" destId="{04BBE267-808E-A447-AF63-B1C38048CA9A}" srcOrd="1" destOrd="0" presId="urn:microsoft.com/office/officeart/2008/layout/LinedList"/>
    <dgm:cxn modelId="{3717C233-9C6E-934E-997A-F0B23A8DFCE8}" type="presParOf" srcId="{04BBE267-808E-A447-AF63-B1C38048CA9A}" destId="{712B9A60-E702-FA4A-A18F-D7B82519055D}" srcOrd="0" destOrd="0" presId="urn:microsoft.com/office/officeart/2008/layout/LinedList"/>
    <dgm:cxn modelId="{E3C4BA33-0C22-FD41-AEC5-0EBF6E6D8226}" type="presParOf" srcId="{04BBE267-808E-A447-AF63-B1C38048CA9A}" destId="{A949736B-12CE-7945-B851-63E85BA4A65F}" srcOrd="1" destOrd="0" presId="urn:microsoft.com/office/officeart/2008/layout/LinedList"/>
    <dgm:cxn modelId="{DA9B727C-B6F1-C04F-8727-5654FBFFABAB}" type="presParOf" srcId="{04BBE267-808E-A447-AF63-B1C38048CA9A}" destId="{CCD94C80-7BE6-1448-AE89-B3476B874A3B}" srcOrd="2" destOrd="0" presId="urn:microsoft.com/office/officeart/2008/layout/LinedList"/>
    <dgm:cxn modelId="{99035B8B-9DF4-A240-8B9B-944D257B498E}" type="presParOf" srcId="{B78CCE1F-A28F-5A40-9065-0770861FCC4D}" destId="{B672BCDD-B03D-884D-A56C-B958F80C093F}" srcOrd="2" destOrd="0" presId="urn:microsoft.com/office/officeart/2008/layout/LinedList"/>
    <dgm:cxn modelId="{E8853C8D-C523-E042-ACD8-811104D6509B}" type="presParOf" srcId="{B78CCE1F-A28F-5A40-9065-0770861FCC4D}" destId="{F9910110-4DD3-6C42-99E7-F9A5BC998005}" srcOrd="3" destOrd="0" presId="urn:microsoft.com/office/officeart/2008/layout/LinedList"/>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1A18CEB-ED28-C446-AC01-341843DEFA22}" type="doc">
      <dgm:prSet loTypeId="urn:microsoft.com/office/officeart/2008/layout/LinedList" loCatId="" qsTypeId="urn:microsoft.com/office/officeart/2005/8/quickstyle/simple1#6" qsCatId="simple" csTypeId="urn:microsoft.com/office/officeart/2005/8/colors/accent1_2#6" csCatId="accent1" phldr="1"/>
      <dgm:spPr/>
      <dgm:t>
        <a:bodyPr/>
        <a:lstStyle/>
        <a:p>
          <a:endParaRPr lang="en-US"/>
        </a:p>
      </dgm:t>
    </dgm:pt>
    <dgm:pt modelId="{581E46C5-83A9-EB41-91DA-96EED14623C8}">
      <dgm:prSet phldrT="[Text]" custT="1"/>
      <dgm:spPr/>
      <dgm:t>
        <a:bodyPr/>
        <a:lstStyle/>
        <a:p>
          <a:r>
            <a:rPr lang="en-CA" sz="1200" i="1" dirty="0"/>
            <a:t>Palliative Management</a:t>
          </a:r>
          <a:endParaRPr lang="en-US" sz="1200" i="1" dirty="0"/>
        </a:p>
      </dgm:t>
    </dgm:pt>
    <dgm:pt modelId="{01441242-1565-EE45-BA1C-3A464F0F1996}" type="parTrans" cxnId="{4918537D-7AC9-9B4F-AAB9-D78A20DA5D36}">
      <dgm:prSet/>
      <dgm:spPr/>
      <dgm:t>
        <a:bodyPr/>
        <a:lstStyle/>
        <a:p>
          <a:endParaRPr lang="en-US"/>
        </a:p>
      </dgm:t>
    </dgm:pt>
    <dgm:pt modelId="{D6042910-CE32-BF4F-B943-82C37376512E}" type="sibTrans" cxnId="{4918537D-7AC9-9B4F-AAB9-D78A20DA5D36}">
      <dgm:prSet/>
      <dgm:spPr/>
      <dgm:t>
        <a:bodyPr/>
        <a:lstStyle/>
        <a:p>
          <a:endParaRPr lang="en-US"/>
        </a:p>
      </dgm:t>
    </dgm:pt>
    <dgm:pt modelId="{BB6F9710-C3E5-E444-8F09-C6F5801AE818}">
      <dgm:prSet phldrT="[Text]"/>
      <dgm:spPr/>
      <dgm:t>
        <a:bodyPr/>
        <a:lstStyle/>
        <a:p>
          <a:pPr>
            <a:buNone/>
          </a:pPr>
          <a:r>
            <a:rPr lang="en-CA" dirty="0"/>
            <a:t>Prolonged administration of Intravenous fluids is not recommended in MBO patients who have transitioned to comfort directed care as it does not improve thirst or QOL and may reduce QOL </a:t>
          </a:r>
        </a:p>
        <a:p>
          <a:pPr>
            <a:buNone/>
          </a:pPr>
          <a:r>
            <a:rPr lang="en-CA" dirty="0"/>
            <a:t>Patients who are determined not to be surgical candidates and whose MBO fails to resolve with medical management alone should be considered for palliative gastric venting tube placement (by surgical or percutaneous approach)</a:t>
          </a:r>
        </a:p>
        <a:p>
          <a:pPr>
            <a:buNone/>
          </a:pPr>
          <a:r>
            <a:rPr lang="en-CA" dirty="0"/>
            <a:t>Percutaneous gastrostomy (PG) tube placement via endoscopy or interventional radiology is the recommended method of gastric venting if possible </a:t>
          </a:r>
        </a:p>
        <a:p>
          <a:pPr>
            <a:buNone/>
          </a:pPr>
          <a:r>
            <a:rPr lang="en-CA" dirty="0"/>
            <a:t>Surgically placed gastrostomy tube should be performed at the index operation if a surgical attempt at obstruction relief has failed or is not feasible </a:t>
          </a:r>
        </a:p>
        <a:p>
          <a:pPr>
            <a:buNone/>
          </a:pPr>
          <a:r>
            <a:rPr lang="en-CA" dirty="0"/>
            <a:t>Surgical intervention specifically for gastrostomy tube placement should be performed only when percutaneous placement methods are contraindicated or not otherwise possible </a:t>
          </a:r>
          <a:endParaRPr lang="en-US" dirty="0"/>
        </a:p>
      </dgm:t>
    </dgm:pt>
    <dgm:pt modelId="{91796670-80AF-AF46-9D29-7782FAD6A9FC}" type="parTrans" cxnId="{A19687B6-71CF-844E-A39D-695A24D3BC5F}">
      <dgm:prSet/>
      <dgm:spPr/>
      <dgm:t>
        <a:bodyPr/>
        <a:lstStyle/>
        <a:p>
          <a:endParaRPr lang="en-US"/>
        </a:p>
      </dgm:t>
    </dgm:pt>
    <dgm:pt modelId="{A343EC55-B443-B14A-9251-36D913AF36F8}" type="sibTrans" cxnId="{A19687B6-71CF-844E-A39D-695A24D3BC5F}">
      <dgm:prSet/>
      <dgm:spPr/>
      <dgm:t>
        <a:bodyPr/>
        <a:lstStyle/>
        <a:p>
          <a:endParaRPr lang="en-US"/>
        </a:p>
      </dgm:t>
    </dgm:pt>
    <dgm:pt modelId="{7BE65272-CC15-5642-B462-A9A4446C8192}" type="pres">
      <dgm:prSet presAssocID="{31A18CEB-ED28-C446-AC01-341843DEFA22}" presName="vert0" presStyleCnt="0">
        <dgm:presLayoutVars>
          <dgm:dir/>
          <dgm:animOne val="branch"/>
          <dgm:animLvl val="lvl"/>
        </dgm:presLayoutVars>
      </dgm:prSet>
      <dgm:spPr/>
      <dgm:t>
        <a:bodyPr/>
        <a:lstStyle/>
        <a:p>
          <a:endParaRPr lang="en-IN"/>
        </a:p>
      </dgm:t>
    </dgm:pt>
    <dgm:pt modelId="{67B96FC2-2234-8748-AD8F-6E4A00CD2A4C}" type="pres">
      <dgm:prSet presAssocID="{581E46C5-83A9-EB41-91DA-96EED14623C8}" presName="thickLine" presStyleLbl="alignNode1" presStyleIdx="0" presStyleCnt="1"/>
      <dgm:spPr/>
    </dgm:pt>
    <dgm:pt modelId="{91FB99E6-4FB3-984F-A3DA-75061A0B54EC}" type="pres">
      <dgm:prSet presAssocID="{581E46C5-83A9-EB41-91DA-96EED14623C8}" presName="horz1" presStyleCnt="0"/>
      <dgm:spPr/>
    </dgm:pt>
    <dgm:pt modelId="{090D9C44-144D-F648-8C39-69EFD2E14AC1}" type="pres">
      <dgm:prSet presAssocID="{581E46C5-83A9-EB41-91DA-96EED14623C8}" presName="tx1" presStyleLbl="revTx" presStyleIdx="0" presStyleCnt="2"/>
      <dgm:spPr/>
      <dgm:t>
        <a:bodyPr/>
        <a:lstStyle/>
        <a:p>
          <a:endParaRPr lang="en-IN"/>
        </a:p>
      </dgm:t>
    </dgm:pt>
    <dgm:pt modelId="{B78CCE1F-A28F-5A40-9065-0770861FCC4D}" type="pres">
      <dgm:prSet presAssocID="{581E46C5-83A9-EB41-91DA-96EED14623C8}" presName="vert1" presStyleCnt="0"/>
      <dgm:spPr/>
    </dgm:pt>
    <dgm:pt modelId="{812F042D-A171-F54C-8505-153069BE8408}" type="pres">
      <dgm:prSet presAssocID="{BB6F9710-C3E5-E444-8F09-C6F5801AE818}" presName="vertSpace2a" presStyleCnt="0"/>
      <dgm:spPr/>
    </dgm:pt>
    <dgm:pt modelId="{04BBE267-808E-A447-AF63-B1C38048CA9A}" type="pres">
      <dgm:prSet presAssocID="{BB6F9710-C3E5-E444-8F09-C6F5801AE818}" presName="horz2" presStyleCnt="0"/>
      <dgm:spPr/>
    </dgm:pt>
    <dgm:pt modelId="{712B9A60-E702-FA4A-A18F-D7B82519055D}" type="pres">
      <dgm:prSet presAssocID="{BB6F9710-C3E5-E444-8F09-C6F5801AE818}" presName="horzSpace2" presStyleCnt="0"/>
      <dgm:spPr/>
    </dgm:pt>
    <dgm:pt modelId="{A949736B-12CE-7945-B851-63E85BA4A65F}" type="pres">
      <dgm:prSet presAssocID="{BB6F9710-C3E5-E444-8F09-C6F5801AE818}" presName="tx2" presStyleLbl="revTx" presStyleIdx="1" presStyleCnt="2"/>
      <dgm:spPr/>
      <dgm:t>
        <a:bodyPr/>
        <a:lstStyle/>
        <a:p>
          <a:endParaRPr lang="en-IN"/>
        </a:p>
      </dgm:t>
    </dgm:pt>
    <dgm:pt modelId="{CCD94C80-7BE6-1448-AE89-B3476B874A3B}" type="pres">
      <dgm:prSet presAssocID="{BB6F9710-C3E5-E444-8F09-C6F5801AE818}" presName="vert2" presStyleCnt="0"/>
      <dgm:spPr/>
    </dgm:pt>
    <dgm:pt modelId="{B672BCDD-B03D-884D-A56C-B958F80C093F}" type="pres">
      <dgm:prSet presAssocID="{BB6F9710-C3E5-E444-8F09-C6F5801AE818}" presName="thinLine2b" presStyleLbl="callout" presStyleIdx="0" presStyleCnt="1"/>
      <dgm:spPr/>
    </dgm:pt>
    <dgm:pt modelId="{F9910110-4DD3-6C42-99E7-F9A5BC998005}" type="pres">
      <dgm:prSet presAssocID="{BB6F9710-C3E5-E444-8F09-C6F5801AE818}" presName="vertSpace2b" presStyleCnt="0"/>
      <dgm:spPr/>
    </dgm:pt>
  </dgm:ptLst>
  <dgm:cxnLst>
    <dgm:cxn modelId="{4918537D-7AC9-9B4F-AAB9-D78A20DA5D36}" srcId="{31A18CEB-ED28-C446-AC01-341843DEFA22}" destId="{581E46C5-83A9-EB41-91DA-96EED14623C8}" srcOrd="0" destOrd="0" parTransId="{01441242-1565-EE45-BA1C-3A464F0F1996}" sibTransId="{D6042910-CE32-BF4F-B943-82C37376512E}"/>
    <dgm:cxn modelId="{A19687B6-71CF-844E-A39D-695A24D3BC5F}" srcId="{581E46C5-83A9-EB41-91DA-96EED14623C8}" destId="{BB6F9710-C3E5-E444-8F09-C6F5801AE818}" srcOrd="0" destOrd="0" parTransId="{91796670-80AF-AF46-9D29-7782FAD6A9FC}" sibTransId="{A343EC55-B443-B14A-9251-36D913AF36F8}"/>
    <dgm:cxn modelId="{6C32013A-C4EC-CE4F-B046-D1CCC21E33BB}" type="presOf" srcId="{BB6F9710-C3E5-E444-8F09-C6F5801AE818}" destId="{A949736B-12CE-7945-B851-63E85BA4A65F}" srcOrd="0" destOrd="0" presId="urn:microsoft.com/office/officeart/2008/layout/LinedList"/>
    <dgm:cxn modelId="{163A3D22-BF81-F24C-8201-028625BEC916}" type="presOf" srcId="{581E46C5-83A9-EB41-91DA-96EED14623C8}" destId="{090D9C44-144D-F648-8C39-69EFD2E14AC1}" srcOrd="0" destOrd="0" presId="urn:microsoft.com/office/officeart/2008/layout/LinedList"/>
    <dgm:cxn modelId="{AC664543-7F25-8C48-9FDA-C0F6FEA5DBCA}" type="presOf" srcId="{31A18CEB-ED28-C446-AC01-341843DEFA22}" destId="{7BE65272-CC15-5642-B462-A9A4446C8192}" srcOrd="0" destOrd="0" presId="urn:microsoft.com/office/officeart/2008/layout/LinedList"/>
    <dgm:cxn modelId="{787D074C-46DF-4745-93E8-DA825D069DCA}" type="presParOf" srcId="{7BE65272-CC15-5642-B462-A9A4446C8192}" destId="{67B96FC2-2234-8748-AD8F-6E4A00CD2A4C}" srcOrd="0" destOrd="0" presId="urn:microsoft.com/office/officeart/2008/layout/LinedList"/>
    <dgm:cxn modelId="{F24D2877-EE03-FC4C-98E9-C5AD8DFF504B}" type="presParOf" srcId="{7BE65272-CC15-5642-B462-A9A4446C8192}" destId="{91FB99E6-4FB3-984F-A3DA-75061A0B54EC}" srcOrd="1" destOrd="0" presId="urn:microsoft.com/office/officeart/2008/layout/LinedList"/>
    <dgm:cxn modelId="{769821A4-A188-2141-A5ED-F98210F3FA45}" type="presParOf" srcId="{91FB99E6-4FB3-984F-A3DA-75061A0B54EC}" destId="{090D9C44-144D-F648-8C39-69EFD2E14AC1}" srcOrd="0" destOrd="0" presId="urn:microsoft.com/office/officeart/2008/layout/LinedList"/>
    <dgm:cxn modelId="{6F4DFF3A-CC92-0B4F-BAC2-0BA387D3664B}" type="presParOf" srcId="{91FB99E6-4FB3-984F-A3DA-75061A0B54EC}" destId="{B78CCE1F-A28F-5A40-9065-0770861FCC4D}" srcOrd="1" destOrd="0" presId="urn:microsoft.com/office/officeart/2008/layout/LinedList"/>
    <dgm:cxn modelId="{05A92E5D-F10E-074F-B39E-BA8827E9DF73}" type="presParOf" srcId="{B78CCE1F-A28F-5A40-9065-0770861FCC4D}" destId="{812F042D-A171-F54C-8505-153069BE8408}" srcOrd="0" destOrd="0" presId="urn:microsoft.com/office/officeart/2008/layout/LinedList"/>
    <dgm:cxn modelId="{907A8588-9E95-734F-926B-E9DDE1E56D87}" type="presParOf" srcId="{B78CCE1F-A28F-5A40-9065-0770861FCC4D}" destId="{04BBE267-808E-A447-AF63-B1C38048CA9A}" srcOrd="1" destOrd="0" presId="urn:microsoft.com/office/officeart/2008/layout/LinedList"/>
    <dgm:cxn modelId="{3717C233-9C6E-934E-997A-F0B23A8DFCE8}" type="presParOf" srcId="{04BBE267-808E-A447-AF63-B1C38048CA9A}" destId="{712B9A60-E702-FA4A-A18F-D7B82519055D}" srcOrd="0" destOrd="0" presId="urn:microsoft.com/office/officeart/2008/layout/LinedList"/>
    <dgm:cxn modelId="{E3C4BA33-0C22-FD41-AEC5-0EBF6E6D8226}" type="presParOf" srcId="{04BBE267-808E-A447-AF63-B1C38048CA9A}" destId="{A949736B-12CE-7945-B851-63E85BA4A65F}" srcOrd="1" destOrd="0" presId="urn:microsoft.com/office/officeart/2008/layout/LinedList"/>
    <dgm:cxn modelId="{DA9B727C-B6F1-C04F-8727-5654FBFFABAB}" type="presParOf" srcId="{04BBE267-808E-A447-AF63-B1C38048CA9A}" destId="{CCD94C80-7BE6-1448-AE89-B3476B874A3B}" srcOrd="2" destOrd="0" presId="urn:microsoft.com/office/officeart/2008/layout/LinedList"/>
    <dgm:cxn modelId="{99035B8B-9DF4-A240-8B9B-944D257B498E}" type="presParOf" srcId="{B78CCE1F-A28F-5A40-9065-0770861FCC4D}" destId="{B672BCDD-B03D-884D-A56C-B958F80C093F}" srcOrd="2" destOrd="0" presId="urn:microsoft.com/office/officeart/2008/layout/LinedList"/>
    <dgm:cxn modelId="{E8853C8D-C523-E042-ACD8-811104D6509B}" type="presParOf" srcId="{B78CCE1F-A28F-5A40-9065-0770861FCC4D}" destId="{F9910110-4DD3-6C42-99E7-F9A5BC998005}" srcOrd="3" destOrd="0" presId="urn:microsoft.com/office/officeart/2008/layout/LinedList"/>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1C6DAF-CFAB-7547-89DA-C233A0133D3C}">
      <dsp:nvSpPr>
        <dsp:cNvPr id="0" name=""/>
        <dsp:cNvSpPr/>
      </dsp:nvSpPr>
      <dsp:spPr>
        <a:xfrm>
          <a:off x="0" y="0"/>
          <a:ext cx="4996543"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D3A274F-81CF-AE40-8E62-50BBFA6589CB}">
      <dsp:nvSpPr>
        <dsp:cNvPr id="0" name=""/>
        <dsp:cNvSpPr/>
      </dsp:nvSpPr>
      <dsp:spPr>
        <a:xfrm>
          <a:off x="0" y="0"/>
          <a:ext cx="999308" cy="340722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i="1" kern="1200" dirty="0"/>
            <a:t>Patient and Disease Assessment</a:t>
          </a:r>
        </a:p>
      </dsp:txBody>
      <dsp:txXfrm>
        <a:off x="0" y="0"/>
        <a:ext cx="999308" cy="3407229"/>
      </dsp:txXfrm>
    </dsp:sp>
    <dsp:sp modelId="{8397BEBA-0E85-AA44-96DB-D12BA80ECF0E}">
      <dsp:nvSpPr>
        <dsp:cNvPr id="0" name=""/>
        <dsp:cNvSpPr/>
      </dsp:nvSpPr>
      <dsp:spPr>
        <a:xfrm>
          <a:off x="1074256" y="154722"/>
          <a:ext cx="3922286" cy="309445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buNone/>
          </a:pPr>
          <a:r>
            <a:rPr lang="en-CA" sz="800" kern="1200" dirty="0"/>
            <a:t>CT imaging is recommended for assessment of MBO; MRI or PET is not routinely recommended</a:t>
          </a:r>
        </a:p>
        <a:p>
          <a:pPr lvl="0" algn="l" defTabSz="355600">
            <a:lnSpc>
              <a:spcPct val="90000"/>
            </a:lnSpc>
            <a:spcBef>
              <a:spcPct val="0"/>
            </a:spcBef>
            <a:spcAft>
              <a:spcPct val="35000"/>
            </a:spcAft>
            <a:buNone/>
          </a:pPr>
          <a:r>
            <a:rPr lang="en-CA" sz="800" kern="1200" dirty="0"/>
            <a:t>Imaging should be reviewed with a radiologist with a skillset in complex abdominal imaging to confirm :</a:t>
          </a:r>
        </a:p>
        <a:p>
          <a:pPr lvl="0" algn="l" defTabSz="355600">
            <a:lnSpc>
              <a:spcPct val="90000"/>
            </a:lnSpc>
            <a:spcBef>
              <a:spcPct val="0"/>
            </a:spcBef>
            <a:spcAft>
              <a:spcPct val="35000"/>
            </a:spcAft>
            <a:buNone/>
          </a:pPr>
          <a:r>
            <a:rPr lang="en-CA" sz="800" kern="1200" dirty="0"/>
            <a:t>Presence and location of a mechanical (vs. functional) etiology</a:t>
          </a:r>
        </a:p>
        <a:p>
          <a:pPr lvl="0" algn="l" defTabSz="355600">
            <a:lnSpc>
              <a:spcPct val="90000"/>
            </a:lnSpc>
            <a:spcBef>
              <a:spcPct val="0"/>
            </a:spcBef>
            <a:spcAft>
              <a:spcPct val="35000"/>
            </a:spcAft>
            <a:buNone/>
          </a:pPr>
          <a:r>
            <a:rPr lang="en-CA" sz="800" kern="1200" dirty="0"/>
            <a:t>Extent of disease</a:t>
          </a:r>
        </a:p>
        <a:p>
          <a:pPr lvl="0" algn="l" defTabSz="355600">
            <a:lnSpc>
              <a:spcPct val="90000"/>
            </a:lnSpc>
            <a:spcBef>
              <a:spcPct val="0"/>
            </a:spcBef>
            <a:spcAft>
              <a:spcPct val="35000"/>
            </a:spcAft>
            <a:buNone/>
          </a:pPr>
          <a:r>
            <a:rPr lang="en-CA" sz="800" kern="1200" dirty="0"/>
            <a:t>Number of obstructive points</a:t>
          </a:r>
        </a:p>
        <a:p>
          <a:pPr lvl="0" algn="l" defTabSz="355600">
            <a:lnSpc>
              <a:spcPct val="90000"/>
            </a:lnSpc>
            <a:spcBef>
              <a:spcPct val="0"/>
            </a:spcBef>
            <a:spcAft>
              <a:spcPct val="35000"/>
            </a:spcAft>
            <a:buNone/>
          </a:pPr>
          <a:r>
            <a:rPr lang="en-US" sz="800" kern="1200" dirty="0"/>
            <a:t>Imaging should be specifically assessed for presence and volume of ascites  </a:t>
          </a:r>
          <a:r>
            <a:rPr lang="en-CA" sz="800" kern="1200" dirty="0"/>
            <a:t> </a:t>
          </a:r>
        </a:p>
        <a:p>
          <a:pPr lvl="0" algn="l" defTabSz="355600">
            <a:lnSpc>
              <a:spcPct val="90000"/>
            </a:lnSpc>
            <a:spcBef>
              <a:spcPct val="0"/>
            </a:spcBef>
            <a:spcAft>
              <a:spcPct val="35000"/>
            </a:spcAft>
            <a:buNone/>
          </a:pPr>
          <a:r>
            <a:rPr lang="en-CA" sz="800" kern="1200" dirty="0"/>
            <a:t>Oral water-soluble contrast study with serial X-rays is generally safe, after appropriate gastric decompression, and can be considered as an adjunct test with non-operative management unless there is concern for necrosis or perforation </a:t>
          </a:r>
        </a:p>
        <a:p>
          <a:pPr lvl="0" algn="l" defTabSz="355600">
            <a:lnSpc>
              <a:spcPct val="90000"/>
            </a:lnSpc>
            <a:spcBef>
              <a:spcPct val="0"/>
            </a:spcBef>
            <a:spcAft>
              <a:spcPct val="35000"/>
            </a:spcAft>
            <a:buNone/>
          </a:pPr>
          <a:r>
            <a:rPr lang="en-CA" sz="800" kern="1200" dirty="0"/>
            <a:t>Assessment of nutritional status should be performed for all patients on admission to inform treatment planning </a:t>
          </a:r>
        </a:p>
        <a:p>
          <a:pPr lvl="0" algn="l" defTabSz="355600">
            <a:lnSpc>
              <a:spcPct val="90000"/>
            </a:lnSpc>
            <a:spcBef>
              <a:spcPct val="0"/>
            </a:spcBef>
            <a:spcAft>
              <a:spcPct val="35000"/>
            </a:spcAft>
            <a:buNone/>
          </a:pPr>
          <a:r>
            <a:rPr lang="en-CA" sz="800" kern="1200" dirty="0"/>
            <a:t>All patients' cases should be reviewed with their Oncologic Specialist(s) (Surgical, Medical) to garner understanding of patient's comprehension of diagnosis, goals of care, potential treatment options, and estimated prognosis</a:t>
          </a:r>
        </a:p>
        <a:p>
          <a:pPr lvl="0" algn="l" defTabSz="355600">
            <a:lnSpc>
              <a:spcPct val="90000"/>
            </a:lnSpc>
            <a:spcBef>
              <a:spcPct val="0"/>
            </a:spcBef>
            <a:spcAft>
              <a:spcPct val="35000"/>
            </a:spcAft>
            <a:buNone/>
          </a:pPr>
          <a:r>
            <a:rPr lang="en-CA" sz="800" kern="1200" dirty="0"/>
            <a:t>Functional issues that may contribute to symptoms of bowel obstruction (i.e. cancer related dysmotility, pre-existing motility disorders) should be considered, and managed appropriately in patients with suspected MBO </a:t>
          </a:r>
        </a:p>
        <a:p>
          <a:pPr lvl="0" algn="l" defTabSz="355600">
            <a:lnSpc>
              <a:spcPct val="90000"/>
            </a:lnSpc>
            <a:spcBef>
              <a:spcPct val="0"/>
            </a:spcBef>
            <a:spcAft>
              <a:spcPct val="35000"/>
            </a:spcAft>
            <a:buNone/>
          </a:pPr>
          <a:r>
            <a:rPr lang="en-CA" sz="800" kern="1200" dirty="0"/>
            <a:t>In the absence of obvious recurrence of cancer on CT imaging, patients with a history of cancer should be managed the same as any other adhesive obstruction and should not be trialed on prolonged medical management  </a:t>
          </a:r>
          <a:endParaRPr lang="en-US" sz="800" kern="1200" dirty="0"/>
        </a:p>
      </dsp:txBody>
      <dsp:txXfrm>
        <a:off x="1074256" y="154722"/>
        <a:ext cx="3922286" cy="3094456"/>
      </dsp:txXfrm>
    </dsp:sp>
    <dsp:sp modelId="{48A7A5E2-7581-0542-BCFC-53848A1F7D3A}">
      <dsp:nvSpPr>
        <dsp:cNvPr id="0" name=""/>
        <dsp:cNvSpPr/>
      </dsp:nvSpPr>
      <dsp:spPr>
        <a:xfrm>
          <a:off x="999308" y="3249178"/>
          <a:ext cx="3997234"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8E4B33-6142-5D49-B984-166919E12DB2}">
      <dsp:nvSpPr>
        <dsp:cNvPr id="0" name=""/>
        <dsp:cNvSpPr/>
      </dsp:nvSpPr>
      <dsp:spPr>
        <a:xfrm>
          <a:off x="0" y="0"/>
          <a:ext cx="4996542"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2AC96D-1B9A-CC4C-9285-49C48123C7AF}">
      <dsp:nvSpPr>
        <dsp:cNvPr id="0" name=""/>
        <dsp:cNvSpPr/>
      </dsp:nvSpPr>
      <dsp:spPr>
        <a:xfrm>
          <a:off x="0" y="0"/>
          <a:ext cx="999308" cy="418011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buNone/>
          </a:pPr>
          <a:r>
            <a:rPr lang="en-CA" sz="1200" kern="1200" dirty="0"/>
            <a:t> </a:t>
          </a:r>
          <a:r>
            <a:rPr lang="en-CA" sz="1200" i="1" kern="1200" dirty="0"/>
            <a:t>Medical Management </a:t>
          </a:r>
          <a:endParaRPr lang="en-US" sz="1200" kern="1200" dirty="0"/>
        </a:p>
      </dsp:txBody>
      <dsp:txXfrm>
        <a:off x="0" y="0"/>
        <a:ext cx="999308" cy="4180111"/>
      </dsp:txXfrm>
    </dsp:sp>
    <dsp:sp modelId="{32015E5E-32EE-EE4C-908A-0EBD20C13EB1}">
      <dsp:nvSpPr>
        <dsp:cNvPr id="0" name=""/>
        <dsp:cNvSpPr/>
      </dsp:nvSpPr>
      <dsp:spPr>
        <a:xfrm>
          <a:off x="1074256" y="189819"/>
          <a:ext cx="3922285" cy="37963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buNone/>
          </a:pPr>
          <a:r>
            <a:rPr lang="en-CA" sz="800" kern="1200" dirty="0"/>
            <a:t>Medical (non-operative) management is recommended for the initial management for all stable patients presenting with MBO </a:t>
          </a:r>
        </a:p>
        <a:p>
          <a:pPr lvl="0" algn="l" defTabSz="355600">
            <a:lnSpc>
              <a:spcPct val="90000"/>
            </a:lnSpc>
            <a:spcBef>
              <a:spcPct val="0"/>
            </a:spcBef>
            <a:spcAft>
              <a:spcPct val="35000"/>
            </a:spcAft>
            <a:buNone/>
          </a:pPr>
          <a:r>
            <a:rPr lang="en-CA" sz="800" kern="1200" dirty="0"/>
            <a:t>An initial management strategy for symptoms of nausea and vomiting from MBO is GI decompression with a nasogastric tube </a:t>
          </a:r>
          <a:r>
            <a:rPr lang="en-CA" sz="800" u="sng" kern="1200" dirty="0"/>
            <a:t>if in alignment with the patient’s preferences</a:t>
          </a:r>
        </a:p>
        <a:p>
          <a:pPr lvl="0" algn="l" defTabSz="355600">
            <a:lnSpc>
              <a:spcPct val="90000"/>
            </a:lnSpc>
            <a:spcBef>
              <a:spcPct val="0"/>
            </a:spcBef>
            <a:spcAft>
              <a:spcPct val="35000"/>
            </a:spcAft>
            <a:buNone/>
          </a:pPr>
          <a:r>
            <a:rPr lang="en-CA" sz="800" kern="1200" dirty="0"/>
            <a:t>Steroids are recommended in the management of MBO as a means to resolve the obstruction, unless otherwise contraindicated. Steroids also have antiemetic properties that can provide additional benefit in symptom control</a:t>
          </a:r>
        </a:p>
        <a:p>
          <a:pPr lvl="0" algn="l" defTabSz="355600">
            <a:lnSpc>
              <a:spcPct val="90000"/>
            </a:lnSpc>
            <a:spcBef>
              <a:spcPct val="0"/>
            </a:spcBef>
            <a:spcAft>
              <a:spcPct val="35000"/>
            </a:spcAft>
            <a:buNone/>
          </a:pPr>
          <a:r>
            <a:rPr lang="en-CA" sz="800" kern="1200" dirty="0"/>
            <a:t>H2-antagonists or PPIs are recommended in the management of MBO as antisecretory agents</a:t>
          </a:r>
        </a:p>
        <a:p>
          <a:pPr lvl="0" algn="l" defTabSz="355600">
            <a:lnSpc>
              <a:spcPct val="90000"/>
            </a:lnSpc>
            <a:spcBef>
              <a:spcPct val="0"/>
            </a:spcBef>
            <a:spcAft>
              <a:spcPct val="35000"/>
            </a:spcAft>
            <a:buNone/>
          </a:pPr>
          <a:r>
            <a:rPr lang="en-CA" sz="800" kern="1200" dirty="0"/>
            <a:t>Somatostatin analogs are recommended in the management of MBO as antisecretory agents and should be trialled for a minimum of 3 days</a:t>
          </a:r>
        </a:p>
        <a:p>
          <a:pPr lvl="0" algn="l" defTabSz="355600">
            <a:lnSpc>
              <a:spcPct val="90000"/>
            </a:lnSpc>
            <a:spcBef>
              <a:spcPct val="0"/>
            </a:spcBef>
            <a:spcAft>
              <a:spcPct val="35000"/>
            </a:spcAft>
            <a:buNone/>
          </a:pPr>
          <a:r>
            <a:rPr lang="en-CA" sz="800" kern="1200" dirty="0"/>
            <a:t>A combination of antiemetic medications, antisecretory medications, analgesic medications, and steroid medications should be used in the medical management of MBO</a:t>
          </a:r>
        </a:p>
        <a:p>
          <a:pPr lvl="0" algn="l" defTabSz="355600">
            <a:lnSpc>
              <a:spcPct val="90000"/>
            </a:lnSpc>
            <a:spcBef>
              <a:spcPct val="0"/>
            </a:spcBef>
            <a:spcAft>
              <a:spcPct val="35000"/>
            </a:spcAft>
            <a:buNone/>
          </a:pPr>
          <a:r>
            <a:rPr lang="en-CA" sz="800" kern="1200" dirty="0"/>
            <a:t>Metoclopramide should be used in the setting of partial MBO or when a functional component is suspected but should not be used when a complete mechanical obstruction is suspected. It also has additional antiemetic properties for symptom control </a:t>
          </a:r>
        </a:p>
        <a:p>
          <a:pPr lvl="0" algn="l" defTabSz="355600">
            <a:lnSpc>
              <a:spcPct val="90000"/>
            </a:lnSpc>
            <a:spcBef>
              <a:spcPct val="0"/>
            </a:spcBef>
            <a:spcAft>
              <a:spcPct val="35000"/>
            </a:spcAft>
            <a:buNone/>
          </a:pPr>
          <a:r>
            <a:rPr lang="en-CA" sz="800" kern="1200" dirty="0"/>
            <a:t>Symptomatic malignant ascites in the context of MBO should be managed with large volume paracentesis; medical diuresis should not be performed </a:t>
          </a:r>
        </a:p>
        <a:p>
          <a:pPr lvl="0" algn="l" defTabSz="355600">
            <a:lnSpc>
              <a:spcPct val="90000"/>
            </a:lnSpc>
            <a:spcBef>
              <a:spcPct val="0"/>
            </a:spcBef>
            <a:spcAft>
              <a:spcPct val="35000"/>
            </a:spcAft>
            <a:buNone/>
          </a:pPr>
          <a:r>
            <a:rPr lang="en-CA" sz="800" kern="1200" dirty="0"/>
            <a:t>Total Parenteral Nutrition (TPN) is not </a:t>
          </a:r>
          <a:r>
            <a:rPr lang="en-CA" sz="800" u="sng" kern="1200" dirty="0"/>
            <a:t>routinely</a:t>
          </a:r>
          <a:r>
            <a:rPr lang="en-CA" sz="800" kern="1200" dirty="0"/>
            <a:t> recommended in patients with MBO</a:t>
          </a:r>
        </a:p>
        <a:p>
          <a:pPr lvl="0" algn="l" defTabSz="355600">
            <a:lnSpc>
              <a:spcPct val="90000"/>
            </a:lnSpc>
            <a:spcBef>
              <a:spcPct val="0"/>
            </a:spcBef>
            <a:spcAft>
              <a:spcPct val="35000"/>
            </a:spcAft>
            <a:buNone/>
          </a:pPr>
          <a:r>
            <a:rPr lang="en-CA" sz="800" kern="1200" dirty="0"/>
            <a:t>Use of TPN in patients with MBO should be used only as a bridge to more definitive therapy (i.e. chemotherapy, surgical intervention</a:t>
          </a:r>
        </a:p>
        <a:p>
          <a:pPr lvl="0" algn="l" defTabSz="355600">
            <a:lnSpc>
              <a:spcPct val="90000"/>
            </a:lnSpc>
            <a:spcBef>
              <a:spcPct val="0"/>
            </a:spcBef>
            <a:spcAft>
              <a:spcPct val="35000"/>
            </a:spcAft>
            <a:buNone/>
          </a:pPr>
          <a:r>
            <a:rPr lang="en-CA" sz="800" kern="1200" dirty="0"/>
            <a:t>For patients with MBO where a trial of TPN may be appropriate, it is recommended that duration and indications for cessation be discussed explicitly with the patient to ensure alignment in goals and expectations</a:t>
          </a:r>
        </a:p>
        <a:p>
          <a:pPr lvl="0" algn="l" defTabSz="355600">
            <a:lnSpc>
              <a:spcPct val="90000"/>
            </a:lnSpc>
            <a:spcBef>
              <a:spcPct val="0"/>
            </a:spcBef>
            <a:spcAft>
              <a:spcPct val="35000"/>
            </a:spcAft>
            <a:buNone/>
          </a:pPr>
          <a:r>
            <a:rPr lang="en-CA" sz="800" kern="1200" dirty="0"/>
            <a:t>Luminal stenting is not routinely recommended for malignant SBO distal to the ligament of Treitz </a:t>
          </a:r>
        </a:p>
      </dsp:txBody>
      <dsp:txXfrm>
        <a:off x="1074256" y="189819"/>
        <a:ext cx="3922285" cy="3796389"/>
      </dsp:txXfrm>
    </dsp:sp>
    <dsp:sp modelId="{C17693D1-EEB1-2C4A-B01A-93CA2B815AED}">
      <dsp:nvSpPr>
        <dsp:cNvPr id="0" name=""/>
        <dsp:cNvSpPr/>
      </dsp:nvSpPr>
      <dsp:spPr>
        <a:xfrm>
          <a:off x="999308" y="3986209"/>
          <a:ext cx="3997233"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B96FC2-2234-8748-AD8F-6E4A00CD2A4C}">
      <dsp:nvSpPr>
        <dsp:cNvPr id="0" name=""/>
        <dsp:cNvSpPr/>
      </dsp:nvSpPr>
      <dsp:spPr>
        <a:xfrm>
          <a:off x="0" y="0"/>
          <a:ext cx="4996542"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0D9C44-144D-F648-8C39-69EFD2E14AC1}">
      <dsp:nvSpPr>
        <dsp:cNvPr id="0" name=""/>
        <dsp:cNvSpPr/>
      </dsp:nvSpPr>
      <dsp:spPr>
        <a:xfrm>
          <a:off x="0" y="0"/>
          <a:ext cx="999308" cy="112122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i="1" kern="1200" dirty="0"/>
            <a:t>Intent</a:t>
          </a:r>
          <a:r>
            <a:rPr lang="en-US" sz="1200" i="1" kern="1200" baseline="0" dirty="0"/>
            <a:t> of Treatment</a:t>
          </a:r>
          <a:endParaRPr lang="en-US" sz="1200" i="1" kern="1200" dirty="0"/>
        </a:p>
      </dsp:txBody>
      <dsp:txXfrm>
        <a:off x="0" y="0"/>
        <a:ext cx="999308" cy="1121229"/>
      </dsp:txXfrm>
    </dsp:sp>
    <dsp:sp modelId="{A949736B-12CE-7945-B851-63E85BA4A65F}">
      <dsp:nvSpPr>
        <dsp:cNvPr id="0" name=""/>
        <dsp:cNvSpPr/>
      </dsp:nvSpPr>
      <dsp:spPr>
        <a:xfrm>
          <a:off x="1074256" y="50915"/>
          <a:ext cx="3922285" cy="10183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buNone/>
          </a:pPr>
          <a:r>
            <a:rPr lang="en-CA" sz="900" kern="1200" dirty="0"/>
            <a:t>A goals of care discussion should be conducted with all patients to establish patients’ understanding of their disease and prognosis, and to identify the patient-centered objectives of care (e.g., quality of life, life prolongation/survival, bridging to proposed future treatments, comfort/palliation, enteric autonomy) </a:t>
          </a:r>
        </a:p>
        <a:p>
          <a:pPr lvl="0" algn="l" defTabSz="400050">
            <a:lnSpc>
              <a:spcPct val="90000"/>
            </a:lnSpc>
            <a:spcBef>
              <a:spcPct val="0"/>
            </a:spcBef>
            <a:spcAft>
              <a:spcPct val="35000"/>
            </a:spcAft>
            <a:buNone/>
          </a:pPr>
          <a:r>
            <a:rPr lang="en-CA" sz="900" kern="1200" dirty="0"/>
            <a:t>Patients with MBO should be discussed in a multidisciplinary fashion with relevant medical and surgical specialists, unless patients are presenting in extremis </a:t>
          </a:r>
          <a:endParaRPr lang="en-US" sz="900" kern="1200" dirty="0"/>
        </a:p>
      </dsp:txBody>
      <dsp:txXfrm>
        <a:off x="1074256" y="50915"/>
        <a:ext cx="3922285" cy="1018303"/>
      </dsp:txXfrm>
    </dsp:sp>
    <dsp:sp modelId="{B672BCDD-B03D-884D-A56C-B958F80C093F}">
      <dsp:nvSpPr>
        <dsp:cNvPr id="0" name=""/>
        <dsp:cNvSpPr/>
      </dsp:nvSpPr>
      <dsp:spPr>
        <a:xfrm>
          <a:off x="999308" y="1069218"/>
          <a:ext cx="3997233"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B96FC2-2234-8748-AD8F-6E4A00CD2A4C}">
      <dsp:nvSpPr>
        <dsp:cNvPr id="0" name=""/>
        <dsp:cNvSpPr/>
      </dsp:nvSpPr>
      <dsp:spPr>
        <a:xfrm>
          <a:off x="0" y="0"/>
          <a:ext cx="5234400"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0D9C44-144D-F648-8C39-69EFD2E14AC1}">
      <dsp:nvSpPr>
        <dsp:cNvPr id="0" name=""/>
        <dsp:cNvSpPr/>
      </dsp:nvSpPr>
      <dsp:spPr>
        <a:xfrm>
          <a:off x="0" y="0"/>
          <a:ext cx="1046880" cy="521311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CA" sz="1200" i="1" kern="1200" dirty="0"/>
            <a:t>Surgical Management</a:t>
          </a:r>
          <a:endParaRPr lang="en-US" sz="1200" i="1" kern="1200" dirty="0"/>
        </a:p>
      </dsp:txBody>
      <dsp:txXfrm>
        <a:off x="0" y="0"/>
        <a:ext cx="1046880" cy="5213117"/>
      </dsp:txXfrm>
    </dsp:sp>
    <dsp:sp modelId="{A949736B-12CE-7945-B851-63E85BA4A65F}">
      <dsp:nvSpPr>
        <dsp:cNvPr id="0" name=""/>
        <dsp:cNvSpPr/>
      </dsp:nvSpPr>
      <dsp:spPr>
        <a:xfrm>
          <a:off x="1125396" y="236728"/>
          <a:ext cx="4109004" cy="473456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buFont typeface="Arial" panose="020B0604020202020204" pitchFamily="34" charset="0"/>
            <a:buChar char="•"/>
          </a:pPr>
          <a:r>
            <a:rPr lang="en-CA" sz="800" kern="1200" dirty="0"/>
            <a:t>Surgical consultation should be considered early in the course of patients presenting with MBO, except when surgical management is not consistent with the patient’s goals of care</a:t>
          </a:r>
        </a:p>
        <a:p>
          <a:pPr lvl="0" algn="l" defTabSz="355600">
            <a:lnSpc>
              <a:spcPct val="90000"/>
            </a:lnSpc>
            <a:spcBef>
              <a:spcPct val="0"/>
            </a:spcBef>
            <a:spcAft>
              <a:spcPct val="35000"/>
            </a:spcAft>
            <a:buFont typeface="Arial" panose="020B0604020202020204" pitchFamily="34" charset="0"/>
            <a:buChar char="•"/>
          </a:pPr>
          <a:r>
            <a:rPr lang="en-CA" sz="800" kern="1200" dirty="0"/>
            <a:t>The primary goal of surgical management (bypass, resection, stoma) should be restoration of gastrointestinal function and enteric autonomy</a:t>
          </a:r>
        </a:p>
        <a:p>
          <a:pPr lvl="0" algn="l" defTabSz="355600">
            <a:lnSpc>
              <a:spcPct val="90000"/>
            </a:lnSpc>
            <a:spcBef>
              <a:spcPct val="0"/>
            </a:spcBef>
            <a:spcAft>
              <a:spcPct val="35000"/>
            </a:spcAft>
            <a:buFont typeface="Arial" panose="020B0604020202020204" pitchFamily="34" charset="0"/>
            <a:buChar char="•"/>
          </a:pPr>
          <a:r>
            <a:rPr lang="en-CA" sz="800" kern="1200" dirty="0"/>
            <a:t>The decision to operate on MBO should be made in consultation with a surgical colleague or MCC discussion </a:t>
          </a:r>
        </a:p>
        <a:p>
          <a:pPr lvl="0" algn="l" defTabSz="355600">
            <a:lnSpc>
              <a:spcPct val="90000"/>
            </a:lnSpc>
            <a:spcBef>
              <a:spcPct val="0"/>
            </a:spcBef>
            <a:spcAft>
              <a:spcPct val="35000"/>
            </a:spcAft>
            <a:buFont typeface="Arial" panose="020B0604020202020204" pitchFamily="34" charset="0"/>
            <a:buChar char="•"/>
          </a:pPr>
          <a:r>
            <a:rPr lang="en-CA" sz="800" kern="1200" dirty="0"/>
            <a:t>The choice of surgical procedure (i.e., bypass vs. resection vs. stoma) should be Individualized based on patient- and disease- specific factors (i.e. anatomical) </a:t>
          </a:r>
        </a:p>
        <a:p>
          <a:pPr lvl="0" algn="l" defTabSz="355600">
            <a:lnSpc>
              <a:spcPct val="90000"/>
            </a:lnSpc>
            <a:spcBef>
              <a:spcPct val="0"/>
            </a:spcBef>
            <a:spcAft>
              <a:spcPct val="35000"/>
            </a:spcAft>
            <a:buFont typeface="Arial" panose="020B0604020202020204" pitchFamily="34" charset="0"/>
            <a:buChar char="•"/>
          </a:pPr>
          <a:r>
            <a:rPr lang="en-CA" sz="800" kern="1200" dirty="0"/>
            <a:t>TPN for stable malnourished patients awaiting surgical intervention should be administered for 4-7 days to improve pre operative nutritional status </a:t>
          </a:r>
        </a:p>
        <a:p>
          <a:pPr lvl="0" algn="l" defTabSz="355600">
            <a:lnSpc>
              <a:spcPct val="90000"/>
            </a:lnSpc>
            <a:spcBef>
              <a:spcPct val="0"/>
            </a:spcBef>
            <a:spcAft>
              <a:spcPct val="35000"/>
            </a:spcAft>
            <a:buFont typeface="Arial" panose="020B0604020202020204" pitchFamily="34" charset="0"/>
            <a:buChar char="•"/>
          </a:pPr>
          <a:r>
            <a:rPr lang="en-CA" sz="800" kern="1200" dirty="0"/>
            <a:t>Surgical management aimed at restoring enteric autonomy for MBO is </a:t>
          </a:r>
          <a:r>
            <a:rPr lang="en-CA" sz="800" u="sng" kern="1200" dirty="0"/>
            <a:t>absolutely </a:t>
          </a:r>
          <a:r>
            <a:rPr lang="en-CA" sz="800" kern="1200" dirty="0"/>
            <a:t>contraindicated in the following situations:</a:t>
          </a:r>
        </a:p>
        <a:p>
          <a:pPr lvl="0" algn="l" defTabSz="355600">
            <a:lnSpc>
              <a:spcPct val="90000"/>
            </a:lnSpc>
            <a:spcBef>
              <a:spcPct val="0"/>
            </a:spcBef>
            <a:spcAft>
              <a:spcPts val="0"/>
            </a:spcAft>
            <a:buFont typeface="Arial" panose="020B0604020202020204" pitchFamily="34" charset="0"/>
            <a:buChar char="•"/>
          </a:pPr>
          <a:r>
            <a:rPr lang="en-CA" sz="800" kern="1200" dirty="0"/>
            <a:t>     Recent survey demonstrating that further corrective surgery is not</a:t>
          </a:r>
        </a:p>
        <a:p>
          <a:pPr lvl="0" algn="l" defTabSz="355600">
            <a:lnSpc>
              <a:spcPct val="90000"/>
            </a:lnSpc>
            <a:spcBef>
              <a:spcPct val="0"/>
            </a:spcBef>
            <a:spcAft>
              <a:spcPts val="0"/>
            </a:spcAft>
            <a:buFont typeface="Arial" panose="020B0604020202020204" pitchFamily="34" charset="0"/>
            <a:buChar char="•"/>
          </a:pPr>
          <a:r>
            <a:rPr lang="en-CA" sz="800" kern="1200" dirty="0"/>
            <a:t>     possible</a:t>
          </a:r>
        </a:p>
        <a:p>
          <a:pPr lvl="0" algn="l" defTabSz="355600">
            <a:lnSpc>
              <a:spcPct val="90000"/>
            </a:lnSpc>
            <a:spcBef>
              <a:spcPct val="0"/>
            </a:spcBef>
            <a:spcAft>
              <a:spcPts val="0"/>
            </a:spcAft>
            <a:buFont typeface="Arial" panose="020B0604020202020204" pitchFamily="34" charset="0"/>
            <a:buChar char="•"/>
          </a:pPr>
          <a:r>
            <a:rPr lang="en-CA" sz="800" kern="1200" dirty="0"/>
            <a:t>     Evidence of functional dysmotility without evidence of a mechanical </a:t>
          </a:r>
        </a:p>
        <a:p>
          <a:pPr lvl="0" algn="l" defTabSz="355600">
            <a:lnSpc>
              <a:spcPct val="90000"/>
            </a:lnSpc>
            <a:spcBef>
              <a:spcPct val="0"/>
            </a:spcBef>
            <a:spcAft>
              <a:spcPct val="35000"/>
            </a:spcAft>
            <a:buFont typeface="Arial" panose="020B0604020202020204" pitchFamily="34" charset="0"/>
            <a:buChar char="•"/>
          </a:pPr>
          <a:r>
            <a:rPr lang="en-CA" sz="800" kern="1200" dirty="0"/>
            <a:t>     transition point</a:t>
          </a:r>
        </a:p>
        <a:p>
          <a:pPr lvl="0" algn="l" defTabSz="355600">
            <a:lnSpc>
              <a:spcPct val="90000"/>
            </a:lnSpc>
            <a:spcBef>
              <a:spcPct val="0"/>
            </a:spcBef>
            <a:spcAft>
              <a:spcPts val="350"/>
            </a:spcAft>
            <a:buFont typeface="Arial" panose="020B0604020202020204" pitchFamily="34" charset="0"/>
            <a:buChar char="•"/>
          </a:pPr>
          <a:r>
            <a:rPr lang="en-CA" sz="800" kern="1200" dirty="0"/>
            <a:t>Surgical management of MBO is </a:t>
          </a:r>
          <a:r>
            <a:rPr lang="en-CA" sz="800" u="sng" kern="1200" dirty="0"/>
            <a:t>relatively</a:t>
          </a:r>
          <a:r>
            <a:rPr lang="en-CA" sz="800" kern="1200" dirty="0"/>
            <a:t> contraindicated in the following situations:</a:t>
          </a:r>
        </a:p>
        <a:p>
          <a:pPr lvl="0" algn="l" defTabSz="355600">
            <a:lnSpc>
              <a:spcPct val="90000"/>
            </a:lnSpc>
            <a:spcBef>
              <a:spcPct val="0"/>
            </a:spcBef>
            <a:spcAft>
              <a:spcPts val="0"/>
            </a:spcAft>
            <a:buFont typeface="Arial" panose="020B0604020202020204" pitchFamily="34" charset="0"/>
            <a:buChar char="•"/>
          </a:pPr>
          <a:r>
            <a:rPr lang="en-CA" sz="800" kern="1200" dirty="0"/>
            <a:t>     Presence of extra-abdominal metastases producing symptoms </a:t>
          </a:r>
        </a:p>
        <a:p>
          <a:pPr lvl="0" algn="l" defTabSz="355600">
            <a:lnSpc>
              <a:spcPct val="90000"/>
            </a:lnSpc>
            <a:spcBef>
              <a:spcPct val="0"/>
            </a:spcBef>
            <a:spcAft>
              <a:spcPts val="0"/>
            </a:spcAft>
            <a:buFont typeface="Arial" panose="020B0604020202020204" pitchFamily="34" charset="0"/>
            <a:buChar char="•"/>
          </a:pPr>
          <a:r>
            <a:rPr lang="en-CA" sz="800" kern="1200" dirty="0"/>
            <a:t>     which are difficult to control (i.e., dyspnea related to pulmonary </a:t>
          </a:r>
        </a:p>
        <a:p>
          <a:pPr lvl="0" algn="l" defTabSz="355600">
            <a:lnSpc>
              <a:spcPct val="90000"/>
            </a:lnSpc>
            <a:spcBef>
              <a:spcPct val="0"/>
            </a:spcBef>
            <a:spcAft>
              <a:spcPts val="0"/>
            </a:spcAft>
            <a:buFont typeface="Arial" panose="020B0604020202020204" pitchFamily="34" charset="0"/>
            <a:buChar char="•"/>
          </a:pPr>
          <a:r>
            <a:rPr lang="en-CA" sz="800" kern="1200" dirty="0"/>
            <a:t>     metastases).</a:t>
          </a:r>
        </a:p>
        <a:p>
          <a:pPr lvl="0" algn="l" defTabSz="355600">
            <a:lnSpc>
              <a:spcPct val="90000"/>
            </a:lnSpc>
            <a:spcBef>
              <a:spcPct val="0"/>
            </a:spcBef>
            <a:spcAft>
              <a:spcPts val="0"/>
            </a:spcAft>
            <a:buFont typeface="Arial" panose="020B0604020202020204" pitchFamily="34" charset="0"/>
            <a:buChar char="•"/>
          </a:pPr>
          <a:r>
            <a:rPr lang="en-CA" sz="800" kern="1200" dirty="0"/>
            <a:t>     Poor general performance status</a:t>
          </a:r>
        </a:p>
        <a:p>
          <a:pPr lvl="0" algn="l" defTabSz="355600">
            <a:lnSpc>
              <a:spcPct val="90000"/>
            </a:lnSpc>
            <a:spcBef>
              <a:spcPct val="0"/>
            </a:spcBef>
            <a:spcAft>
              <a:spcPts val="0"/>
            </a:spcAft>
            <a:buFont typeface="Arial" panose="020B0604020202020204" pitchFamily="34" charset="0"/>
            <a:buChar char="•"/>
          </a:pPr>
          <a:r>
            <a:rPr lang="en-CA" sz="800" kern="1200" dirty="0"/>
            <a:t>     Multifocal obstruction (i.e. ≥ 2 transition points of obstruction) on </a:t>
          </a:r>
        </a:p>
        <a:p>
          <a:pPr lvl="0" algn="l" defTabSz="355600">
            <a:lnSpc>
              <a:spcPct val="90000"/>
            </a:lnSpc>
            <a:spcBef>
              <a:spcPct val="0"/>
            </a:spcBef>
            <a:spcAft>
              <a:spcPts val="0"/>
            </a:spcAft>
            <a:buFont typeface="Arial" panose="020B0604020202020204" pitchFamily="34" charset="0"/>
            <a:buChar char="•"/>
          </a:pPr>
          <a:r>
            <a:rPr lang="en-CA" sz="800" kern="1200" dirty="0"/>
            <a:t>     imaging</a:t>
          </a:r>
        </a:p>
        <a:p>
          <a:pPr lvl="0" algn="l" defTabSz="355600">
            <a:lnSpc>
              <a:spcPct val="90000"/>
            </a:lnSpc>
            <a:spcBef>
              <a:spcPct val="0"/>
            </a:spcBef>
            <a:spcAft>
              <a:spcPts val="0"/>
            </a:spcAft>
            <a:buFont typeface="Arial" panose="020B0604020202020204" pitchFamily="34" charset="0"/>
            <a:buChar char="•"/>
          </a:pPr>
          <a:r>
            <a:rPr lang="en-CA" sz="800" kern="1200" dirty="0"/>
            <a:t>     Massive ascites (volume &gt;3L on cross-sectional imaging or </a:t>
          </a:r>
        </a:p>
        <a:p>
          <a:pPr lvl="0" algn="l" defTabSz="355600">
            <a:lnSpc>
              <a:spcPct val="90000"/>
            </a:lnSpc>
            <a:spcBef>
              <a:spcPct val="0"/>
            </a:spcBef>
            <a:spcAft>
              <a:spcPts val="0"/>
            </a:spcAft>
            <a:buFont typeface="Arial" panose="020B0604020202020204" pitchFamily="34" charset="0"/>
            <a:buChar char="•"/>
          </a:pPr>
          <a:r>
            <a:rPr lang="en-CA" sz="800" kern="1200" dirty="0"/>
            <a:t>     paracentesis, or </a:t>
          </a:r>
        </a:p>
        <a:p>
          <a:pPr lvl="0" algn="l" defTabSz="355600">
            <a:lnSpc>
              <a:spcPct val="90000"/>
            </a:lnSpc>
            <a:spcBef>
              <a:spcPct val="0"/>
            </a:spcBef>
            <a:spcAft>
              <a:spcPts val="0"/>
            </a:spcAft>
            <a:buFont typeface="Arial" panose="020B0604020202020204" pitchFamily="34" charset="0"/>
            <a:buChar char="•"/>
          </a:pPr>
          <a:r>
            <a:rPr lang="en-CA" sz="800" kern="1200" dirty="0"/>
            <a:t>     rapid recurrence post-drainage) </a:t>
          </a:r>
        </a:p>
        <a:p>
          <a:pPr lvl="0" algn="l" defTabSz="355600">
            <a:lnSpc>
              <a:spcPct val="90000"/>
            </a:lnSpc>
            <a:spcBef>
              <a:spcPct val="0"/>
            </a:spcBef>
            <a:spcAft>
              <a:spcPts val="0"/>
            </a:spcAft>
            <a:buFont typeface="Arial" panose="020B0604020202020204" pitchFamily="34" charset="0"/>
            <a:buChar char="•"/>
          </a:pPr>
          <a:r>
            <a:rPr lang="en-CA" sz="800" kern="1200" dirty="0"/>
            <a:t>     Patients whose expected survival is &lt; 3 months </a:t>
          </a:r>
        </a:p>
        <a:p>
          <a:pPr lvl="0" algn="l" defTabSz="355600">
            <a:lnSpc>
              <a:spcPct val="90000"/>
            </a:lnSpc>
            <a:spcBef>
              <a:spcPct val="0"/>
            </a:spcBef>
            <a:spcAft>
              <a:spcPts val="0"/>
            </a:spcAft>
            <a:buFont typeface="Arial" panose="020B0604020202020204" pitchFamily="34" charset="0"/>
            <a:buChar char="•"/>
          </a:pPr>
          <a:r>
            <a:rPr lang="en-CA" sz="800" kern="1200" dirty="0"/>
            <a:t>     Other disease factors that would prohibit technical success of</a:t>
          </a:r>
        </a:p>
        <a:p>
          <a:pPr lvl="0" algn="l" defTabSz="355600">
            <a:lnSpc>
              <a:spcPct val="90000"/>
            </a:lnSpc>
            <a:spcBef>
              <a:spcPct val="0"/>
            </a:spcBef>
            <a:spcAft>
              <a:spcPts val="370"/>
            </a:spcAft>
            <a:buFont typeface="Arial" panose="020B0604020202020204" pitchFamily="34" charset="0"/>
            <a:buChar char="•"/>
          </a:pPr>
          <a:r>
            <a:rPr lang="en-CA" sz="800" kern="1200" dirty="0"/>
            <a:t>     procedure </a:t>
          </a:r>
        </a:p>
        <a:p>
          <a:pPr lvl="0" algn="l" defTabSz="355600">
            <a:lnSpc>
              <a:spcPct val="90000"/>
            </a:lnSpc>
            <a:spcBef>
              <a:spcPct val="0"/>
            </a:spcBef>
            <a:spcAft>
              <a:spcPct val="35000"/>
            </a:spcAft>
            <a:buFont typeface="Arial" panose="020B0604020202020204" pitchFamily="34" charset="0"/>
            <a:buChar char="•"/>
          </a:pPr>
          <a:r>
            <a:rPr lang="en-CA" sz="800" kern="1200" dirty="0"/>
            <a:t>Informed discussion for patients with MBO deemed candidates for surgery should include the following factors:</a:t>
          </a:r>
        </a:p>
        <a:p>
          <a:pPr lvl="0" algn="l" defTabSz="355600">
            <a:lnSpc>
              <a:spcPct val="90000"/>
            </a:lnSpc>
            <a:spcBef>
              <a:spcPct val="0"/>
            </a:spcBef>
            <a:spcAft>
              <a:spcPts val="0"/>
            </a:spcAft>
            <a:buFont typeface="Arial" panose="020B0604020202020204" pitchFamily="34" charset="0"/>
            <a:buChar char="•"/>
          </a:pPr>
          <a:r>
            <a:rPr lang="en-CA" sz="800" kern="1200" dirty="0"/>
            <a:t>     Risk of in-hospital morbidity</a:t>
          </a:r>
        </a:p>
        <a:p>
          <a:pPr lvl="0" algn="l" defTabSz="355600">
            <a:lnSpc>
              <a:spcPct val="90000"/>
            </a:lnSpc>
            <a:spcBef>
              <a:spcPct val="0"/>
            </a:spcBef>
            <a:spcAft>
              <a:spcPts val="0"/>
            </a:spcAft>
            <a:buFont typeface="Arial" panose="020B0604020202020204" pitchFamily="34" charset="0"/>
            <a:buChar char="•"/>
          </a:pPr>
          <a:r>
            <a:rPr lang="en-CA" sz="800" kern="1200" dirty="0"/>
            <a:t>     Risk of in-hospital mortality</a:t>
          </a:r>
        </a:p>
        <a:p>
          <a:pPr lvl="0" algn="l" defTabSz="355600">
            <a:lnSpc>
              <a:spcPct val="90000"/>
            </a:lnSpc>
            <a:spcBef>
              <a:spcPct val="0"/>
            </a:spcBef>
            <a:spcAft>
              <a:spcPts val="0"/>
            </a:spcAft>
            <a:buFont typeface="Arial" panose="020B0604020202020204" pitchFamily="34" charset="0"/>
            <a:buChar char="•"/>
          </a:pPr>
          <a:r>
            <a:rPr lang="en-CA" sz="800" kern="1200" dirty="0"/>
            <a:t>     Likelihood of enteric autonomy</a:t>
          </a:r>
        </a:p>
        <a:p>
          <a:pPr lvl="0" algn="l" defTabSz="355600">
            <a:lnSpc>
              <a:spcPct val="90000"/>
            </a:lnSpc>
            <a:spcBef>
              <a:spcPct val="0"/>
            </a:spcBef>
            <a:spcAft>
              <a:spcPts val="0"/>
            </a:spcAft>
            <a:buFont typeface="Arial" panose="020B0604020202020204" pitchFamily="34" charset="0"/>
            <a:buChar char="•"/>
          </a:pPr>
          <a:r>
            <a:rPr lang="en-CA" sz="800" kern="1200" dirty="0"/>
            <a:t>     Primary goal of surgery</a:t>
          </a:r>
        </a:p>
        <a:p>
          <a:pPr lvl="0" algn="l" defTabSz="355600">
            <a:lnSpc>
              <a:spcPct val="90000"/>
            </a:lnSpc>
            <a:spcBef>
              <a:spcPct val="0"/>
            </a:spcBef>
            <a:spcAft>
              <a:spcPts val="0"/>
            </a:spcAft>
            <a:buFont typeface="Arial" panose="020B0604020202020204" pitchFamily="34" charset="0"/>
            <a:buChar char="•"/>
          </a:pPr>
          <a:r>
            <a:rPr lang="en-CA" sz="800" kern="1200" dirty="0"/>
            <a:t>     Possibility of a non-therapeutic operation</a:t>
          </a:r>
        </a:p>
        <a:p>
          <a:pPr lvl="0" algn="l" defTabSz="355600">
            <a:lnSpc>
              <a:spcPct val="90000"/>
            </a:lnSpc>
            <a:spcBef>
              <a:spcPct val="0"/>
            </a:spcBef>
            <a:spcAft>
              <a:spcPts val="0"/>
            </a:spcAft>
            <a:buFont typeface="Arial" panose="020B0604020202020204" pitchFamily="34" charset="0"/>
            <a:buChar char="•"/>
          </a:pPr>
          <a:r>
            <a:rPr lang="en-CA" sz="800" kern="1200" dirty="0"/>
            <a:t>     Potential for change in overall prognosis</a:t>
          </a:r>
          <a:endParaRPr lang="en-US" sz="800" kern="1200" dirty="0"/>
        </a:p>
      </dsp:txBody>
      <dsp:txXfrm>
        <a:off x="1125396" y="236728"/>
        <a:ext cx="4109004" cy="4734569"/>
      </dsp:txXfrm>
    </dsp:sp>
    <dsp:sp modelId="{B672BCDD-B03D-884D-A56C-B958F80C093F}">
      <dsp:nvSpPr>
        <dsp:cNvPr id="0" name=""/>
        <dsp:cNvSpPr/>
      </dsp:nvSpPr>
      <dsp:spPr>
        <a:xfrm>
          <a:off x="1046880" y="4971297"/>
          <a:ext cx="41875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7B96FC2-2234-8748-AD8F-6E4A00CD2A4C}">
      <dsp:nvSpPr>
        <dsp:cNvPr id="0" name=""/>
        <dsp:cNvSpPr/>
      </dsp:nvSpPr>
      <dsp:spPr>
        <a:xfrm>
          <a:off x="0" y="0"/>
          <a:ext cx="5234400" cy="0"/>
        </a:xfrm>
        <a:prstGeom prst="line">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0D9C44-144D-F648-8C39-69EFD2E14AC1}">
      <dsp:nvSpPr>
        <dsp:cNvPr id="0" name=""/>
        <dsp:cNvSpPr/>
      </dsp:nvSpPr>
      <dsp:spPr>
        <a:xfrm>
          <a:off x="0" y="0"/>
          <a:ext cx="1046880" cy="19263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CA" sz="1200" i="1" kern="1200" dirty="0"/>
            <a:t>Palliative Management</a:t>
          </a:r>
          <a:endParaRPr lang="en-US" sz="1200" i="1" kern="1200" dirty="0"/>
        </a:p>
      </dsp:txBody>
      <dsp:txXfrm>
        <a:off x="0" y="0"/>
        <a:ext cx="1046880" cy="1926350"/>
      </dsp:txXfrm>
    </dsp:sp>
    <dsp:sp modelId="{A949736B-12CE-7945-B851-63E85BA4A65F}">
      <dsp:nvSpPr>
        <dsp:cNvPr id="0" name=""/>
        <dsp:cNvSpPr/>
      </dsp:nvSpPr>
      <dsp:spPr>
        <a:xfrm>
          <a:off x="1125396" y="87475"/>
          <a:ext cx="4109004" cy="174951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buNone/>
          </a:pPr>
          <a:r>
            <a:rPr lang="en-CA" sz="800" kern="1200" dirty="0"/>
            <a:t>Prolonged administration of Intravenous fluids is not recommended in MBO patients who have transitioned to comfort directed care as it does not improve thirst or QOL and may reduce QOL </a:t>
          </a:r>
        </a:p>
        <a:p>
          <a:pPr lvl="0" algn="l" defTabSz="355600">
            <a:lnSpc>
              <a:spcPct val="90000"/>
            </a:lnSpc>
            <a:spcBef>
              <a:spcPct val="0"/>
            </a:spcBef>
            <a:spcAft>
              <a:spcPct val="35000"/>
            </a:spcAft>
            <a:buNone/>
          </a:pPr>
          <a:r>
            <a:rPr lang="en-CA" sz="800" kern="1200" dirty="0"/>
            <a:t>Patients who are determined not to be surgical candidates and whose MBO fails to resolve with medical management alone should be considered for palliative gastric venting tube placement (by surgical or percutaneous approach)</a:t>
          </a:r>
        </a:p>
        <a:p>
          <a:pPr lvl="0" algn="l" defTabSz="355600">
            <a:lnSpc>
              <a:spcPct val="90000"/>
            </a:lnSpc>
            <a:spcBef>
              <a:spcPct val="0"/>
            </a:spcBef>
            <a:spcAft>
              <a:spcPct val="35000"/>
            </a:spcAft>
            <a:buNone/>
          </a:pPr>
          <a:r>
            <a:rPr lang="en-CA" sz="800" kern="1200" dirty="0"/>
            <a:t>Percutaneous gastrostomy (PG) tube placement via endoscopy or interventional radiology is the recommended method of gastric venting if possible </a:t>
          </a:r>
        </a:p>
        <a:p>
          <a:pPr lvl="0" algn="l" defTabSz="355600">
            <a:lnSpc>
              <a:spcPct val="90000"/>
            </a:lnSpc>
            <a:spcBef>
              <a:spcPct val="0"/>
            </a:spcBef>
            <a:spcAft>
              <a:spcPct val="35000"/>
            </a:spcAft>
            <a:buNone/>
          </a:pPr>
          <a:r>
            <a:rPr lang="en-CA" sz="800" kern="1200" dirty="0"/>
            <a:t>Surgically placed gastrostomy tube should be performed at the index operation if a surgical attempt at obstruction relief has failed or is not feasible </a:t>
          </a:r>
        </a:p>
        <a:p>
          <a:pPr lvl="0" algn="l" defTabSz="355600">
            <a:lnSpc>
              <a:spcPct val="90000"/>
            </a:lnSpc>
            <a:spcBef>
              <a:spcPct val="0"/>
            </a:spcBef>
            <a:spcAft>
              <a:spcPct val="35000"/>
            </a:spcAft>
            <a:buNone/>
          </a:pPr>
          <a:r>
            <a:rPr lang="en-CA" sz="800" kern="1200" dirty="0"/>
            <a:t>Surgical intervention specifically for gastrostomy tube placement should be performed only when percutaneous placement methods are contraindicated or not otherwise possible </a:t>
          </a:r>
          <a:endParaRPr lang="en-US" sz="800" kern="1200" dirty="0"/>
        </a:p>
      </dsp:txBody>
      <dsp:txXfrm>
        <a:off x="1125396" y="87475"/>
        <a:ext cx="4109004" cy="1749517"/>
      </dsp:txXfrm>
    </dsp:sp>
    <dsp:sp modelId="{B672BCDD-B03D-884D-A56C-B958F80C093F}">
      <dsp:nvSpPr>
        <dsp:cNvPr id="0" name=""/>
        <dsp:cNvSpPr/>
      </dsp:nvSpPr>
      <dsp:spPr>
        <a:xfrm>
          <a:off x="1046880" y="1836992"/>
          <a:ext cx="4187520" cy="0"/>
        </a:xfrm>
        <a:prstGeom prst="line">
          <a:avLst/>
        </a:prstGeom>
        <a:solidFill>
          <a:schemeClr val="accent1">
            <a:hueOff val="0"/>
            <a:satOff val="0"/>
            <a:lumOff val="0"/>
            <a:alphaOff val="0"/>
          </a:schemeClr>
        </a:solidFill>
        <a:ln w="12700" cap="flat" cmpd="sng" algn="ctr">
          <a:solidFill>
            <a:schemeClr val="accent1">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2.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3.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4.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5.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4">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4A2rS1zjrjG6sGeE8arkxp25BQ==">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C5BEDE3-5592-4E0F-A23A-B38D5CBC1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3</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farhana shariff</dc:creator>
  <cp:lastModifiedBy>Theslin R</cp:lastModifiedBy>
  <cp:revision>32</cp:revision>
  <dcterms:created xsi:type="dcterms:W3CDTF">2026-08-29T22:58:00Z</dcterms:created>
  <dcterms:modified xsi:type="dcterms:W3CDTF">2026-10-09T14:30:00Z</dcterms:modified>
</cp:coreProperties>
</file>