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17C29" w14:textId="77777777" w:rsidR="00F9563D" w:rsidRPr="00F9563D" w:rsidRDefault="00F9563D" w:rsidP="00F9563D">
      <w:pPr>
        <w:rPr>
          <w:b/>
        </w:rPr>
      </w:pPr>
      <w:r w:rsidRPr="00F9563D">
        <w:rPr>
          <w:b/>
        </w:rPr>
        <w:t xml:space="preserve">Appendix – </w:t>
      </w:r>
      <w:r>
        <w:rPr>
          <w:b/>
        </w:rPr>
        <w:t>table of contents</w:t>
      </w:r>
      <w:r w:rsidRPr="00F9563D">
        <w:rPr>
          <w:b/>
        </w:rPr>
        <w:t>:</w:t>
      </w:r>
    </w:p>
    <w:p w14:paraId="7014EFC2" w14:textId="7DAAD638" w:rsidR="00F9563D" w:rsidRDefault="00F9563D" w:rsidP="00F9563D">
      <w:r>
        <w:t xml:space="preserve">Appendix Table </w:t>
      </w:r>
      <w:r w:rsidR="00F33DAA">
        <w:t>S</w:t>
      </w:r>
      <w:r w:rsidR="00CA7FEF">
        <w:t xml:space="preserve">1 – sequences of DNA substrates. </w:t>
      </w:r>
      <w:r w:rsidR="00CA7FEF">
        <w:tab/>
      </w:r>
      <w:r w:rsidR="00CA7FEF">
        <w:tab/>
      </w:r>
      <w:r w:rsidR="00CA7FEF">
        <w:tab/>
        <w:t>Page 2</w:t>
      </w:r>
    </w:p>
    <w:p w14:paraId="6E3ECE86" w14:textId="150CF8F4" w:rsidR="00F9563D" w:rsidRDefault="00F9563D" w:rsidP="00F9563D">
      <w:r>
        <w:t xml:space="preserve">Appendix Figure </w:t>
      </w:r>
      <w:r w:rsidR="00F33DAA">
        <w:t>S</w:t>
      </w:r>
      <w:r>
        <w:t>1 –</w:t>
      </w:r>
      <w:r w:rsidR="00C51955">
        <w:t xml:space="preserve"> s</w:t>
      </w:r>
      <w:r>
        <w:t>chematic representation of substrates.</w:t>
      </w:r>
      <w:r w:rsidR="00CA7FEF">
        <w:tab/>
      </w:r>
      <w:r w:rsidR="00CA7FEF">
        <w:tab/>
        <w:t>Page 3</w:t>
      </w:r>
    </w:p>
    <w:p w14:paraId="7A85DDFE" w14:textId="7ECC6C0B" w:rsidR="00F9563D" w:rsidRDefault="002E2247" w:rsidP="00F9563D">
      <w:r>
        <w:t xml:space="preserve">Appendix </w:t>
      </w:r>
      <w:r w:rsidR="0058066F">
        <w:t>Supplementa</w:t>
      </w:r>
      <w:r w:rsidR="009E670B">
        <w:t>ry</w:t>
      </w:r>
      <w:r w:rsidR="0058066F">
        <w:t xml:space="preserve"> Methods: </w:t>
      </w:r>
      <w:r w:rsidR="00F9563D">
        <w:t>Substrate generation/synthesis</w:t>
      </w:r>
      <w:r w:rsidR="002008E1">
        <w:tab/>
      </w:r>
      <w:r w:rsidR="00CA7FEF">
        <w:tab/>
        <w:t>Page 4</w:t>
      </w:r>
    </w:p>
    <w:p w14:paraId="5E967048" w14:textId="01E7F824" w:rsidR="00CA7FEF" w:rsidRDefault="00CA7FEF" w:rsidP="00F9563D">
      <w:r>
        <w:t>Appendix reference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5</w:t>
      </w:r>
    </w:p>
    <w:p w14:paraId="7CA24817" w14:textId="77777777" w:rsidR="00F9563D" w:rsidRDefault="00F9563D" w:rsidP="00F9563D"/>
    <w:p w14:paraId="78B48D11" w14:textId="77777777" w:rsidR="00F9563D" w:rsidRDefault="00F9563D" w:rsidP="00F9563D"/>
    <w:p w14:paraId="4194C8FA" w14:textId="77777777" w:rsidR="00F9563D" w:rsidRDefault="00F9563D" w:rsidP="00F9563D"/>
    <w:p w14:paraId="03EEE5C8" w14:textId="77777777" w:rsidR="00F9563D" w:rsidRDefault="00F9563D" w:rsidP="00F9563D"/>
    <w:p w14:paraId="7EF1DDA7" w14:textId="77777777" w:rsidR="00F9563D" w:rsidRDefault="00F9563D" w:rsidP="00F9563D"/>
    <w:p w14:paraId="1FD1521F" w14:textId="77777777" w:rsidR="00F9563D" w:rsidRDefault="00F9563D" w:rsidP="00F9563D"/>
    <w:p w14:paraId="3C482BE1" w14:textId="77777777" w:rsidR="00F9563D" w:rsidRDefault="00F9563D" w:rsidP="00F9563D"/>
    <w:p w14:paraId="37C82E8E" w14:textId="77777777" w:rsidR="00F9563D" w:rsidRDefault="00F9563D" w:rsidP="00F9563D"/>
    <w:p w14:paraId="15AED2EF" w14:textId="77777777" w:rsidR="00F9563D" w:rsidRDefault="00F9563D" w:rsidP="00F9563D"/>
    <w:p w14:paraId="6EDECA07" w14:textId="77777777" w:rsidR="00F9563D" w:rsidRDefault="00F9563D" w:rsidP="00F9563D"/>
    <w:p w14:paraId="73F95903" w14:textId="77777777" w:rsidR="00F9563D" w:rsidRDefault="00F9563D" w:rsidP="00F9563D"/>
    <w:p w14:paraId="3FD8CCA3" w14:textId="77777777" w:rsidR="00F9563D" w:rsidRDefault="00F9563D" w:rsidP="00F9563D"/>
    <w:p w14:paraId="7B2F6F7D" w14:textId="77777777" w:rsidR="00F9563D" w:rsidRDefault="00F9563D" w:rsidP="00F9563D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072"/>
      </w:tblGrid>
      <w:tr w:rsidR="00F9563D" w:rsidRPr="007138CD" w14:paraId="33831C89" w14:textId="77777777" w:rsidTr="002008E1">
        <w:tc>
          <w:tcPr>
            <w:tcW w:w="1560" w:type="dxa"/>
            <w:shd w:val="clear" w:color="auto" w:fill="auto"/>
          </w:tcPr>
          <w:p w14:paraId="65D50C4A" w14:textId="77777777" w:rsidR="00F9563D" w:rsidRPr="00167662" w:rsidRDefault="00F9563D" w:rsidP="002008E1">
            <w:pPr>
              <w:spacing w:line="240" w:lineRule="auto"/>
              <w:ind w:left="720"/>
              <w:rPr>
                <w:b/>
                <w:szCs w:val="24"/>
              </w:rPr>
            </w:pPr>
            <w:r w:rsidRPr="00167662">
              <w:rPr>
                <w:b/>
                <w:szCs w:val="24"/>
              </w:rPr>
              <w:lastRenderedPageBreak/>
              <w:t>Code</w:t>
            </w:r>
          </w:p>
        </w:tc>
        <w:tc>
          <w:tcPr>
            <w:tcW w:w="9072" w:type="dxa"/>
            <w:shd w:val="clear" w:color="auto" w:fill="auto"/>
          </w:tcPr>
          <w:p w14:paraId="394552B8" w14:textId="77777777" w:rsidR="00F9563D" w:rsidRPr="00167662" w:rsidRDefault="00F9563D" w:rsidP="002008E1">
            <w:pPr>
              <w:spacing w:line="240" w:lineRule="auto"/>
              <w:ind w:left="720"/>
              <w:rPr>
                <w:b/>
              </w:rPr>
            </w:pPr>
            <w:r w:rsidRPr="00167662">
              <w:rPr>
                <w:b/>
              </w:rPr>
              <w:t>Sequence of DNA oligonucleotides</w:t>
            </w:r>
          </w:p>
        </w:tc>
      </w:tr>
      <w:tr w:rsidR="00F9563D" w:rsidRPr="007138CD" w14:paraId="21A9AE41" w14:textId="77777777" w:rsidTr="002008E1">
        <w:tc>
          <w:tcPr>
            <w:tcW w:w="1560" w:type="dxa"/>
            <w:shd w:val="clear" w:color="auto" w:fill="auto"/>
          </w:tcPr>
          <w:p w14:paraId="47EA7661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 xml:space="preserve">1 </w:t>
            </w:r>
          </w:p>
        </w:tc>
        <w:tc>
          <w:tcPr>
            <w:tcW w:w="9072" w:type="dxa"/>
            <w:shd w:val="clear" w:color="auto" w:fill="auto"/>
          </w:tcPr>
          <w:p w14:paraId="08CC5370" w14:textId="77777777" w:rsidR="00F9563D" w:rsidRPr="00167662" w:rsidRDefault="00F9563D" w:rsidP="002008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rPr>
                <w:rFonts w:ascii="Courier" w:eastAsia="Times New Roman" w:hAnsi="Courier" w:cs="Courier New"/>
                <w:b/>
                <w:color w:val="000000"/>
                <w:sz w:val="22"/>
              </w:rPr>
            </w:pP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 xml:space="preserve">5’-ATAAATATTTTTTATTAATAATAGATCACCTTTCTTTCTCTTCTCCCCTT-3’ </w:t>
            </w:r>
          </w:p>
        </w:tc>
      </w:tr>
      <w:tr w:rsidR="00F9563D" w:rsidRPr="007138CD" w14:paraId="61B2996E" w14:textId="77777777" w:rsidTr="002008E1">
        <w:tc>
          <w:tcPr>
            <w:tcW w:w="1560" w:type="dxa"/>
            <w:shd w:val="clear" w:color="auto" w:fill="auto"/>
          </w:tcPr>
          <w:p w14:paraId="058EC0CB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14:paraId="5086E2AB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5’-TTCCCCTCCTCTCCTTCCTTCCTGATCTATTATTAATAAAAAATATTTAT-3’</w:t>
            </w:r>
          </w:p>
        </w:tc>
      </w:tr>
      <w:tr w:rsidR="00F9563D" w:rsidRPr="007138CD" w14:paraId="2EC72E35" w14:textId="77777777" w:rsidTr="002008E1">
        <w:tc>
          <w:tcPr>
            <w:tcW w:w="1560" w:type="dxa"/>
            <w:shd w:val="clear" w:color="auto" w:fill="auto"/>
          </w:tcPr>
          <w:p w14:paraId="1BB4EC9A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14:paraId="06E5890B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5’-AAGGGGAGAAGAGAAAGAAAGG-3’</w:t>
            </w:r>
          </w:p>
        </w:tc>
      </w:tr>
      <w:tr w:rsidR="00F9563D" w:rsidRPr="007138CD" w14:paraId="4E34268B" w14:textId="77777777" w:rsidTr="002008E1">
        <w:tc>
          <w:tcPr>
            <w:tcW w:w="1560" w:type="dxa"/>
            <w:shd w:val="clear" w:color="auto" w:fill="auto"/>
          </w:tcPr>
          <w:p w14:paraId="2A447E79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14:paraId="20B4ABEB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5’-AAGGGGAGAAGAGAAAGAAAG-3’</w:t>
            </w:r>
          </w:p>
        </w:tc>
      </w:tr>
      <w:tr w:rsidR="00F9563D" w:rsidRPr="007138CD" w14:paraId="3DE9F280" w14:textId="77777777" w:rsidTr="002008E1">
        <w:tc>
          <w:tcPr>
            <w:tcW w:w="1560" w:type="dxa"/>
            <w:shd w:val="clear" w:color="auto" w:fill="auto"/>
          </w:tcPr>
          <w:p w14:paraId="41B789F9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14:paraId="3934E961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5’-AAGGGGAGAAGAGAAAGAAA-3’</w:t>
            </w:r>
          </w:p>
        </w:tc>
      </w:tr>
      <w:tr w:rsidR="00F9563D" w:rsidRPr="007138CD" w14:paraId="44B0C998" w14:textId="77777777" w:rsidTr="002008E1">
        <w:tc>
          <w:tcPr>
            <w:tcW w:w="1560" w:type="dxa"/>
            <w:shd w:val="clear" w:color="auto" w:fill="auto"/>
          </w:tcPr>
          <w:p w14:paraId="5308DE2F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14:paraId="16408812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5’-AAGGGGAGAAGAGAAAGAA-3’</w:t>
            </w:r>
          </w:p>
        </w:tc>
      </w:tr>
      <w:tr w:rsidR="00F9563D" w:rsidRPr="007138CD" w14:paraId="0949E5B8" w14:textId="77777777" w:rsidTr="002008E1">
        <w:tc>
          <w:tcPr>
            <w:tcW w:w="1560" w:type="dxa"/>
            <w:shd w:val="clear" w:color="auto" w:fill="auto"/>
          </w:tcPr>
          <w:p w14:paraId="4D32A8C1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14:paraId="2B80DA78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5’-AAGGGGAGAAGAG-3’</w:t>
            </w:r>
          </w:p>
        </w:tc>
      </w:tr>
      <w:tr w:rsidR="00F9563D" w:rsidRPr="007138CD" w14:paraId="62C61D99" w14:textId="77777777" w:rsidTr="002008E1">
        <w:tc>
          <w:tcPr>
            <w:tcW w:w="1560" w:type="dxa"/>
            <w:shd w:val="clear" w:color="auto" w:fill="auto"/>
          </w:tcPr>
          <w:p w14:paraId="72FE7931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14:paraId="277C333B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hAnsi="Courier" w:cs="Courier New"/>
                <w:color w:val="000000"/>
                <w:sz w:val="22"/>
              </w:rPr>
            </w:pP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5’-GGAAGGAAGGAGAGGAGGGGAA-3’</w:t>
            </w:r>
          </w:p>
        </w:tc>
      </w:tr>
      <w:tr w:rsidR="00F9563D" w:rsidRPr="007138CD" w14:paraId="33957CC9" w14:textId="77777777" w:rsidTr="002008E1">
        <w:tc>
          <w:tcPr>
            <w:tcW w:w="1560" w:type="dxa"/>
            <w:shd w:val="clear" w:color="auto" w:fill="auto"/>
          </w:tcPr>
          <w:p w14:paraId="656A5524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14:paraId="3B5128C2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eastAsia="Times New Roman" w:hAnsi="Courier" w:cs="Courier New"/>
                <w:color w:val="000000"/>
                <w:sz w:val="22"/>
              </w:rPr>
            </w:pPr>
            <w:r w:rsidRPr="00167662">
              <w:rPr>
                <w:rFonts w:ascii="Courier" w:hAnsi="Courier" w:cs="Courier New"/>
                <w:color w:val="000000"/>
                <w:sz w:val="22"/>
              </w:rPr>
              <w:t>5’-(UUCCCCUCCUCUCCUUCCUUCC)TGATCTATTATTAATAAAAAATATTTAT-3’</w:t>
            </w:r>
          </w:p>
        </w:tc>
      </w:tr>
      <w:tr w:rsidR="00F9563D" w:rsidRPr="007138CD" w14:paraId="3A6A3018" w14:textId="77777777" w:rsidTr="002008E1">
        <w:tc>
          <w:tcPr>
            <w:tcW w:w="1560" w:type="dxa"/>
            <w:shd w:val="clear" w:color="auto" w:fill="auto"/>
          </w:tcPr>
          <w:p w14:paraId="08E0EA7D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14:paraId="37906B1E" w14:textId="77777777" w:rsidR="00F9563D" w:rsidRDefault="00F9563D" w:rsidP="002008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rPr>
                <w:noProof/>
                <w:lang w:val="en-US" w:eastAsia="en-US"/>
              </w:rPr>
            </w:pPr>
            <w:r w:rsidRPr="00167662">
              <w:rPr>
                <w:rFonts w:ascii="Courier" w:hAnsi="Courier"/>
                <w:sz w:val="22"/>
              </w:rPr>
              <w:t>5’-ATAAATATTTTTTATTAATAATAGATC</w:t>
            </w:r>
            <w:r w:rsidRPr="00B40D0F">
              <w:rPr>
                <w:rFonts w:ascii="Courier" w:hAnsi="Courier"/>
                <w:b/>
                <w:color w:val="FF0000"/>
                <w:sz w:val="22"/>
              </w:rPr>
              <w:t>X</w:t>
            </w:r>
            <w:r w:rsidRPr="00167662">
              <w:rPr>
                <w:rFonts w:ascii="Courier" w:hAnsi="Courier"/>
                <w:sz w:val="22"/>
              </w:rPr>
              <w:t>CCTTTCTTTCTCTTCTCCCCTT-3’</w:t>
            </w:r>
          </w:p>
        </w:tc>
      </w:tr>
      <w:tr w:rsidR="00F9563D" w:rsidRPr="007138CD" w14:paraId="722B059B" w14:textId="77777777" w:rsidTr="002008E1">
        <w:tc>
          <w:tcPr>
            <w:tcW w:w="1560" w:type="dxa"/>
            <w:shd w:val="clear" w:color="auto" w:fill="auto"/>
          </w:tcPr>
          <w:p w14:paraId="16C3EC87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14:paraId="7555A86B" w14:textId="77777777" w:rsidR="00F9563D" w:rsidRDefault="00F9563D" w:rsidP="002008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rPr>
                <w:noProof/>
                <w:lang w:val="en-US" w:eastAsia="en-US"/>
              </w:rPr>
            </w:pPr>
            <w:r w:rsidRPr="00167662">
              <w:rPr>
                <w:rFonts w:ascii="Courier" w:hAnsi="Courier"/>
                <w:sz w:val="22"/>
              </w:rPr>
              <w:t>5’Bio-</w:t>
            </w:r>
            <w:r w:rsidRPr="00167662">
              <w:rPr>
                <w:rFonts w:ascii="Courier" w:hAnsi="Courier" w:cs="Courier New"/>
                <w:color w:val="000000"/>
                <w:sz w:val="22"/>
              </w:rPr>
              <w:t>TTCCCCTCCTCTCCTTCCTTCC</w:t>
            </w:r>
            <w:r w:rsidRPr="00601F4D">
              <w:rPr>
                <w:rFonts w:ascii="Courier" w:hAnsi="Courier"/>
                <w:b/>
                <w:bCs/>
                <w:color w:val="FF0000"/>
                <w:sz w:val="22"/>
              </w:rPr>
              <w:t>Y</w:t>
            </w:r>
            <w:r w:rsidRPr="00167662">
              <w:rPr>
                <w:rFonts w:ascii="Courier" w:hAnsi="Courier" w:cs="Courier New"/>
                <w:color w:val="000000"/>
                <w:sz w:val="22"/>
              </w:rPr>
              <w:t>GATCTATTATTAATAAAAAATATTTAT</w:t>
            </w:r>
            <w:r w:rsidRPr="00167662">
              <w:rPr>
                <w:rFonts w:ascii="Courier" w:hAnsi="Courier"/>
                <w:sz w:val="22"/>
              </w:rPr>
              <w:t>-3’P</w:t>
            </w:r>
          </w:p>
        </w:tc>
      </w:tr>
      <w:tr w:rsidR="00F9563D" w:rsidRPr="007138CD" w14:paraId="1BFD16FF" w14:textId="77777777" w:rsidTr="002008E1">
        <w:tc>
          <w:tcPr>
            <w:tcW w:w="1560" w:type="dxa"/>
            <w:shd w:val="clear" w:color="auto" w:fill="auto"/>
          </w:tcPr>
          <w:p w14:paraId="77830B82" w14:textId="77777777" w:rsidR="00F9563D" w:rsidRPr="00167662" w:rsidRDefault="00F9563D" w:rsidP="002008E1">
            <w:pPr>
              <w:spacing w:line="240" w:lineRule="auto"/>
              <w:ind w:left="720"/>
              <w:rPr>
                <w:color w:val="000000"/>
                <w:szCs w:val="24"/>
              </w:rPr>
            </w:pPr>
            <w:r w:rsidRPr="00167662">
              <w:rPr>
                <w:color w:val="000000"/>
                <w:szCs w:val="24"/>
              </w:rPr>
              <w:t>CL-1</w:t>
            </w:r>
          </w:p>
        </w:tc>
        <w:tc>
          <w:tcPr>
            <w:tcW w:w="9072" w:type="dxa"/>
            <w:shd w:val="clear" w:color="auto" w:fill="auto"/>
          </w:tcPr>
          <w:p w14:paraId="795D7255" w14:textId="77777777" w:rsidR="00F9563D" w:rsidRPr="00167662" w:rsidRDefault="00F9563D" w:rsidP="002008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rPr>
                <w:rFonts w:ascii="Courier" w:eastAsia="Times New Roman" w:hAnsi="Courier" w:cs="Courier New"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EC571F" wp14:editId="13D73BF9">
                      <wp:simplePos x="0" y="0"/>
                      <wp:positionH relativeFrom="column">
                        <wp:posOffset>3085465</wp:posOffset>
                      </wp:positionH>
                      <wp:positionV relativeFrom="paragraph">
                        <wp:posOffset>172085</wp:posOffset>
                      </wp:positionV>
                      <wp:extent cx="0" cy="121285"/>
                      <wp:effectExtent l="24765" t="19685" r="38735" b="3683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128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42.95pt,13.55pt" to="242.95pt,2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" strokecolor="red" strokeweight="2.25pt"/>
                  </w:pict>
                </mc:Fallback>
              </mc:AlternateConten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5’</w:t>
            </w:r>
            <w:r>
              <w:rPr>
                <w:rFonts w:ascii="Courier" w:eastAsia="Times New Roman" w:hAnsi="Courier" w:cs="Courier New"/>
                <w:color w:val="000000"/>
                <w:sz w:val="22"/>
              </w:rPr>
              <w:t xml:space="preserve"> 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-ATAAATATTTTTTATTAATAATAGATC</w:t>
            </w:r>
            <w:r>
              <w:rPr>
                <w:rFonts w:ascii="Courier" w:eastAsia="Times New Roman" w:hAnsi="Courier" w:cs="Courier New"/>
                <w:b/>
                <w:color w:val="FF0000"/>
                <w:sz w:val="22"/>
              </w:rPr>
              <w:t>X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  <w:u w:val="single"/>
              </w:rPr>
              <w:t>CCTTTCTTTCTCTTCTCCCCTT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-3’</w:t>
            </w:r>
          </w:p>
          <w:p w14:paraId="10F82DAE" w14:textId="77777777" w:rsidR="00F9563D" w:rsidRPr="00167662" w:rsidRDefault="00F9563D" w:rsidP="002008E1">
            <w:pPr>
              <w:spacing w:line="240" w:lineRule="auto"/>
              <w:ind w:left="720"/>
              <w:rPr>
                <w:rFonts w:ascii="Courier" w:eastAsia="Times New Roman" w:hAnsi="Courier" w:cs="Courier New"/>
                <w:color w:val="000000"/>
                <w:sz w:val="22"/>
              </w:rPr>
            </w:pP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3’P</w:t>
            </w:r>
            <w:r>
              <w:rPr>
                <w:rFonts w:ascii="Courier" w:eastAsia="Times New Roman" w:hAnsi="Courier" w:cs="Courier New"/>
                <w:color w:val="000000"/>
                <w:sz w:val="22"/>
              </w:rPr>
              <w:t>-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TATTTATAAAAAATAATTATTATCTAG</w:t>
            </w:r>
            <w:r w:rsidRPr="00C77359">
              <w:rPr>
                <w:rFonts w:ascii="Courier" w:eastAsia="Times New Roman" w:hAnsi="Courier" w:cs="Courier New"/>
                <w:b/>
                <w:color w:val="FF0000"/>
                <w:sz w:val="22"/>
              </w:rPr>
              <w:t>Y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  <w:u w:val="single"/>
              </w:rPr>
              <w:t>CCTTCCTTCCTCTCCTCCCCTT</w:t>
            </w:r>
            <w:r w:rsidRPr="00167662">
              <w:rPr>
                <w:rFonts w:ascii="Courier" w:eastAsia="Times New Roman" w:hAnsi="Courier" w:cs="Courier New"/>
                <w:color w:val="000000"/>
                <w:sz w:val="22"/>
              </w:rPr>
              <w:t>-5'Bio</w:t>
            </w:r>
          </w:p>
        </w:tc>
      </w:tr>
    </w:tbl>
    <w:p w14:paraId="5768039C" w14:textId="77777777" w:rsidR="00F9563D" w:rsidRDefault="00F9563D" w:rsidP="00F9563D">
      <w:pPr>
        <w:pStyle w:val="Caption"/>
        <w:rPr>
          <w:sz w:val="24"/>
        </w:rPr>
      </w:pPr>
    </w:p>
    <w:p w14:paraId="4C5F62BE" w14:textId="69D1CD6A" w:rsidR="00F9563D" w:rsidRPr="00793AD9" w:rsidRDefault="00F9563D" w:rsidP="00F9563D">
      <w:pPr>
        <w:rPr>
          <w:b/>
          <w:bCs/>
        </w:rPr>
      </w:pPr>
      <w:r>
        <w:rPr>
          <w:b/>
        </w:rPr>
        <w:t>Appendix</w:t>
      </w:r>
      <w:r w:rsidRPr="00A4194B">
        <w:rPr>
          <w:b/>
        </w:rPr>
        <w:t xml:space="preserve"> Table</w:t>
      </w:r>
      <w:r>
        <w:rPr>
          <w:b/>
        </w:rPr>
        <w:t xml:space="preserve"> </w:t>
      </w:r>
      <w:r w:rsidR="00F33DAA">
        <w:rPr>
          <w:b/>
        </w:rPr>
        <w:t>S</w:t>
      </w:r>
      <w:r>
        <w:rPr>
          <w:b/>
        </w:rPr>
        <w:t>1.</w:t>
      </w:r>
      <w:r w:rsidRPr="005E0746">
        <w:t xml:space="preserve"> </w:t>
      </w:r>
      <w:r w:rsidRPr="005E0746">
        <w:rPr>
          <w:b/>
        </w:rPr>
        <w:t>Sequence of DNA oligonucleotides used to generate the DNA subs</w:t>
      </w:r>
      <w:r>
        <w:rPr>
          <w:b/>
        </w:rPr>
        <w:t xml:space="preserve">trates for this study. </w:t>
      </w:r>
      <w:r w:rsidRPr="00F64ED3">
        <w:rPr>
          <w:b/>
          <w:color w:val="FF0000"/>
        </w:rPr>
        <w:t>X</w:t>
      </w:r>
      <w:r>
        <w:t xml:space="preserve"> is </w:t>
      </w:r>
      <w:r w:rsidRPr="00F64ED3">
        <w:t>(</w:t>
      </w:r>
      <w:r>
        <w:t>6-amino</w:t>
      </w:r>
      <w:proofErr w:type="gramStart"/>
      <w:r w:rsidRPr="00F64ED3">
        <w:t>)-</w:t>
      </w:r>
      <w:proofErr w:type="gramEnd"/>
      <w:r w:rsidRPr="00F64ED3">
        <w:t xml:space="preserve"> hex-</w:t>
      </w:r>
      <w:r>
        <w:t xml:space="preserve">1-yl]-8-amino-2'-deoxyadenosine labelled with </w:t>
      </w:r>
      <w:proofErr w:type="spellStart"/>
      <w:r>
        <w:t>Azidohexanoic</w:t>
      </w:r>
      <w:proofErr w:type="spellEnd"/>
      <w:r>
        <w:t xml:space="preserve"> </w:t>
      </w:r>
      <w:r w:rsidRPr="005D1717">
        <w:t xml:space="preserve">acid </w:t>
      </w:r>
      <w:r>
        <w:t>NHS</w:t>
      </w:r>
      <w:r w:rsidRPr="005D1717">
        <w:t xml:space="preserve"> ester and </w:t>
      </w:r>
      <w:r w:rsidRPr="00CA7525">
        <w:rPr>
          <w:color w:val="FF0000"/>
        </w:rPr>
        <w:t>Y</w:t>
      </w:r>
      <w:r w:rsidRPr="005D1717">
        <w:t xml:space="preserve"> is </w:t>
      </w:r>
      <w:r w:rsidRPr="005D1717">
        <w:rPr>
          <w:rFonts w:cs="Arial"/>
          <w:szCs w:val="24"/>
        </w:rPr>
        <w:t>5-(octa-1,7-diynyl)-2'-deoxyuridine</w:t>
      </w:r>
      <w:r w:rsidRPr="005D1717">
        <w:t xml:space="preserve">; ‘Bio’ stands for </w:t>
      </w:r>
      <w:r>
        <w:t>5’-</w:t>
      </w:r>
      <w:r w:rsidRPr="005D1717">
        <w:t xml:space="preserve">biotin; ‘P’ stands for </w:t>
      </w:r>
      <w:r>
        <w:t>3’-</w:t>
      </w:r>
      <w:r w:rsidRPr="005D1717">
        <w:t>phosphate.</w:t>
      </w:r>
      <w:r w:rsidRPr="00CA7525">
        <w:t xml:space="preserve"> Red line</w:t>
      </w:r>
      <w:r>
        <w:t>s</w:t>
      </w:r>
      <w:r w:rsidRPr="00CA7525">
        <w:t xml:space="preserve"> represent a </w:t>
      </w:r>
      <w:proofErr w:type="spellStart"/>
      <w:r w:rsidRPr="00CA7525">
        <w:t>triazole</w:t>
      </w:r>
      <w:proofErr w:type="spellEnd"/>
      <w:r w:rsidRPr="00CA7525">
        <w:t xml:space="preserve"> </w:t>
      </w:r>
      <w:proofErr w:type="spellStart"/>
      <w:r w:rsidRPr="00CA7525">
        <w:t>interstrand</w:t>
      </w:r>
      <w:proofErr w:type="spellEnd"/>
      <w:r w:rsidRPr="00CA7525">
        <w:t xml:space="preserve"> crosslink (see </w:t>
      </w:r>
      <w:r w:rsidR="002008E1">
        <w:t>F</w:t>
      </w:r>
      <w:r w:rsidRPr="00CA7525">
        <w:t>igure 4</w:t>
      </w:r>
      <w:r w:rsidR="002008E1">
        <w:t>A</w:t>
      </w:r>
      <w:r w:rsidRPr="00CA7525">
        <w:t>); non-complementary regions are underlined; sequence in brackets stands for RNA</w:t>
      </w:r>
      <w:r>
        <w:t xml:space="preserve"> sequence.</w:t>
      </w:r>
      <w:r w:rsidRPr="00CA7525">
        <w:t xml:space="preserve"> </w:t>
      </w:r>
    </w:p>
    <w:p w14:paraId="025C0285" w14:textId="77777777" w:rsidR="00F9563D" w:rsidRPr="00793AD9" w:rsidRDefault="00F9563D" w:rsidP="00F9563D">
      <w:pPr>
        <w:pStyle w:val="Caption"/>
        <w:rPr>
          <w:b w:val="0"/>
          <w:bCs w:val="0"/>
          <w:sz w:val="24"/>
          <w:szCs w:val="22"/>
        </w:rPr>
      </w:pPr>
    </w:p>
    <w:p w14:paraId="1ED96696" w14:textId="77777777" w:rsidR="00F9563D" w:rsidRDefault="00F9563D" w:rsidP="00F9563D">
      <w:r>
        <w:rPr>
          <w:noProof/>
        </w:rPr>
        <w:lastRenderedPageBreak/>
        <w:drawing>
          <wp:inline distT="0" distB="0" distL="0" distR="0" wp14:anchorId="43246EA9" wp14:editId="67B633DE">
            <wp:extent cx="5638800" cy="1866900"/>
            <wp:effectExtent l="0" t="0" r="0" b="1270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139CD" w14:textId="5206E96E" w:rsidR="00F9563D" w:rsidRDefault="00F9563D" w:rsidP="00F9563D">
      <w:r>
        <w:rPr>
          <w:b/>
        </w:rPr>
        <w:t xml:space="preserve">Appendix </w:t>
      </w:r>
      <w:r w:rsidRPr="000A2B58">
        <w:rPr>
          <w:b/>
        </w:rPr>
        <w:t>Figure</w:t>
      </w:r>
      <w:r>
        <w:rPr>
          <w:b/>
        </w:rPr>
        <w:t xml:space="preserve"> </w:t>
      </w:r>
      <w:r w:rsidR="00F33DAA">
        <w:rPr>
          <w:b/>
        </w:rPr>
        <w:t>S</w:t>
      </w:r>
      <w:r>
        <w:rPr>
          <w:b/>
        </w:rPr>
        <w:t>1.</w:t>
      </w:r>
      <w:r w:rsidRPr="003F6439">
        <w:rPr>
          <w:b/>
        </w:rPr>
        <w:t xml:space="preserve"> A schematic representation of the DNA substrates utilised in this study. </w:t>
      </w:r>
      <w:r>
        <w:t xml:space="preserve">The code for the DNA oligonucleotides (as stated in the table 1) used to assemble the DNA substrates are indicated in blue. ‘P’ stands for 3’-phosphate; ‘Bio’ stands for 5’-biotin; green lines represent regions of RNA; red </w:t>
      </w:r>
      <w:proofErr w:type="gramStart"/>
      <w:r>
        <w:t>number represent</w:t>
      </w:r>
      <w:proofErr w:type="gramEnd"/>
      <w:r>
        <w:t xml:space="preserve"> the location of the </w:t>
      </w:r>
      <w:proofErr w:type="spellStart"/>
      <w:r>
        <w:t>triazole</w:t>
      </w:r>
      <w:proofErr w:type="spellEnd"/>
      <w:r>
        <w:t xml:space="preserve"> ICL with respect to the </w:t>
      </w:r>
      <w:proofErr w:type="spellStart"/>
      <w:r>
        <w:t>ss</w:t>
      </w:r>
      <w:proofErr w:type="spellEnd"/>
      <w:r>
        <w:t xml:space="preserve">/dsDNA junction.  </w:t>
      </w:r>
    </w:p>
    <w:p w14:paraId="02532586" w14:textId="77777777" w:rsidR="00F9563D" w:rsidRDefault="00F9563D" w:rsidP="00F9563D"/>
    <w:p w14:paraId="48082CBD" w14:textId="77777777" w:rsidR="00CA7FEF" w:rsidRDefault="00CA7FEF">
      <w:pPr>
        <w:spacing w:after="0" w:line="240" w:lineRule="auto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4AD3340F" w14:textId="6D109B29" w:rsidR="00F9563D" w:rsidRPr="00793AD9" w:rsidRDefault="0058066F" w:rsidP="00F9563D">
      <w:pPr>
        <w:spacing w:line="30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Supplementa</w:t>
      </w:r>
      <w:r w:rsidR="009E670B">
        <w:rPr>
          <w:rFonts w:cs="Arial"/>
          <w:b/>
          <w:szCs w:val="24"/>
        </w:rPr>
        <w:t>ry</w:t>
      </w:r>
      <w:bookmarkStart w:id="0" w:name="_GoBack"/>
      <w:bookmarkEnd w:id="0"/>
      <w:r>
        <w:rPr>
          <w:rFonts w:cs="Arial"/>
          <w:b/>
          <w:szCs w:val="24"/>
        </w:rPr>
        <w:t xml:space="preserve"> Methods: </w:t>
      </w:r>
      <w:r w:rsidR="00F9563D" w:rsidRPr="00E957BC">
        <w:rPr>
          <w:rFonts w:cs="Arial"/>
          <w:b/>
          <w:szCs w:val="24"/>
        </w:rPr>
        <w:t xml:space="preserve">Generation of </w:t>
      </w:r>
      <w:proofErr w:type="spellStart"/>
      <w:r w:rsidR="00F9563D" w:rsidRPr="00E957BC">
        <w:rPr>
          <w:rFonts w:cs="Arial"/>
          <w:b/>
          <w:szCs w:val="24"/>
        </w:rPr>
        <w:t>triazole</w:t>
      </w:r>
      <w:proofErr w:type="spellEnd"/>
      <w:r w:rsidR="00F9563D" w:rsidRPr="00E957BC">
        <w:rPr>
          <w:rFonts w:cs="Arial"/>
          <w:b/>
          <w:szCs w:val="24"/>
        </w:rPr>
        <w:t>-containing crosslinked substrates</w:t>
      </w:r>
    </w:p>
    <w:p w14:paraId="23810E00" w14:textId="07EAF808" w:rsidR="00F9563D" w:rsidRPr="00B00076" w:rsidRDefault="00F9563D" w:rsidP="00F9563D">
      <w:r>
        <w:rPr>
          <w:rFonts w:cs="Arial"/>
          <w:szCs w:val="24"/>
        </w:rPr>
        <w:t xml:space="preserve">Crosslinked oligonucleotides were generated in an analogous manner to published procedure </w:t>
      </w:r>
      <w:r>
        <w:rPr>
          <w:rFonts w:cs="Arial"/>
          <w:szCs w:val="24"/>
        </w:rPr>
        <w:fldChar w:fldCharType="begin"/>
      </w:r>
      <w:r>
        <w:rPr>
          <w:rFonts w:cs="Arial"/>
          <w:szCs w:val="24"/>
        </w:rPr>
        <w:instrText xml:space="preserve"> ADDIN EN.CITE &lt;EndNote&gt;&lt;Cite&gt;&lt;Author&gt;Kocalka&lt;/Author&gt;&lt;Year&gt;2008&lt;/Year&gt;&lt;RecNum&gt;329&lt;/RecNum&gt;&lt;DisplayText&gt;(Kocalka, El-Sagheer et al., 2008)&lt;/DisplayText&gt;&lt;record&gt;&lt;rec-number&gt;329&lt;/rec-number&gt;&lt;foreign-keys&gt;&lt;key app="EN" db-id="vwtfxdrr1t9ff0ea0afxzdfhe299a29svr2f" timestamp="1478873832"&gt;329&lt;/key&gt;&lt;/foreign-keys&gt;&lt;ref-type name="Journal Article"&gt;17&lt;/ref-type&gt;&lt;contributors&gt;&lt;authors&gt;&lt;author&gt;Kocalka, P.&lt;/author&gt;&lt;author&gt;El-Sagheer, A. H.&lt;/author&gt;&lt;author&gt;Brown, T.&lt;/author&gt;&lt;/authors&gt;&lt;/contributors&gt;&lt;auth-address&gt;School of Chemistry, University of Southampton, Highfield, Southampton SO17 1BJ, UK.&lt;/auth-address&gt;&lt;titles&gt;&lt;title&gt;Rapid and efficient DNA strand cross-linking by click chemistry&lt;/title&gt;&lt;secondary-title&gt;Chembiochem&lt;/secondary-title&gt;&lt;/titles&gt;&lt;periodical&gt;&lt;full-title&gt;Chembiochem&lt;/full-title&gt;&lt;/periodical&gt;&lt;pages&gt;1280-5&lt;/pages&gt;&lt;volume&gt;9&lt;/volume&gt;&lt;number&gt;8&lt;/number&gt;&lt;keywords&gt;&lt;keyword&gt;Alkynes/chemistry&lt;/keyword&gt;&lt;keyword&gt;Azides/chemistry&lt;/keyword&gt;&lt;keyword&gt;Circular Dichroism&lt;/keyword&gt;&lt;keyword&gt;Cross-Linking Reagents/*chemistry&lt;/keyword&gt;&lt;keyword&gt;DNA/*chemistry&lt;/keyword&gt;&lt;keyword&gt;Deoxyuridine/chemistry&lt;/keyword&gt;&lt;keyword&gt;Electrophoresis, Capillary&lt;/keyword&gt;&lt;keyword&gt;Molecular Structure&lt;/keyword&gt;&lt;keyword&gt;Oligonucleotides/chemical synthesis/chemistry&lt;/keyword&gt;&lt;keyword&gt;Time Factors&lt;/keyword&gt;&lt;/keywords&gt;&lt;dates&gt;&lt;year&gt;2008&lt;/year&gt;&lt;pub-dates&gt;&lt;date&gt;May 23&lt;/date&gt;&lt;/pub-dates&gt;&lt;/dates&gt;&lt;isbn&gt;1439-7633 (Electronic)&amp;#xD;1439-4227 (Linking)&lt;/isbn&gt;&lt;accession-num&gt;18418819&lt;/accession-num&gt;&lt;urls&gt;&lt;related-urls&gt;&lt;url&gt;https://www.ncbi.nlm.nih.gov/pubmed/18418819&lt;/url&gt;&lt;/related-urls&gt;&lt;/urls&gt;&lt;electronic-resource-num&gt;10.1002/cbic.200800006&lt;/electronic-resource-num&gt;&lt;/record&gt;&lt;/Cite&gt;&lt;/EndNote&gt;</w:instrText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(Kocalka, El-Sagheer et al., 2008)</w:t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>. In brief</w:t>
      </w:r>
      <w:r w:rsidR="002008E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</w:t>
      </w:r>
      <w:r w:rsidRPr="00C72C5A">
        <w:rPr>
          <w:rFonts w:cs="Arial"/>
          <w:szCs w:val="24"/>
        </w:rPr>
        <w:t>tand</w:t>
      </w:r>
      <w:r w:rsidR="002008E1">
        <w:rPr>
          <w:rFonts w:cs="Arial"/>
          <w:szCs w:val="24"/>
        </w:rPr>
        <w:t xml:space="preserve">ard </w:t>
      </w:r>
      <w:r>
        <w:rPr>
          <w:rFonts w:cs="Arial"/>
          <w:szCs w:val="24"/>
        </w:rPr>
        <w:t xml:space="preserve">DNA </w:t>
      </w:r>
      <w:proofErr w:type="spellStart"/>
      <w:r>
        <w:rPr>
          <w:rFonts w:cs="Arial"/>
          <w:szCs w:val="24"/>
        </w:rPr>
        <w:t>phosphoramidites</w:t>
      </w:r>
      <w:proofErr w:type="spellEnd"/>
      <w:r>
        <w:rPr>
          <w:rFonts w:cs="Arial"/>
          <w:szCs w:val="24"/>
        </w:rPr>
        <w:t xml:space="preserve">, </w:t>
      </w:r>
      <w:r w:rsidRPr="00C72C5A">
        <w:rPr>
          <w:rFonts w:cs="Arial"/>
          <w:szCs w:val="24"/>
        </w:rPr>
        <w:t xml:space="preserve">solid </w:t>
      </w:r>
      <w:r w:rsidR="002008E1">
        <w:rPr>
          <w:rFonts w:cs="Arial"/>
          <w:szCs w:val="24"/>
        </w:rPr>
        <w:t xml:space="preserve">supports (controlled pore </w:t>
      </w:r>
      <w:r w:rsidRPr="00C72C5A">
        <w:rPr>
          <w:rFonts w:cs="Arial"/>
          <w:szCs w:val="24"/>
        </w:rPr>
        <w:t>glass</w:t>
      </w:r>
      <w:r>
        <w:rPr>
          <w:rFonts w:cs="Arial"/>
          <w:szCs w:val="24"/>
        </w:rPr>
        <w:t>)</w:t>
      </w:r>
      <w:r w:rsidR="002008E1">
        <w:rPr>
          <w:rFonts w:cs="Arial"/>
          <w:szCs w:val="24"/>
        </w:rPr>
        <w:t xml:space="preserve"> and additional reagents were purchased from </w:t>
      </w:r>
      <w:r w:rsidRPr="00C72C5A">
        <w:rPr>
          <w:rFonts w:cs="Arial"/>
          <w:szCs w:val="24"/>
        </w:rPr>
        <w:t xml:space="preserve">Link Technologies, </w:t>
      </w:r>
      <w:r>
        <w:rPr>
          <w:rFonts w:cs="Arial"/>
          <w:szCs w:val="24"/>
        </w:rPr>
        <w:t xml:space="preserve">Glen research, </w:t>
      </w:r>
      <w:r w:rsidRPr="00C72C5A">
        <w:rPr>
          <w:rFonts w:cs="Arial"/>
          <w:szCs w:val="24"/>
        </w:rPr>
        <w:t xml:space="preserve">and Applied Biosystems. </w:t>
      </w:r>
      <w:r>
        <w:t xml:space="preserve">All oligonucleotides were synthesized on an Applied Biosystems 394 automated DNA/ RNA synthesizer using a standard 1.0 </w:t>
      </w:r>
      <w:proofErr w:type="spellStart"/>
      <w:r>
        <w:rPr>
          <w:i/>
          <w:iCs/>
        </w:rPr>
        <w:t>μ</w:t>
      </w:r>
      <w:r>
        <w:t>mol</w:t>
      </w:r>
      <w:proofErr w:type="spellEnd"/>
      <w:r>
        <w:t xml:space="preserve"> </w:t>
      </w:r>
      <w:proofErr w:type="spellStart"/>
      <w:r>
        <w:t>phosphoramidite</w:t>
      </w:r>
      <w:proofErr w:type="spellEnd"/>
      <w:r>
        <w:t xml:space="preserve"> cycle of acid-</w:t>
      </w:r>
      <w:proofErr w:type="spellStart"/>
      <w:r>
        <w:t>catalyzed</w:t>
      </w:r>
      <w:proofErr w:type="spellEnd"/>
      <w:r>
        <w:t xml:space="preserve"> </w:t>
      </w:r>
      <w:proofErr w:type="spellStart"/>
      <w:r>
        <w:t>detritylation</w:t>
      </w:r>
      <w:proofErr w:type="spellEnd"/>
      <w:r>
        <w:t xml:space="preserve">, coupling, capping, and iodine oxidation. Stepwise coupling efficiencies and overall yields were determined by the automated </w:t>
      </w:r>
      <w:proofErr w:type="spellStart"/>
      <w:r>
        <w:t>trityl</w:t>
      </w:r>
      <w:proofErr w:type="spellEnd"/>
      <w:r>
        <w:t xml:space="preserve"> cation conductivity monitoring facility and in all cases were &gt;98.0%. All </w:t>
      </w:r>
      <w:r>
        <w:sym w:font="Symbol" w:char="F062"/>
      </w:r>
      <w:r>
        <w:t>-</w:t>
      </w:r>
      <w:proofErr w:type="spellStart"/>
      <w:r>
        <w:t>cyanoethyl</w:t>
      </w:r>
      <w:proofErr w:type="spellEnd"/>
      <w:r>
        <w:t xml:space="preserve"> </w:t>
      </w:r>
      <w:proofErr w:type="spellStart"/>
      <w:r>
        <w:t>phosphoramidite</w:t>
      </w:r>
      <w:proofErr w:type="spellEnd"/>
      <w:r>
        <w:t xml:space="preserve"> monomers were dissolved in anhydrous acetonitrile to a concentration of 0.1 M immediately prior to use. The coupling time for normal A, G, C, and T monomers was 60 s and the coupling time for </w:t>
      </w:r>
      <w:r w:rsidRPr="00F64ED3">
        <w:rPr>
          <w:rFonts w:cs="Arial"/>
          <w:szCs w:val="24"/>
        </w:rPr>
        <w:t>5'-(4,4'-Dimethoxytrityl)-N6-benzoyl-N8-[6-(trifluoroacetylamino)- hex-1-yl]-8-amino-2'-deoxyadenosine, 3'-[(2-cyanoethyl)- (N,N-</w:t>
      </w:r>
      <w:proofErr w:type="spellStart"/>
      <w:r w:rsidRPr="00F64ED3">
        <w:rPr>
          <w:rFonts w:cs="Arial"/>
          <w:szCs w:val="24"/>
        </w:rPr>
        <w:t>diisopropyl</w:t>
      </w:r>
      <w:proofErr w:type="spellEnd"/>
      <w:r w:rsidRPr="00F64ED3">
        <w:rPr>
          <w:rFonts w:cs="Arial"/>
          <w:szCs w:val="24"/>
        </w:rPr>
        <w:t>)]-</w:t>
      </w:r>
      <w:proofErr w:type="spellStart"/>
      <w:r w:rsidRPr="00F64ED3">
        <w:rPr>
          <w:rFonts w:cs="Arial"/>
          <w:szCs w:val="24"/>
        </w:rPr>
        <w:t>phosphoramidite</w:t>
      </w:r>
      <w:proofErr w:type="spellEnd"/>
      <w:r>
        <w:rPr>
          <w:rFonts w:cs="Arial"/>
          <w:szCs w:val="24"/>
        </w:rPr>
        <w:t xml:space="preserve"> (amino modified C6 </w:t>
      </w:r>
      <w:proofErr w:type="spellStart"/>
      <w:r>
        <w:rPr>
          <w:rFonts w:cs="Arial"/>
          <w:szCs w:val="24"/>
        </w:rPr>
        <w:t>dA</w:t>
      </w:r>
      <w:proofErr w:type="spellEnd"/>
      <w:r>
        <w:rPr>
          <w:rFonts w:cs="Arial"/>
          <w:szCs w:val="24"/>
        </w:rPr>
        <w:t xml:space="preserve">) (Link) and </w:t>
      </w:r>
      <w:r w:rsidRPr="00A77E11">
        <w:rPr>
          <w:rFonts w:cs="Arial"/>
          <w:szCs w:val="24"/>
        </w:rPr>
        <w:t>5'-Dimethoxytrityl-5-(octa-1,7-diynyl)-2'-deoxyuridine, 3'-[(2-cyanoethyl)-(N,N-</w:t>
      </w:r>
      <w:proofErr w:type="spellStart"/>
      <w:r w:rsidRPr="00A77E11">
        <w:rPr>
          <w:rFonts w:cs="Arial"/>
          <w:szCs w:val="24"/>
        </w:rPr>
        <w:t>diisopropyl</w:t>
      </w:r>
      <w:proofErr w:type="spellEnd"/>
      <w:r w:rsidRPr="00A77E11">
        <w:rPr>
          <w:rFonts w:cs="Arial"/>
          <w:szCs w:val="24"/>
        </w:rPr>
        <w:t>)]-</w:t>
      </w:r>
      <w:proofErr w:type="spellStart"/>
      <w:r w:rsidRPr="00A77E11">
        <w:rPr>
          <w:rFonts w:cs="Arial"/>
          <w:szCs w:val="24"/>
        </w:rPr>
        <w:t>phosphoramidite</w:t>
      </w:r>
      <w:proofErr w:type="spellEnd"/>
      <w:r>
        <w:rPr>
          <w:rFonts w:cs="Arial"/>
          <w:szCs w:val="24"/>
        </w:rPr>
        <w:t xml:space="preserve"> (alkyne) (Glen research) </w:t>
      </w:r>
      <w:r>
        <w:t>was extended to 840 s. O</w:t>
      </w:r>
      <w:r w:rsidRPr="00B00076">
        <w:t>ligonucleotide</w:t>
      </w:r>
      <w:r>
        <w:t>s</w:t>
      </w:r>
      <w:r w:rsidRPr="00B00076">
        <w:t xml:space="preserve"> w</w:t>
      </w:r>
      <w:r>
        <w:t>ere</w:t>
      </w:r>
      <w:r w:rsidRPr="00B00076">
        <w:t xml:space="preserve"> cleaved from the solid support and </w:t>
      </w:r>
      <w:proofErr w:type="spellStart"/>
      <w:r w:rsidRPr="00B00076">
        <w:t>deprotected</w:t>
      </w:r>
      <w:proofErr w:type="spellEnd"/>
      <w:r w:rsidRPr="00B00076">
        <w:t xml:space="preserve"> by exposure to concentrated aqueous ammonia solution for 60 min at room temperature followed by heating</w:t>
      </w:r>
      <w:r>
        <w:t xml:space="preserve"> in a sealed tube for 5 h at 55</w:t>
      </w:r>
      <w:r w:rsidRPr="00B00076">
        <w:t>°C. Oligonucleotides were purified by HPLC</w:t>
      </w:r>
      <w:r>
        <w:t xml:space="preserve"> using</w:t>
      </w:r>
      <w:r w:rsidRPr="00B00076">
        <w:t xml:space="preserve"> </w:t>
      </w:r>
      <w:proofErr w:type="spellStart"/>
      <w:r>
        <w:t>triethyl</w:t>
      </w:r>
      <w:proofErr w:type="spellEnd"/>
      <w:r>
        <w:t xml:space="preserve"> ammonium bicarbonate (TEAB) buffer.</w:t>
      </w:r>
    </w:p>
    <w:p w14:paraId="2902EBB8" w14:textId="77777777" w:rsidR="00F9563D" w:rsidRDefault="00F9563D" w:rsidP="00F9563D">
      <w:pPr>
        <w:rPr>
          <w:rFonts w:cs="Arial"/>
          <w:szCs w:val="24"/>
        </w:rPr>
      </w:pPr>
      <w:r w:rsidDel="00A9119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The amino-modified oligonucleotide was labelled with </w:t>
      </w:r>
      <w:proofErr w:type="spellStart"/>
      <w:r>
        <w:rPr>
          <w:rFonts w:cs="Arial"/>
          <w:szCs w:val="24"/>
        </w:rPr>
        <w:t>azidohexanoic</w:t>
      </w:r>
      <w:proofErr w:type="spellEnd"/>
      <w:r>
        <w:rPr>
          <w:rFonts w:cs="Arial"/>
          <w:szCs w:val="24"/>
        </w:rPr>
        <w:t xml:space="preserve"> acid NHS ester to form the </w:t>
      </w:r>
      <w:proofErr w:type="spellStart"/>
      <w:r>
        <w:rPr>
          <w:rFonts w:cs="Arial"/>
          <w:szCs w:val="24"/>
        </w:rPr>
        <w:t>azide</w:t>
      </w:r>
      <w:proofErr w:type="spellEnd"/>
      <w:r>
        <w:rPr>
          <w:rFonts w:cs="Arial"/>
          <w:szCs w:val="24"/>
        </w:rPr>
        <w:t xml:space="preserve"> oligonucleotide (13 in table 1). In brief, </w:t>
      </w:r>
      <w:r w:rsidRPr="00B676A6">
        <w:rPr>
          <w:rFonts w:cs="Arial"/>
          <w:szCs w:val="24"/>
        </w:rPr>
        <w:t xml:space="preserve">6-Azidohexanoic acid NHS </w:t>
      </w:r>
      <w:r>
        <w:rPr>
          <w:rFonts w:cs="Arial"/>
          <w:szCs w:val="24"/>
        </w:rPr>
        <w:t xml:space="preserve">ester (1 mg) was added </w:t>
      </w:r>
      <w:r w:rsidRPr="00B676A6">
        <w:rPr>
          <w:rFonts w:cs="Arial"/>
          <w:szCs w:val="24"/>
        </w:rPr>
        <w:t>in DMSO (80 µL)</w:t>
      </w:r>
      <w:r>
        <w:rPr>
          <w:rFonts w:cs="Arial"/>
          <w:szCs w:val="24"/>
        </w:rPr>
        <w:t xml:space="preserve"> </w:t>
      </w:r>
      <w:r w:rsidRPr="00B676A6">
        <w:rPr>
          <w:rFonts w:cs="Arial"/>
          <w:szCs w:val="24"/>
        </w:rPr>
        <w:t>p</w:t>
      </w:r>
      <w:r>
        <w:rPr>
          <w:rFonts w:cs="Arial"/>
          <w:szCs w:val="24"/>
        </w:rPr>
        <w:t>ost-synthetically to the freeze-</w:t>
      </w:r>
      <w:r w:rsidRPr="00B676A6">
        <w:rPr>
          <w:rFonts w:cs="Arial"/>
          <w:szCs w:val="24"/>
        </w:rPr>
        <w:t xml:space="preserve">dried </w:t>
      </w:r>
      <w:r>
        <w:rPr>
          <w:rFonts w:cs="Arial"/>
          <w:szCs w:val="24"/>
        </w:rPr>
        <w:t xml:space="preserve">amino-modified oligonucleotide (oligonucleotide modified with amino C6 </w:t>
      </w:r>
      <w:proofErr w:type="spellStart"/>
      <w:r>
        <w:rPr>
          <w:rFonts w:cs="Arial"/>
          <w:szCs w:val="24"/>
        </w:rPr>
        <w:t>dA</w:t>
      </w:r>
      <w:proofErr w:type="spellEnd"/>
      <w:r>
        <w:rPr>
          <w:rFonts w:cs="Arial"/>
          <w:szCs w:val="24"/>
        </w:rPr>
        <w:t xml:space="preserve">) (200 </w:t>
      </w:r>
      <w:proofErr w:type="spellStart"/>
      <w:r>
        <w:rPr>
          <w:rFonts w:cs="Arial"/>
          <w:szCs w:val="24"/>
        </w:rPr>
        <w:t>nmole</w:t>
      </w:r>
      <w:proofErr w:type="spellEnd"/>
      <w:r>
        <w:rPr>
          <w:rFonts w:cs="Arial"/>
          <w:szCs w:val="24"/>
        </w:rPr>
        <w:t xml:space="preserve">) </w:t>
      </w:r>
      <w:r w:rsidRPr="00B676A6">
        <w:rPr>
          <w:rFonts w:cs="Arial"/>
          <w:szCs w:val="24"/>
        </w:rPr>
        <w:t xml:space="preserve">in 0.5 M </w:t>
      </w:r>
      <w:r w:rsidRPr="00B676A6">
        <w:rPr>
          <w:rFonts w:cs="Arial"/>
          <w:szCs w:val="24"/>
        </w:rPr>
        <w:lastRenderedPageBreak/>
        <w:t>Na</w:t>
      </w:r>
      <w:r w:rsidRPr="00B676A6">
        <w:rPr>
          <w:rFonts w:cs="Arial"/>
          <w:szCs w:val="24"/>
          <w:vertAlign w:val="subscript"/>
        </w:rPr>
        <w:t>2</w:t>
      </w:r>
      <w:r w:rsidRPr="00B676A6">
        <w:rPr>
          <w:rFonts w:cs="Arial"/>
          <w:szCs w:val="24"/>
        </w:rPr>
        <w:t>CO</w:t>
      </w:r>
      <w:r w:rsidRPr="00B676A6">
        <w:rPr>
          <w:rFonts w:cs="Arial"/>
          <w:szCs w:val="24"/>
          <w:vertAlign w:val="subscript"/>
        </w:rPr>
        <w:t>3</w:t>
      </w:r>
      <w:r w:rsidRPr="00B676A6">
        <w:rPr>
          <w:rFonts w:cs="Arial"/>
          <w:szCs w:val="24"/>
        </w:rPr>
        <w:t>/NaHCO</w:t>
      </w:r>
      <w:r w:rsidRPr="00B676A6">
        <w:rPr>
          <w:rFonts w:cs="Arial"/>
          <w:szCs w:val="24"/>
          <w:vertAlign w:val="subscript"/>
        </w:rPr>
        <w:t xml:space="preserve">3 </w:t>
      </w:r>
      <w:r w:rsidRPr="00B676A6">
        <w:rPr>
          <w:rFonts w:cs="Arial"/>
          <w:szCs w:val="24"/>
        </w:rPr>
        <w:t>buffer</w:t>
      </w:r>
      <w:r>
        <w:rPr>
          <w:rFonts w:cs="Arial"/>
          <w:szCs w:val="24"/>
        </w:rPr>
        <w:t>, pH 8.75</w:t>
      </w:r>
      <w:r w:rsidRPr="00B676A6">
        <w:rPr>
          <w:rFonts w:cs="Arial"/>
          <w:szCs w:val="24"/>
        </w:rPr>
        <w:t xml:space="preserve"> (80 µL). After 4 h at room</w:t>
      </w:r>
      <w:r>
        <w:rPr>
          <w:rFonts w:cs="Arial"/>
          <w:szCs w:val="24"/>
        </w:rPr>
        <w:t xml:space="preserve"> </w:t>
      </w:r>
      <w:r w:rsidRPr="00B676A6">
        <w:rPr>
          <w:rFonts w:cs="Arial"/>
          <w:szCs w:val="24"/>
        </w:rPr>
        <w:t>temperature the fully-labelled oligonucleotide w</w:t>
      </w:r>
      <w:r>
        <w:rPr>
          <w:rFonts w:cs="Arial"/>
          <w:szCs w:val="24"/>
        </w:rPr>
        <w:t>as</w:t>
      </w:r>
      <w:r w:rsidRPr="00B676A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purified by </w:t>
      </w:r>
      <w:r w:rsidRPr="00B676A6">
        <w:rPr>
          <w:rFonts w:cs="Arial"/>
          <w:szCs w:val="24"/>
        </w:rPr>
        <w:t>reversed-phase HPLC</w:t>
      </w:r>
      <w:r>
        <w:rPr>
          <w:rFonts w:cs="Arial"/>
          <w:szCs w:val="24"/>
        </w:rPr>
        <w:t xml:space="preserve">.  </w:t>
      </w:r>
    </w:p>
    <w:p w14:paraId="7019C3E3" w14:textId="77777777" w:rsidR="00F9563D" w:rsidRDefault="00F9563D" w:rsidP="00F9563D">
      <w:pPr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Azide</w:t>
      </w:r>
      <w:proofErr w:type="spellEnd"/>
      <w:r>
        <w:rPr>
          <w:rFonts w:cs="Arial"/>
          <w:szCs w:val="24"/>
        </w:rPr>
        <w:t xml:space="preserve"> and alkyne containing strands were dissolved together in 0.2 M </w:t>
      </w:r>
      <w:proofErr w:type="spellStart"/>
      <w:r>
        <w:rPr>
          <w:rFonts w:cs="Arial"/>
          <w:szCs w:val="24"/>
        </w:rPr>
        <w:t>NaCl</w:t>
      </w:r>
      <w:proofErr w:type="spellEnd"/>
      <w:r>
        <w:rPr>
          <w:rFonts w:cs="Arial"/>
          <w:szCs w:val="24"/>
        </w:rPr>
        <w:t xml:space="preserve"> (110 µL, 50 µ M) and were annealed. </w:t>
      </w:r>
      <w:r w:rsidRPr="007324AB">
        <w:rPr>
          <w:rFonts w:cs="Arial"/>
          <w:szCs w:val="24"/>
        </w:rPr>
        <w:t xml:space="preserve">A solution of </w:t>
      </w:r>
      <w:proofErr w:type="spellStart"/>
      <w:r w:rsidRPr="007324AB">
        <w:rPr>
          <w:rFonts w:cs="Arial"/>
          <w:szCs w:val="24"/>
        </w:rPr>
        <w:t>Cu</w:t>
      </w:r>
      <w:r w:rsidRPr="007324AB">
        <w:rPr>
          <w:rFonts w:cs="Arial"/>
          <w:szCs w:val="24"/>
          <w:vertAlign w:val="superscript"/>
        </w:rPr>
        <w:t>I</w:t>
      </w:r>
      <w:proofErr w:type="spellEnd"/>
      <w:r w:rsidRPr="007324AB">
        <w:rPr>
          <w:rFonts w:cs="Arial"/>
          <w:szCs w:val="24"/>
        </w:rPr>
        <w:t xml:space="preserve"> catalyst was prepared </w:t>
      </w:r>
      <w:r>
        <w:rPr>
          <w:rFonts w:cs="Arial"/>
          <w:szCs w:val="24"/>
        </w:rPr>
        <w:t>by dissolving</w:t>
      </w:r>
      <w:r w:rsidRPr="007324AB">
        <w:rPr>
          <w:rFonts w:cs="Arial"/>
          <w:szCs w:val="24"/>
        </w:rPr>
        <w:t xml:space="preserve"> </w:t>
      </w:r>
      <w:proofErr w:type="spellStart"/>
      <w:r w:rsidRPr="007324AB">
        <w:rPr>
          <w:rFonts w:cs="Arial"/>
          <w:szCs w:val="24"/>
        </w:rPr>
        <w:t>tris-hydroxypropyltriazole</w:t>
      </w:r>
      <w:proofErr w:type="spellEnd"/>
      <w:r w:rsidRPr="007324AB">
        <w:rPr>
          <w:rFonts w:cs="Arial"/>
          <w:szCs w:val="24"/>
        </w:rPr>
        <w:t xml:space="preserve"> ligand</w:t>
      </w:r>
      <w:r>
        <w:rPr>
          <w:rFonts w:cs="Arial"/>
          <w:szCs w:val="24"/>
        </w:rPr>
        <w:t xml:space="preserve"> </w:t>
      </w:r>
      <w:r w:rsidRPr="007324AB">
        <w:rPr>
          <w:rFonts w:cs="Arial"/>
          <w:szCs w:val="24"/>
        </w:rPr>
        <w:t>(THPTA)</w:t>
      </w:r>
      <w:r>
        <w:rPr>
          <w:rFonts w:cs="Arial"/>
          <w:szCs w:val="24"/>
        </w:rPr>
        <w:t xml:space="preserve"> </w:t>
      </w:r>
      <w:r w:rsidRPr="007324AB">
        <w:rPr>
          <w:rFonts w:cs="Arial"/>
          <w:szCs w:val="24"/>
        </w:rPr>
        <w:t>(</w:t>
      </w:r>
      <w:r>
        <w:rPr>
          <w:rFonts w:cs="Arial"/>
          <w:szCs w:val="24"/>
        </w:rPr>
        <w:t>0.5 mg</w:t>
      </w:r>
      <w:r w:rsidRPr="007324AB">
        <w:rPr>
          <w:rFonts w:cs="Arial"/>
          <w:szCs w:val="24"/>
        </w:rPr>
        <w:t>), sodium ascorbate (</w:t>
      </w:r>
      <w:r>
        <w:rPr>
          <w:rFonts w:cs="Arial"/>
          <w:szCs w:val="24"/>
        </w:rPr>
        <w:t>0.2 mg</w:t>
      </w:r>
      <w:r w:rsidRPr="007324AB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  <w:r w:rsidRPr="007324AB">
        <w:rPr>
          <w:rFonts w:cs="Arial"/>
          <w:szCs w:val="24"/>
        </w:rPr>
        <w:t>and CuSO</w:t>
      </w:r>
      <w:r w:rsidRPr="001B6220">
        <w:rPr>
          <w:rFonts w:cs="Arial"/>
          <w:szCs w:val="24"/>
          <w:vertAlign w:val="subscript"/>
        </w:rPr>
        <w:t>4</w:t>
      </w:r>
      <w:r w:rsidRPr="007324AB">
        <w:rPr>
          <w:rFonts w:cs="Arial"/>
          <w:szCs w:val="24"/>
        </w:rPr>
        <w:t>.5H</w:t>
      </w:r>
      <w:r w:rsidRPr="001B6220">
        <w:rPr>
          <w:rFonts w:cs="Arial"/>
          <w:szCs w:val="24"/>
          <w:vertAlign w:val="subscript"/>
        </w:rPr>
        <w:t>2</w:t>
      </w:r>
      <w:r w:rsidRPr="007324AB">
        <w:rPr>
          <w:rFonts w:cs="Arial"/>
          <w:szCs w:val="24"/>
        </w:rPr>
        <w:t>O (</w:t>
      </w:r>
      <w:r>
        <w:rPr>
          <w:rFonts w:cs="Arial"/>
          <w:szCs w:val="24"/>
        </w:rPr>
        <w:t>0.03 mg</w:t>
      </w:r>
      <w:r w:rsidRPr="007324AB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in water (15 µL), and degassing with argon</w:t>
      </w:r>
      <w:r>
        <w:t xml:space="preserve">. </w:t>
      </w:r>
      <w:r>
        <w:rPr>
          <w:rFonts w:cs="Arial"/>
          <w:szCs w:val="24"/>
        </w:rPr>
        <w:t xml:space="preserve">The catalyst solution was immediately added to freshly annealed DNA strands and incubated at room temperature for 2 hours under argon prior to desalting.  Reactions were desalted using NAP-25 </w:t>
      </w:r>
      <w:r>
        <w:rPr>
          <w:lang w:val="en-US"/>
        </w:rPr>
        <w:t>(GE Healthcare)</w:t>
      </w:r>
      <w:r>
        <w:rPr>
          <w:rFonts w:cs="Arial"/>
          <w:szCs w:val="24"/>
        </w:rPr>
        <w:t xml:space="preserve"> followed by purification using 8 % PAGE Urea gels. Gel regions containing cross-linked material were excised and DNA material recovered by the crush and soak method. In brief gel samples were crushed to a powder and soaked in water (30 mL) for 18 hours at 37°C with vigorous shaking. Samples were filtered and the resulting solution desalted using NAP-25 </w:t>
      </w:r>
      <w:r>
        <w:rPr>
          <w:lang w:val="en-US"/>
        </w:rPr>
        <w:t>(GE Healthcare)</w:t>
      </w:r>
      <w:r>
        <w:rPr>
          <w:rFonts w:cs="Arial"/>
          <w:szCs w:val="24"/>
        </w:rPr>
        <w:t xml:space="preserve">. The pure cross-linked oligonucleotides were characterised by mass spectrometry and lyophilised prior to use.  </w:t>
      </w:r>
    </w:p>
    <w:p w14:paraId="277CD7B3" w14:textId="77777777" w:rsidR="00F9563D" w:rsidRPr="00F9563D" w:rsidRDefault="00F9563D">
      <w:pPr>
        <w:rPr>
          <w:b/>
        </w:rPr>
      </w:pPr>
      <w:r w:rsidRPr="00F9563D">
        <w:rPr>
          <w:b/>
        </w:rPr>
        <w:t>Reference</w:t>
      </w:r>
    </w:p>
    <w:p w14:paraId="7B6BA7CB" w14:textId="77777777" w:rsidR="00F9563D" w:rsidRPr="00F9563D" w:rsidRDefault="00F9563D" w:rsidP="00F9563D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9563D">
        <w:rPr>
          <w:noProof/>
        </w:rPr>
        <w:t>Kocalka P, El-Sagheer AH, Brown T (2008) Rapid and efficient DNA strand cross-linking by click chemistry. Chembiochem 9: 1280-5</w:t>
      </w:r>
    </w:p>
    <w:p w14:paraId="6C1118AB" w14:textId="6915A2D8" w:rsidR="002008E1" w:rsidRDefault="00F9563D">
      <w:r>
        <w:fldChar w:fldCharType="end"/>
      </w:r>
    </w:p>
    <w:sectPr w:rsidR="002008E1" w:rsidSect="002008E1">
      <w:footerReference w:type="even" r:id="rId8"/>
      <w:footerReference w:type="default" r:id="rId9"/>
      <w:pgSz w:w="11900" w:h="16840"/>
      <w:pgMar w:top="1797" w:right="1440" w:bottom="1797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B68C0" w14:textId="77777777" w:rsidR="002008E1" w:rsidRDefault="002008E1" w:rsidP="00CA7FEF">
      <w:pPr>
        <w:spacing w:after="0" w:line="240" w:lineRule="auto"/>
      </w:pPr>
      <w:r>
        <w:separator/>
      </w:r>
    </w:p>
  </w:endnote>
  <w:endnote w:type="continuationSeparator" w:id="0">
    <w:p w14:paraId="50A927D1" w14:textId="77777777" w:rsidR="002008E1" w:rsidRDefault="002008E1" w:rsidP="00CA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9021C" w14:textId="77777777" w:rsidR="002008E1" w:rsidRDefault="002008E1" w:rsidP="002008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2919D" w14:textId="77777777" w:rsidR="002008E1" w:rsidRDefault="002008E1" w:rsidP="00CA7F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45123" w14:textId="77777777" w:rsidR="002008E1" w:rsidRDefault="002008E1" w:rsidP="002008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670B">
      <w:rPr>
        <w:rStyle w:val="PageNumber"/>
        <w:noProof/>
      </w:rPr>
      <w:t>4</w:t>
    </w:r>
    <w:r>
      <w:rPr>
        <w:rStyle w:val="PageNumber"/>
      </w:rPr>
      <w:fldChar w:fldCharType="end"/>
    </w:r>
  </w:p>
  <w:p w14:paraId="648FE0EA" w14:textId="77777777" w:rsidR="002008E1" w:rsidRDefault="002008E1" w:rsidP="00CA7F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938F1" w14:textId="77777777" w:rsidR="002008E1" w:rsidRDefault="002008E1" w:rsidP="00CA7FEF">
      <w:pPr>
        <w:spacing w:after="0" w:line="240" w:lineRule="auto"/>
      </w:pPr>
      <w:r>
        <w:separator/>
      </w:r>
    </w:p>
  </w:footnote>
  <w:footnote w:type="continuationSeparator" w:id="0">
    <w:p w14:paraId="04624C8A" w14:textId="77777777" w:rsidR="002008E1" w:rsidRDefault="002008E1" w:rsidP="00CA7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tfxdrr1t9ff0ea0afxzdfhe299a29svr2f&quot;&gt;ICL Repair Library-Converted&lt;record-ids&gt;&lt;item&gt;329&lt;/item&gt;&lt;/record-ids&gt;&lt;/item&gt;&lt;/Libraries&gt;"/>
  </w:docVars>
  <w:rsids>
    <w:rsidRoot w:val="00F9563D"/>
    <w:rsid w:val="001774DD"/>
    <w:rsid w:val="002008E1"/>
    <w:rsid w:val="002E2247"/>
    <w:rsid w:val="0058066F"/>
    <w:rsid w:val="009E670B"/>
    <w:rsid w:val="00C51955"/>
    <w:rsid w:val="00CA7FEF"/>
    <w:rsid w:val="00D11760"/>
    <w:rsid w:val="00F33DAA"/>
    <w:rsid w:val="00F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AD5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3D"/>
    <w:pPr>
      <w:spacing w:after="200" w:line="480" w:lineRule="auto"/>
      <w:jc w:val="both"/>
    </w:pPr>
    <w:rPr>
      <w:rFonts w:eastAsia="Calibri"/>
      <w:sz w:val="24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5BA3"/>
    <w:pPr>
      <w:spacing w:after="0" w:line="240" w:lineRule="auto"/>
      <w:jc w:val="left"/>
    </w:pPr>
    <w:rPr>
      <w:rFonts w:ascii="Lucida Grande" w:eastAsiaTheme="minorEastAsia" w:hAnsi="Lucida Grande"/>
      <w:sz w:val="18"/>
      <w:szCs w:val="18"/>
      <w:lang w:eastAsia="en-US"/>
    </w:rPr>
  </w:style>
  <w:style w:type="paragraph" w:styleId="Caption">
    <w:name w:val="caption"/>
    <w:basedOn w:val="Normal"/>
    <w:next w:val="Normal"/>
    <w:uiPriority w:val="35"/>
    <w:qFormat/>
    <w:rsid w:val="00F9563D"/>
    <w:pPr>
      <w:spacing w:after="0"/>
    </w:pPr>
    <w:rPr>
      <w:b/>
      <w:bCs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rsid w:val="00F9563D"/>
    <w:pPr>
      <w:spacing w:after="0"/>
      <w:jc w:val="center"/>
    </w:pPr>
  </w:style>
  <w:style w:type="paragraph" w:customStyle="1" w:styleId="EndNoteBibliography">
    <w:name w:val="EndNote Bibliography"/>
    <w:basedOn w:val="Normal"/>
    <w:rsid w:val="00F9563D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7F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EF"/>
    <w:rPr>
      <w:rFonts w:eastAsia="Calibri"/>
      <w:sz w:val="24"/>
      <w:szCs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A7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63D"/>
    <w:pPr>
      <w:spacing w:after="200" w:line="480" w:lineRule="auto"/>
      <w:jc w:val="both"/>
    </w:pPr>
    <w:rPr>
      <w:rFonts w:eastAsia="Calibri"/>
      <w:sz w:val="24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5BA3"/>
    <w:pPr>
      <w:spacing w:after="0" w:line="240" w:lineRule="auto"/>
      <w:jc w:val="left"/>
    </w:pPr>
    <w:rPr>
      <w:rFonts w:ascii="Lucida Grande" w:eastAsiaTheme="minorEastAsia" w:hAnsi="Lucida Grande"/>
      <w:sz w:val="18"/>
      <w:szCs w:val="18"/>
      <w:lang w:eastAsia="en-US"/>
    </w:rPr>
  </w:style>
  <w:style w:type="paragraph" w:styleId="Caption">
    <w:name w:val="caption"/>
    <w:basedOn w:val="Normal"/>
    <w:next w:val="Normal"/>
    <w:uiPriority w:val="35"/>
    <w:qFormat/>
    <w:rsid w:val="00F9563D"/>
    <w:pPr>
      <w:spacing w:after="0"/>
    </w:pPr>
    <w:rPr>
      <w:b/>
      <w:bCs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rsid w:val="00F9563D"/>
    <w:pPr>
      <w:spacing w:after="0"/>
      <w:jc w:val="center"/>
    </w:pPr>
  </w:style>
  <w:style w:type="paragraph" w:customStyle="1" w:styleId="EndNoteBibliography">
    <w:name w:val="EndNote Bibliography"/>
    <w:basedOn w:val="Normal"/>
    <w:rsid w:val="00F9563D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7F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EF"/>
    <w:rPr>
      <w:rFonts w:eastAsia="Calibri"/>
      <w:sz w:val="24"/>
      <w:szCs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A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6127</Characters>
  <Application>Microsoft Office Word</Application>
  <DocSecurity>0</DocSecurity>
  <Lines>51</Lines>
  <Paragraphs>13</Paragraphs>
  <ScaleCrop>false</ScaleCrop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pmchugh</dc:creator>
  <cp:keywords/>
  <dc:description/>
  <cp:lastModifiedBy>Shvedunova, Maria - Weinheim</cp:lastModifiedBy>
  <cp:revision>8</cp:revision>
  <dcterms:created xsi:type="dcterms:W3CDTF">2017-04-13T16:00:00Z</dcterms:created>
  <dcterms:modified xsi:type="dcterms:W3CDTF">2017-05-22T10:10:00Z</dcterms:modified>
</cp:coreProperties>
</file>