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65" w:rsidRDefault="00B36F65">
      <w:r w:rsidRPr="005B1C67">
        <w:rPr>
          <w:rFonts w:cstheme="minorHAnsi"/>
          <w:b/>
          <w:sz w:val="24"/>
          <w:szCs w:val="20"/>
        </w:rPr>
        <w:t xml:space="preserve">Table </w:t>
      </w:r>
      <w:proofErr w:type="spellStart"/>
      <w:r w:rsidRPr="005B1C67">
        <w:rPr>
          <w:rFonts w:cstheme="minorHAnsi"/>
          <w:b/>
          <w:sz w:val="24"/>
          <w:szCs w:val="20"/>
        </w:rPr>
        <w:t>EV1</w:t>
      </w:r>
      <w:proofErr w:type="spellEnd"/>
      <w:r w:rsidRPr="005B1C67">
        <w:rPr>
          <w:rFonts w:cstheme="minorHAnsi"/>
          <w:b/>
          <w:sz w:val="24"/>
          <w:szCs w:val="20"/>
        </w:rPr>
        <w:t xml:space="preserve">. </w:t>
      </w:r>
      <w:proofErr w:type="gramStart"/>
      <w:r w:rsidRPr="005B1C67">
        <w:rPr>
          <w:rFonts w:ascii="Calibri" w:hAnsi="Calibri"/>
          <w:sz w:val="24"/>
        </w:rPr>
        <w:t>Summary of MS analysis.</w:t>
      </w:r>
      <w:proofErr w:type="gramEnd"/>
      <w:r w:rsidRPr="005B1C67">
        <w:rPr>
          <w:rFonts w:ascii="Calibri" w:hAnsi="Calibri"/>
          <w:sz w:val="24"/>
        </w:rPr>
        <w:t xml:space="preserve"> (Semi-</w:t>
      </w:r>
      <w:proofErr w:type="gramStart"/>
      <w:r w:rsidRPr="005B1C67">
        <w:rPr>
          <w:rFonts w:ascii="Calibri" w:hAnsi="Calibri"/>
          <w:sz w:val="24"/>
        </w:rPr>
        <w:t>)quantitative</w:t>
      </w:r>
      <w:proofErr w:type="gramEnd"/>
      <w:r w:rsidRPr="005B1C67">
        <w:rPr>
          <w:rFonts w:ascii="Calibri" w:hAnsi="Calibri"/>
          <w:sz w:val="24"/>
        </w:rPr>
        <w:t xml:space="preserve"> comparison of sheath preparations from WT*, </w:t>
      </w:r>
      <w:proofErr w:type="spellStart"/>
      <w:r w:rsidRPr="005B1C67">
        <w:rPr>
          <w:rFonts w:ascii="Calibri" w:hAnsi="Calibri"/>
          <w:sz w:val="24"/>
        </w:rPr>
        <w:t>VipA-N3</w:t>
      </w:r>
      <w:proofErr w:type="spellEnd"/>
      <w:r w:rsidRPr="005B1C67">
        <w:rPr>
          <w:rFonts w:ascii="Calibri" w:hAnsi="Calibri"/>
          <w:sz w:val="24"/>
        </w:rPr>
        <w:t>± (</w:t>
      </w:r>
      <w:proofErr w:type="spellStart"/>
      <w:r w:rsidRPr="005B1C67">
        <w:rPr>
          <w:rFonts w:ascii="Calibri" w:hAnsi="Calibri"/>
          <w:sz w:val="24"/>
        </w:rPr>
        <w:t>Brackmann</w:t>
      </w:r>
      <w:proofErr w:type="spellEnd"/>
      <w:r w:rsidRPr="005B1C67">
        <w:rPr>
          <w:rFonts w:ascii="Calibri" w:hAnsi="Calibri"/>
          <w:sz w:val="24"/>
        </w:rPr>
        <w:t xml:space="preserve"> et al., 2017), and </w:t>
      </w:r>
      <w:proofErr w:type="spellStart"/>
      <w:r w:rsidRPr="005B1C67">
        <w:rPr>
          <w:rFonts w:ascii="Calibri" w:hAnsi="Calibri"/>
          <w:sz w:val="24"/>
        </w:rPr>
        <w:t>VipA-N3</w:t>
      </w:r>
      <w:proofErr w:type="spellEnd"/>
      <w:r w:rsidRPr="005B1C67">
        <w:rPr>
          <w:rFonts w:ascii="Calibri" w:hAnsi="Calibri"/>
          <w:sz w:val="24"/>
        </w:rPr>
        <w:t xml:space="preserve"> </w:t>
      </w:r>
      <w:proofErr w:type="spellStart"/>
      <w:r w:rsidRPr="005B1C67">
        <w:rPr>
          <w:rFonts w:ascii="Calibri" w:hAnsi="Calibri"/>
          <w:sz w:val="24"/>
        </w:rPr>
        <w:t>Hcp</w:t>
      </w:r>
      <w:proofErr w:type="spellEnd"/>
      <w:r w:rsidRPr="005B1C67">
        <w:rPr>
          <w:rFonts w:ascii="Calibri" w:hAnsi="Calibri"/>
          <w:sz w:val="24"/>
        </w:rPr>
        <w:t xml:space="preserve">-limited cells±±. Areas 1-6 cut from gel (Fig. </w:t>
      </w:r>
      <w:proofErr w:type="spellStart"/>
      <w:proofErr w:type="gramStart"/>
      <w:r w:rsidRPr="005B1C67">
        <w:rPr>
          <w:rFonts w:ascii="Calibri" w:hAnsi="Calibri"/>
          <w:sz w:val="24"/>
        </w:rPr>
        <w:t>EV3</w:t>
      </w:r>
      <w:proofErr w:type="spellEnd"/>
      <w:r w:rsidRPr="005B1C67">
        <w:rPr>
          <w:rFonts w:ascii="Calibri" w:hAnsi="Calibri"/>
          <w:sz w:val="24"/>
        </w:rPr>
        <w:t xml:space="preserve"> a).</w:t>
      </w:r>
      <w:proofErr w:type="gramEnd"/>
      <w:r w:rsidRPr="005B1C67">
        <w:rPr>
          <w:rFonts w:ascii="Calibri" w:hAnsi="Calibri"/>
          <w:sz w:val="24"/>
        </w:rPr>
        <w:t xml:space="preserve"> </w:t>
      </w:r>
      <w:proofErr w:type="spellStart"/>
      <w:r w:rsidRPr="005B1C67">
        <w:rPr>
          <w:rFonts w:ascii="Calibri" w:hAnsi="Calibri"/>
          <w:sz w:val="24"/>
        </w:rPr>
        <w:t>QV</w:t>
      </w:r>
      <w:proofErr w:type="spellEnd"/>
      <w:r w:rsidRPr="005B1C67">
        <w:rPr>
          <w:rFonts w:ascii="Calibri" w:hAnsi="Calibri"/>
          <w:sz w:val="24"/>
        </w:rPr>
        <w:t xml:space="preserve">—Quantitative value (normalized total spectra), PC—percent coverage. Percent coverage threshold was set to 10%. Full list of identified proteins is in Dataset </w:t>
      </w:r>
      <w:proofErr w:type="spellStart"/>
      <w:r w:rsidRPr="005B1C67">
        <w:rPr>
          <w:rFonts w:ascii="Calibri" w:hAnsi="Calibri"/>
          <w:sz w:val="24"/>
        </w:rPr>
        <w:t>EV4</w:t>
      </w:r>
      <w:proofErr w:type="spellEnd"/>
      <w:r w:rsidRPr="005B1C67">
        <w:rPr>
          <w:rFonts w:ascii="Calibri" w:hAnsi="Calibri"/>
          <w:sz w:val="24"/>
        </w:rPr>
        <w:t>.</w:t>
      </w:r>
    </w:p>
    <w:p w:rsidR="00B36F65" w:rsidRDefault="00B36F65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84"/>
        <w:gridCol w:w="1083"/>
        <w:gridCol w:w="1084"/>
        <w:gridCol w:w="1083"/>
        <w:gridCol w:w="1084"/>
        <w:gridCol w:w="1083"/>
        <w:gridCol w:w="3045"/>
      </w:tblGrid>
      <w:tr w:rsidR="00A45241" w:rsidRPr="00A45241" w:rsidTr="00B36F65">
        <w:trPr>
          <w:trHeight w:val="330"/>
        </w:trPr>
        <w:tc>
          <w:tcPr>
            <w:tcW w:w="5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T6 part</w:t>
            </w:r>
          </w:p>
        </w:tc>
        <w:tc>
          <w:tcPr>
            <w:tcW w:w="11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WT*</w:t>
            </w:r>
          </w:p>
        </w:tc>
        <w:tc>
          <w:tcPr>
            <w:tcW w:w="11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VipA-N3</w:t>
            </w: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de-CH" w:eastAsia="de-CH"/>
              </w:rPr>
              <w:t>±</w:t>
            </w:r>
          </w:p>
        </w:tc>
        <w:tc>
          <w:tcPr>
            <w:tcW w:w="21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de-CH"/>
              </w:rPr>
              <w:t>VipA-N3 Hcp lim. Prep 2</w:t>
            </w: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de-CH"/>
              </w:rPr>
              <w:t xml:space="preserve"> ±±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QV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PC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QV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PC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QV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PC</w:t>
            </w:r>
          </w:p>
        </w:tc>
      </w:tr>
      <w:tr w:rsidR="00A45241" w:rsidRPr="00A45241" w:rsidTr="00086158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Sheath/Tube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VipB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59%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66%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1002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88%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VipA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91%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74%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413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89%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Hcp-2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43%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54%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81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61%</w:t>
            </w:r>
          </w:p>
        </w:tc>
      </w:tr>
      <w:tr w:rsidR="00A45241" w:rsidRPr="00A45241" w:rsidTr="00086158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Baseplate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TssE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25%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20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46%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TssF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13%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35%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63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36%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TssG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27%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69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44%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TssK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30%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49%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168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67%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VgrG1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19%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47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34%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VgrG2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13%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39%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62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61%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VgrG3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16%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40%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60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47%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PAAR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14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29%</w:t>
            </w:r>
          </w:p>
        </w:tc>
      </w:tr>
      <w:tr w:rsidR="00A45241" w:rsidRPr="00A45241" w:rsidTr="00086158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Effector/Adaptor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VasX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11%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18%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41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37%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VasW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9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17%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TseL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7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15%</w:t>
            </w:r>
          </w:p>
        </w:tc>
      </w:tr>
      <w:tr w:rsidR="00A45241" w:rsidRPr="00A45241" w:rsidTr="00086158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Membrane complex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TssJ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5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17%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de-CH" w:eastAsia="de-CH"/>
              </w:rPr>
              <w:t>Other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 </w:t>
            </w:r>
          </w:p>
        </w:tc>
      </w:tr>
      <w:tr w:rsidR="00A45241" w:rsidRPr="00A45241" w:rsidTr="00B36F65">
        <w:trPr>
          <w:trHeight w:val="330"/>
        </w:trPr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Fha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38%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31%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4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5241" w:rsidRPr="00A45241" w:rsidRDefault="00A45241" w:rsidP="00A452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</w:pPr>
            <w:r w:rsidRPr="00A452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de-CH" w:eastAsia="de-CH"/>
              </w:rPr>
              <w:t>21%</w:t>
            </w:r>
          </w:p>
        </w:tc>
      </w:tr>
    </w:tbl>
    <w:p w:rsidR="00086158" w:rsidRDefault="00086158" w:rsidP="00214AF8">
      <w:pPr>
        <w:spacing w:line="240" w:lineRule="auto"/>
        <w:jc w:val="both"/>
        <w:rPr>
          <w:rFonts w:cstheme="minorHAnsi"/>
          <w:sz w:val="24"/>
          <w:szCs w:val="20"/>
        </w:rPr>
      </w:pPr>
    </w:p>
    <w:p w:rsidR="00086158" w:rsidRDefault="00A45241" w:rsidP="00214AF8">
      <w:pPr>
        <w:spacing w:line="240" w:lineRule="auto"/>
        <w:jc w:val="both"/>
        <w:rPr>
          <w:rFonts w:cstheme="minorHAnsi"/>
          <w:sz w:val="24"/>
          <w:szCs w:val="20"/>
        </w:rPr>
      </w:pPr>
      <w:r w:rsidRPr="00A45241">
        <w:rPr>
          <w:rFonts w:cstheme="minorHAnsi"/>
          <w:sz w:val="24"/>
          <w:szCs w:val="20"/>
        </w:rPr>
        <w:t>QV = (Average of the spectrum counts for all of the samples) * (Spectrum counts in each sample) / (Individual sample’s sum)</w:t>
      </w:r>
    </w:p>
    <w:p w:rsidR="00A45241" w:rsidRPr="00A45241" w:rsidRDefault="00A45241" w:rsidP="00214AF8">
      <w:pPr>
        <w:spacing w:line="240" w:lineRule="auto"/>
        <w:jc w:val="both"/>
        <w:rPr>
          <w:rFonts w:cstheme="minorHAnsi"/>
          <w:sz w:val="24"/>
          <w:szCs w:val="20"/>
        </w:rPr>
      </w:pPr>
      <w:r w:rsidRPr="00A45241">
        <w:rPr>
          <w:rFonts w:cstheme="minorHAnsi"/>
          <w:sz w:val="24"/>
          <w:szCs w:val="20"/>
        </w:rPr>
        <w:t>PC = The percentage of all the amino acids in the protein sequence that were covered by identified peptides detected in the sample</w:t>
      </w:r>
    </w:p>
    <w:p w:rsidR="00A45241" w:rsidRPr="00A45241" w:rsidRDefault="00A45241" w:rsidP="00214AF8">
      <w:pPr>
        <w:spacing w:line="240" w:lineRule="auto"/>
        <w:jc w:val="both"/>
        <w:rPr>
          <w:rFonts w:cstheme="minorHAnsi"/>
          <w:sz w:val="24"/>
          <w:szCs w:val="20"/>
        </w:rPr>
      </w:pPr>
      <w:bookmarkStart w:id="0" w:name="_GoBack"/>
      <w:r w:rsidRPr="00A45241">
        <w:rPr>
          <w:rFonts w:cstheme="minorHAnsi"/>
          <w:sz w:val="24"/>
          <w:szCs w:val="20"/>
        </w:rPr>
        <w:t xml:space="preserve">*   </w:t>
      </w:r>
      <w:proofErr w:type="spellStart"/>
      <w:r w:rsidRPr="00A45241">
        <w:rPr>
          <w:rFonts w:cstheme="minorHAnsi"/>
          <w:sz w:val="24"/>
          <w:szCs w:val="20"/>
        </w:rPr>
        <w:t>lacZ</w:t>
      </w:r>
      <w:proofErr w:type="spellEnd"/>
      <w:r w:rsidRPr="00A45241">
        <w:rPr>
          <w:rFonts w:cstheme="minorHAnsi"/>
          <w:sz w:val="24"/>
          <w:szCs w:val="20"/>
        </w:rPr>
        <w:t xml:space="preserve">‐, </w:t>
      </w:r>
      <w:proofErr w:type="spellStart"/>
      <w:r w:rsidRPr="00A45241">
        <w:rPr>
          <w:rFonts w:cstheme="minorHAnsi"/>
          <w:sz w:val="24"/>
          <w:szCs w:val="20"/>
        </w:rPr>
        <w:t>Strr</w:t>
      </w:r>
      <w:proofErr w:type="spellEnd"/>
      <w:r w:rsidRPr="00A45241">
        <w:rPr>
          <w:rFonts w:cstheme="minorHAnsi"/>
          <w:sz w:val="24"/>
          <w:szCs w:val="20"/>
        </w:rPr>
        <w:t>, ∆</w:t>
      </w:r>
      <w:proofErr w:type="spellStart"/>
      <w:r w:rsidRPr="00A45241">
        <w:rPr>
          <w:rFonts w:cstheme="minorHAnsi"/>
          <w:sz w:val="24"/>
          <w:szCs w:val="20"/>
        </w:rPr>
        <w:t>vipA</w:t>
      </w:r>
      <w:proofErr w:type="spellEnd"/>
      <w:r w:rsidRPr="00A45241">
        <w:rPr>
          <w:rFonts w:cstheme="minorHAnsi"/>
          <w:sz w:val="24"/>
          <w:szCs w:val="20"/>
        </w:rPr>
        <w:t>, ∆</w:t>
      </w:r>
      <w:proofErr w:type="spellStart"/>
      <w:r w:rsidRPr="00A45241">
        <w:rPr>
          <w:rFonts w:cstheme="minorHAnsi"/>
          <w:sz w:val="24"/>
          <w:szCs w:val="20"/>
        </w:rPr>
        <w:t>flgG</w:t>
      </w:r>
      <w:proofErr w:type="spellEnd"/>
      <w:r w:rsidRPr="00A45241">
        <w:rPr>
          <w:rFonts w:cstheme="minorHAnsi"/>
          <w:sz w:val="24"/>
          <w:szCs w:val="20"/>
        </w:rPr>
        <w:t>, pBAD24-vipA (WT)</w:t>
      </w:r>
    </w:p>
    <w:bookmarkEnd w:id="0"/>
    <w:p w:rsidR="00A45241" w:rsidRPr="00A45241" w:rsidRDefault="00A45241" w:rsidP="00214AF8">
      <w:pPr>
        <w:spacing w:line="240" w:lineRule="auto"/>
        <w:jc w:val="both"/>
        <w:rPr>
          <w:rFonts w:cstheme="minorHAnsi"/>
          <w:sz w:val="24"/>
          <w:szCs w:val="20"/>
        </w:rPr>
      </w:pPr>
      <w:r w:rsidRPr="00A45241">
        <w:rPr>
          <w:rFonts w:cstheme="minorHAnsi"/>
          <w:sz w:val="24"/>
          <w:szCs w:val="20"/>
        </w:rPr>
        <w:t xml:space="preserve">±   </w:t>
      </w:r>
      <w:proofErr w:type="spellStart"/>
      <w:r w:rsidRPr="00A45241">
        <w:rPr>
          <w:rFonts w:cstheme="minorHAnsi"/>
          <w:sz w:val="24"/>
          <w:szCs w:val="20"/>
        </w:rPr>
        <w:t>lacZ</w:t>
      </w:r>
      <w:proofErr w:type="spellEnd"/>
      <w:r w:rsidRPr="00A45241">
        <w:rPr>
          <w:rFonts w:cstheme="minorHAnsi"/>
          <w:sz w:val="24"/>
          <w:szCs w:val="20"/>
        </w:rPr>
        <w:t xml:space="preserve">‐, </w:t>
      </w:r>
      <w:proofErr w:type="spellStart"/>
      <w:r w:rsidRPr="00A45241">
        <w:rPr>
          <w:rFonts w:cstheme="minorHAnsi"/>
          <w:sz w:val="24"/>
          <w:szCs w:val="20"/>
        </w:rPr>
        <w:t>Strr</w:t>
      </w:r>
      <w:proofErr w:type="spellEnd"/>
      <w:r w:rsidRPr="00A45241">
        <w:rPr>
          <w:rFonts w:cstheme="minorHAnsi"/>
          <w:sz w:val="24"/>
          <w:szCs w:val="20"/>
        </w:rPr>
        <w:t>, ∆</w:t>
      </w:r>
      <w:proofErr w:type="spellStart"/>
      <w:r w:rsidRPr="00A45241">
        <w:rPr>
          <w:rFonts w:cstheme="minorHAnsi"/>
          <w:sz w:val="24"/>
          <w:szCs w:val="20"/>
        </w:rPr>
        <w:t>vipA</w:t>
      </w:r>
      <w:proofErr w:type="spellEnd"/>
      <w:r w:rsidRPr="00A45241">
        <w:rPr>
          <w:rFonts w:cstheme="minorHAnsi"/>
          <w:sz w:val="24"/>
          <w:szCs w:val="20"/>
        </w:rPr>
        <w:t>, ∆</w:t>
      </w:r>
      <w:proofErr w:type="spellStart"/>
      <w:r w:rsidRPr="00A45241">
        <w:rPr>
          <w:rFonts w:cstheme="minorHAnsi"/>
          <w:sz w:val="24"/>
          <w:szCs w:val="20"/>
        </w:rPr>
        <w:t>flgG</w:t>
      </w:r>
      <w:proofErr w:type="spellEnd"/>
      <w:r w:rsidRPr="00A45241">
        <w:rPr>
          <w:rFonts w:cstheme="minorHAnsi"/>
          <w:sz w:val="24"/>
          <w:szCs w:val="20"/>
        </w:rPr>
        <w:t>, pBAD24-vipA-N3</w:t>
      </w:r>
    </w:p>
    <w:p w:rsidR="00334D26" w:rsidRPr="00A45241" w:rsidRDefault="00A45241" w:rsidP="00214AF8">
      <w:pPr>
        <w:spacing w:line="240" w:lineRule="auto"/>
        <w:jc w:val="both"/>
        <w:rPr>
          <w:rFonts w:cstheme="minorHAnsi"/>
          <w:sz w:val="24"/>
          <w:szCs w:val="20"/>
        </w:rPr>
      </w:pPr>
      <w:r w:rsidRPr="00A45241">
        <w:rPr>
          <w:rFonts w:cstheme="minorHAnsi"/>
          <w:sz w:val="24"/>
          <w:szCs w:val="20"/>
        </w:rPr>
        <w:lastRenderedPageBreak/>
        <w:t xml:space="preserve">±± </w:t>
      </w:r>
      <w:proofErr w:type="spellStart"/>
      <w:r w:rsidRPr="00A45241">
        <w:rPr>
          <w:rFonts w:cstheme="minorHAnsi"/>
          <w:sz w:val="24"/>
          <w:szCs w:val="20"/>
        </w:rPr>
        <w:t>lacZ</w:t>
      </w:r>
      <w:proofErr w:type="spellEnd"/>
      <w:r w:rsidRPr="00A45241">
        <w:rPr>
          <w:rFonts w:cstheme="minorHAnsi"/>
          <w:sz w:val="24"/>
          <w:szCs w:val="20"/>
        </w:rPr>
        <w:t xml:space="preserve">‐, </w:t>
      </w:r>
      <w:proofErr w:type="spellStart"/>
      <w:r w:rsidRPr="00A45241">
        <w:rPr>
          <w:rFonts w:cstheme="minorHAnsi"/>
          <w:sz w:val="24"/>
          <w:szCs w:val="20"/>
        </w:rPr>
        <w:t>Strr</w:t>
      </w:r>
      <w:proofErr w:type="spellEnd"/>
      <w:r w:rsidRPr="00A45241">
        <w:rPr>
          <w:rFonts w:cstheme="minorHAnsi"/>
          <w:sz w:val="24"/>
          <w:szCs w:val="20"/>
        </w:rPr>
        <w:t xml:space="preserve">, </w:t>
      </w:r>
      <w:proofErr w:type="spellStart"/>
      <w:r w:rsidRPr="00A45241">
        <w:rPr>
          <w:rFonts w:cstheme="minorHAnsi"/>
          <w:sz w:val="24"/>
          <w:szCs w:val="20"/>
        </w:rPr>
        <w:t>vipA-N3-msfGFP</w:t>
      </w:r>
      <w:proofErr w:type="spellEnd"/>
      <w:r w:rsidRPr="00A45241">
        <w:rPr>
          <w:rFonts w:cstheme="minorHAnsi"/>
          <w:sz w:val="24"/>
          <w:szCs w:val="20"/>
        </w:rPr>
        <w:t>, ∆</w:t>
      </w:r>
      <w:proofErr w:type="spellStart"/>
      <w:r w:rsidRPr="00A45241">
        <w:rPr>
          <w:rFonts w:cstheme="minorHAnsi"/>
          <w:sz w:val="24"/>
          <w:szCs w:val="20"/>
        </w:rPr>
        <w:t>hcp1</w:t>
      </w:r>
      <w:proofErr w:type="spellEnd"/>
      <w:r w:rsidRPr="00A45241">
        <w:rPr>
          <w:rFonts w:cstheme="minorHAnsi"/>
          <w:sz w:val="24"/>
          <w:szCs w:val="20"/>
        </w:rPr>
        <w:t>, ∆</w:t>
      </w:r>
      <w:proofErr w:type="spellStart"/>
      <w:r w:rsidRPr="00A45241">
        <w:rPr>
          <w:rFonts w:cstheme="minorHAnsi"/>
          <w:sz w:val="24"/>
          <w:szCs w:val="20"/>
        </w:rPr>
        <w:t>hcp2</w:t>
      </w:r>
      <w:proofErr w:type="spellEnd"/>
      <w:r w:rsidRPr="00A45241">
        <w:rPr>
          <w:rFonts w:cstheme="minorHAnsi"/>
          <w:sz w:val="24"/>
          <w:szCs w:val="20"/>
        </w:rPr>
        <w:t>, ∆</w:t>
      </w:r>
      <w:proofErr w:type="spellStart"/>
      <w:r w:rsidRPr="00A45241">
        <w:rPr>
          <w:rFonts w:cstheme="minorHAnsi"/>
          <w:sz w:val="24"/>
          <w:szCs w:val="20"/>
        </w:rPr>
        <w:t>flgG</w:t>
      </w:r>
      <w:proofErr w:type="spellEnd"/>
      <w:r w:rsidRPr="00A45241">
        <w:rPr>
          <w:rFonts w:cstheme="minorHAnsi"/>
          <w:sz w:val="24"/>
          <w:szCs w:val="20"/>
        </w:rPr>
        <w:t xml:space="preserve">, </w:t>
      </w:r>
      <w:proofErr w:type="spellStart"/>
      <w:r w:rsidRPr="00A45241">
        <w:rPr>
          <w:rFonts w:cstheme="minorHAnsi"/>
          <w:sz w:val="24"/>
          <w:szCs w:val="20"/>
        </w:rPr>
        <w:t>pBAD24-hcp2</w:t>
      </w:r>
      <w:proofErr w:type="spellEnd"/>
    </w:p>
    <w:sectPr w:rsidR="00334D26" w:rsidRPr="00A45241" w:rsidSect="00086158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91DBE"/>
    <w:rsid w:val="00023879"/>
    <w:rsid w:val="0002775B"/>
    <w:rsid w:val="000306EA"/>
    <w:rsid w:val="00031221"/>
    <w:rsid w:val="00051019"/>
    <w:rsid w:val="000612FB"/>
    <w:rsid w:val="00064DAA"/>
    <w:rsid w:val="000804A8"/>
    <w:rsid w:val="00086158"/>
    <w:rsid w:val="000944E6"/>
    <w:rsid w:val="000B5DCD"/>
    <w:rsid w:val="000D44CC"/>
    <w:rsid w:val="000E693B"/>
    <w:rsid w:val="0011336E"/>
    <w:rsid w:val="001248EB"/>
    <w:rsid w:val="001308CB"/>
    <w:rsid w:val="00141D3A"/>
    <w:rsid w:val="001C4920"/>
    <w:rsid w:val="00205581"/>
    <w:rsid w:val="00214AF8"/>
    <w:rsid w:val="00261246"/>
    <w:rsid w:val="0026566D"/>
    <w:rsid w:val="00280A5D"/>
    <w:rsid w:val="00315B24"/>
    <w:rsid w:val="00325A9F"/>
    <w:rsid w:val="00334D26"/>
    <w:rsid w:val="00354244"/>
    <w:rsid w:val="00371788"/>
    <w:rsid w:val="003A147D"/>
    <w:rsid w:val="003B4AAF"/>
    <w:rsid w:val="003E239C"/>
    <w:rsid w:val="003E60AD"/>
    <w:rsid w:val="003F247C"/>
    <w:rsid w:val="0043147C"/>
    <w:rsid w:val="00431A4C"/>
    <w:rsid w:val="00455C73"/>
    <w:rsid w:val="00462C16"/>
    <w:rsid w:val="00464F72"/>
    <w:rsid w:val="00491ACF"/>
    <w:rsid w:val="004A0711"/>
    <w:rsid w:val="004B43C0"/>
    <w:rsid w:val="004E2CB6"/>
    <w:rsid w:val="004F07E4"/>
    <w:rsid w:val="00536C52"/>
    <w:rsid w:val="00542106"/>
    <w:rsid w:val="00554A00"/>
    <w:rsid w:val="00566944"/>
    <w:rsid w:val="00572BC0"/>
    <w:rsid w:val="00583E19"/>
    <w:rsid w:val="00591F8B"/>
    <w:rsid w:val="005A05A0"/>
    <w:rsid w:val="005E0F51"/>
    <w:rsid w:val="005F46DD"/>
    <w:rsid w:val="00646A2F"/>
    <w:rsid w:val="00681FCA"/>
    <w:rsid w:val="00696932"/>
    <w:rsid w:val="006B6290"/>
    <w:rsid w:val="006D59A3"/>
    <w:rsid w:val="006E4AD4"/>
    <w:rsid w:val="00735C8A"/>
    <w:rsid w:val="00740401"/>
    <w:rsid w:val="00746493"/>
    <w:rsid w:val="007A039B"/>
    <w:rsid w:val="007D19DB"/>
    <w:rsid w:val="007D53B9"/>
    <w:rsid w:val="008148EC"/>
    <w:rsid w:val="00823CD7"/>
    <w:rsid w:val="00827483"/>
    <w:rsid w:val="00842899"/>
    <w:rsid w:val="008558BB"/>
    <w:rsid w:val="00896A8F"/>
    <w:rsid w:val="008D3C32"/>
    <w:rsid w:val="008D5F92"/>
    <w:rsid w:val="008D7165"/>
    <w:rsid w:val="008F61A6"/>
    <w:rsid w:val="00935C7C"/>
    <w:rsid w:val="00991A0C"/>
    <w:rsid w:val="00991DBE"/>
    <w:rsid w:val="009B5270"/>
    <w:rsid w:val="00A00A84"/>
    <w:rsid w:val="00A45241"/>
    <w:rsid w:val="00A75F93"/>
    <w:rsid w:val="00AF1638"/>
    <w:rsid w:val="00B00809"/>
    <w:rsid w:val="00B36F65"/>
    <w:rsid w:val="00B438D4"/>
    <w:rsid w:val="00B50372"/>
    <w:rsid w:val="00BD69CD"/>
    <w:rsid w:val="00C012B2"/>
    <w:rsid w:val="00C22157"/>
    <w:rsid w:val="00C335AB"/>
    <w:rsid w:val="00C41E7A"/>
    <w:rsid w:val="00C47AAC"/>
    <w:rsid w:val="00C64114"/>
    <w:rsid w:val="00C92F4C"/>
    <w:rsid w:val="00CE6E89"/>
    <w:rsid w:val="00CF4DB2"/>
    <w:rsid w:val="00D27133"/>
    <w:rsid w:val="00D55668"/>
    <w:rsid w:val="00DB1FC6"/>
    <w:rsid w:val="00DC3507"/>
    <w:rsid w:val="00DD6034"/>
    <w:rsid w:val="00E46153"/>
    <w:rsid w:val="00E64212"/>
    <w:rsid w:val="00EA2F2D"/>
    <w:rsid w:val="00F00D6C"/>
    <w:rsid w:val="00F03875"/>
    <w:rsid w:val="00F20448"/>
    <w:rsid w:val="00F23461"/>
    <w:rsid w:val="00F727AD"/>
    <w:rsid w:val="00FA49B5"/>
    <w:rsid w:val="00FB758A"/>
    <w:rsid w:val="00FD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DBE"/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e">
    <w:name w:val="Paragraphe"/>
    <w:basedOn w:val="Normal"/>
    <w:qFormat/>
    <w:rsid w:val="00991DBE"/>
    <w:pPr>
      <w:widowControl w:val="0"/>
      <w:suppressAutoHyphens/>
      <w:spacing w:before="144" w:after="0" w:line="240" w:lineRule="auto"/>
      <w:jc w:val="both"/>
      <w:textAlignment w:val="baseline"/>
      <w:outlineLvl w:val="1"/>
    </w:pPr>
    <w:rPr>
      <w:rFonts w:ascii="Gisha" w:eastAsia="Droid Sans Fallback" w:hAnsi="Gisha" w:cs="FreeSans"/>
      <w:color w:val="000000"/>
      <w:sz w:val="20"/>
      <w:szCs w:val="20"/>
      <w:lang w:eastAsia="zh-CN" w:bidi="hi-IN"/>
    </w:rPr>
  </w:style>
  <w:style w:type="table" w:styleId="TableGrid">
    <w:name w:val="Table Grid"/>
    <w:basedOn w:val="TableNormal"/>
    <w:uiPriority w:val="59"/>
    <w:rsid w:val="00991DBE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212"/>
    <w:rPr>
      <w:rFonts w:ascii="Segoe UI" w:hAnsi="Segoe UI" w:cs="Segoe UI"/>
      <w:color w:val="00000A"/>
      <w:sz w:val="18"/>
      <w:szCs w:val="18"/>
    </w:rPr>
  </w:style>
  <w:style w:type="paragraph" w:styleId="ListParagraph">
    <w:name w:val="List Paragraph"/>
    <w:basedOn w:val="Normal"/>
    <w:uiPriority w:val="34"/>
    <w:qFormat/>
    <w:rsid w:val="00C012B2"/>
    <w:pPr>
      <w:ind w:left="720"/>
      <w:contextualSpacing/>
    </w:pPr>
  </w:style>
  <w:style w:type="paragraph" w:styleId="Revision">
    <w:name w:val="Revision"/>
    <w:hidden/>
    <w:uiPriority w:val="99"/>
    <w:semiHidden/>
    <w:rsid w:val="00F00D6C"/>
    <w:pPr>
      <w:spacing w:after="0" w:line="240" w:lineRule="auto"/>
    </w:pPr>
    <w:rPr>
      <w:color w:val="00000A"/>
    </w:rPr>
  </w:style>
  <w:style w:type="table" w:customStyle="1" w:styleId="TableGrid1">
    <w:name w:val="Table Grid1"/>
    <w:basedOn w:val="TableNormal"/>
    <w:next w:val="TableGrid"/>
    <w:uiPriority w:val="59"/>
    <w:rsid w:val="00CE6E89"/>
    <w:pPr>
      <w:spacing w:after="0" w:line="240" w:lineRule="auto"/>
    </w:pPr>
    <w:rPr>
      <w:lang w:val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de-CH" w:eastAsia="de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499A-728D-40BB-B38E-141684ED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Basel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Nay</dc:creator>
  <cp:keywords/>
  <dc:description/>
  <cp:lastModifiedBy>0011745</cp:lastModifiedBy>
  <cp:revision>10</cp:revision>
  <cp:lastPrinted>2017-09-19T09:59:00Z</cp:lastPrinted>
  <dcterms:created xsi:type="dcterms:W3CDTF">2017-09-11T14:10:00Z</dcterms:created>
  <dcterms:modified xsi:type="dcterms:W3CDTF">2017-11-27T14:34:00Z</dcterms:modified>
</cp:coreProperties>
</file>