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C4E76" w14:textId="2FA7E576" w:rsidR="002703A0" w:rsidRPr="002703A0" w:rsidRDefault="002703A0" w:rsidP="002703A0">
      <w:pPr>
        <w:pStyle w:val="Body"/>
        <w:spacing w:line="360" w:lineRule="auto"/>
        <w:rPr>
          <w:rFonts w:ascii="Helvetica" w:hAnsi="Helvetica"/>
          <w:b/>
          <w:bCs/>
          <w:color w:val="000000" w:themeColor="text1"/>
        </w:rPr>
      </w:pPr>
      <w:r w:rsidRPr="002703A0">
        <w:rPr>
          <w:rFonts w:ascii="Helvetica" w:hAnsi="Helvetica"/>
          <w:b/>
          <w:bCs/>
          <w:color w:val="000000" w:themeColor="text1"/>
          <w:lang w:val="en-GB"/>
        </w:rPr>
        <w:t>Movie EV1</w:t>
      </w:r>
      <w:r w:rsidRPr="002703A0">
        <w:rPr>
          <w:rFonts w:ascii="Helvetica" w:hAnsi="Helvetica"/>
          <w:b/>
          <w:bCs/>
          <w:color w:val="000000" w:themeColor="text1"/>
          <w:lang w:val="en-GB"/>
        </w:rPr>
        <w:t xml:space="preserve"> -</w:t>
      </w:r>
      <w:r w:rsidRPr="002703A0">
        <w:rPr>
          <w:rFonts w:ascii="Helvetica" w:hAnsi="Helvetica"/>
          <w:b/>
          <w:bCs/>
          <w:color w:val="000000" w:themeColor="text1"/>
          <w:lang w:val="en-GB"/>
        </w:rPr>
        <w:t xml:space="preserve"> </w:t>
      </w:r>
      <w:r w:rsidRPr="002703A0">
        <w:rPr>
          <w:rFonts w:ascii="Helvetica" w:hAnsi="Helvetica"/>
          <w:b/>
          <w:bCs/>
          <w:color w:val="000000" w:themeColor="text1"/>
        </w:rPr>
        <w:t xml:space="preserve">Snf7 transiently associates with sites of ER whorl uptake into the vacuole. </w:t>
      </w:r>
    </w:p>
    <w:p w14:paraId="6D389137" w14:textId="77777777" w:rsidR="002703A0" w:rsidRDefault="002703A0" w:rsidP="002703A0">
      <w:pPr>
        <w:pStyle w:val="Body"/>
        <w:rPr>
          <w:rFonts w:ascii="Helvetica" w:hAnsi="Helvetica"/>
          <w:bCs/>
          <w:color w:val="000000" w:themeColor="text1"/>
        </w:rPr>
      </w:pPr>
      <w:bookmarkStart w:id="0" w:name="_GoBack"/>
      <w:bookmarkEnd w:id="0"/>
    </w:p>
    <w:p w14:paraId="510C7D5A" w14:textId="292AE24E" w:rsidR="002703A0" w:rsidRPr="009F19DC" w:rsidRDefault="002703A0" w:rsidP="002703A0">
      <w:pPr>
        <w:pStyle w:val="Body"/>
        <w:spacing w:line="360" w:lineRule="auto"/>
        <w:rPr>
          <w:rFonts w:ascii="Helvetica" w:hAnsi="Helvetica"/>
          <w:bCs/>
          <w:color w:val="000000" w:themeColor="text1"/>
        </w:rPr>
      </w:pPr>
      <w:r w:rsidRPr="009F19DC">
        <w:rPr>
          <w:rFonts w:ascii="Helvetica" w:hAnsi="Helvetica"/>
          <w:bCs/>
          <w:color w:val="000000" w:themeColor="text1"/>
        </w:rPr>
        <w:t xml:space="preserve">Movie sequence of a cell expressing non-fluorescent GFP(Y66F)-Pho8, Snf7-mNeonGreen and the ER marker mCherry-Ubc6 and stained with the vacuole dye CMAC. The movie contains 30 frames (t1 - t30) acquired at 2-minute intervals. Each frame consists of five optical sections spaced 1 µm apart (z1 - z5). The movie sequence starts with a vacuole-associated stack (t1, z1) that bends, forms an uptake intermediate (t4, z1; 0’ in Figure 5D) and finally a vacuolar whorl (t6, z2; 4’ in Figure 5D). At these stages, no Snf7 is apparent in the vicinity of the whorl in any of the optical sections. In the next frame, a Snf7 punctum appears next to the rim of the whorl (t7, z1; 6’ in Figure 5D), showing recruitment of Snf7 within 2 minutes or less. The Snf7 punctum remains adjacent to the whorl for 15 frames (30 minutes). During this time, the punctum is either at the side (e.g. t13, z1) or the top of the whorl (t15, compare z1 - z4), indicating that Snf7 associates with the rim rather than the lumen of the whorl and does not represent an endosome trapped inside the whorl. Starting at frame 19, the Snf7 punctum and the whorl are present in the same focal plane (t19, z1; 30’ in Figure 5D). Optical sections in which </w:t>
      </w:r>
      <w:r>
        <w:rPr>
          <w:rFonts w:ascii="Helvetica" w:hAnsi="Helvetica"/>
          <w:bCs/>
          <w:color w:val="000000" w:themeColor="text1"/>
        </w:rPr>
        <w:t xml:space="preserve">a </w:t>
      </w:r>
      <w:r w:rsidRPr="009F19DC">
        <w:rPr>
          <w:rFonts w:ascii="Helvetica" w:hAnsi="Helvetica"/>
          <w:bCs/>
          <w:color w:val="000000" w:themeColor="text1"/>
        </w:rPr>
        <w:t xml:space="preserve">vacuole membrane invagination </w:t>
      </w:r>
      <w:r>
        <w:rPr>
          <w:rFonts w:ascii="Helvetica" w:hAnsi="Helvetica"/>
          <w:bCs/>
          <w:color w:val="000000" w:themeColor="text1"/>
        </w:rPr>
        <w:t>is</w:t>
      </w:r>
      <w:r w:rsidRPr="009F19DC">
        <w:rPr>
          <w:rFonts w:ascii="Helvetica" w:hAnsi="Helvetica"/>
          <w:bCs/>
          <w:color w:val="000000" w:themeColor="text1"/>
        </w:rPr>
        <w:t xml:space="preserve"> visible show that the whorl-associated Snf7 punctum is oriented towards the cytosolic opening of the invagination and immediately adjacent to the vacuole membrane (t22, z2; 36’ in Figure 5D). This suggests that Snf7 is located at the neck</w:t>
      </w:r>
      <w:r>
        <w:rPr>
          <w:rFonts w:ascii="Helvetica" w:hAnsi="Helvetica"/>
          <w:bCs/>
          <w:color w:val="000000" w:themeColor="text1"/>
        </w:rPr>
        <w:t xml:space="preserve"> of the invagination</w:t>
      </w:r>
      <w:r w:rsidRPr="009F19DC">
        <w:rPr>
          <w:rFonts w:ascii="Helvetica" w:hAnsi="Helvetica"/>
          <w:bCs/>
          <w:color w:val="000000" w:themeColor="text1"/>
        </w:rPr>
        <w:t xml:space="preserve">. The Snf7 signal drops in the next frame (t23, z1) and completely disappears in the one after that, so that the vacuolar whorl is free of Snf7 (t24, z1 - z5; 40’ in Figure 5D). Other Snf7 puncta in the same and </w:t>
      </w:r>
      <w:proofErr w:type="spellStart"/>
      <w:r w:rsidRPr="009F19DC">
        <w:rPr>
          <w:rFonts w:ascii="Helvetica" w:hAnsi="Helvetica"/>
          <w:bCs/>
          <w:color w:val="000000" w:themeColor="text1"/>
        </w:rPr>
        <w:t>neighbouring</w:t>
      </w:r>
      <w:proofErr w:type="spellEnd"/>
      <w:r w:rsidRPr="009F19DC">
        <w:rPr>
          <w:rFonts w:ascii="Helvetica" w:hAnsi="Helvetica"/>
          <w:bCs/>
          <w:color w:val="000000" w:themeColor="text1"/>
        </w:rPr>
        <w:t xml:space="preserve"> cells remain during these frames, indicating that the disappearance of the whorl-associated Snf7 punctum is not due to photobleaching.</w:t>
      </w:r>
    </w:p>
    <w:p w14:paraId="44B03371" w14:textId="77777777" w:rsidR="00B35FD2" w:rsidRDefault="00B35FD2"/>
    <w:sectPr w:rsidR="00B35FD2" w:rsidSect="003043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3A0"/>
    <w:rsid w:val="00001C96"/>
    <w:rsid w:val="0004424F"/>
    <w:rsid w:val="0005120A"/>
    <w:rsid w:val="000722CB"/>
    <w:rsid w:val="00075A24"/>
    <w:rsid w:val="000C55D3"/>
    <w:rsid w:val="000D3FCE"/>
    <w:rsid w:val="000F00A7"/>
    <w:rsid w:val="00113814"/>
    <w:rsid w:val="001D36EF"/>
    <w:rsid w:val="001E75C9"/>
    <w:rsid w:val="0022455F"/>
    <w:rsid w:val="00231CBE"/>
    <w:rsid w:val="00232AC0"/>
    <w:rsid w:val="00241D22"/>
    <w:rsid w:val="002703A0"/>
    <w:rsid w:val="00292D6C"/>
    <w:rsid w:val="0030431A"/>
    <w:rsid w:val="00370C0D"/>
    <w:rsid w:val="003942E8"/>
    <w:rsid w:val="003A7503"/>
    <w:rsid w:val="003C352E"/>
    <w:rsid w:val="003F3570"/>
    <w:rsid w:val="00401CAB"/>
    <w:rsid w:val="00437CCA"/>
    <w:rsid w:val="004A732E"/>
    <w:rsid w:val="004C41F8"/>
    <w:rsid w:val="004D6B7F"/>
    <w:rsid w:val="004F47FC"/>
    <w:rsid w:val="00526A7D"/>
    <w:rsid w:val="00527FC5"/>
    <w:rsid w:val="005374B6"/>
    <w:rsid w:val="00590FCF"/>
    <w:rsid w:val="005A4618"/>
    <w:rsid w:val="00646F81"/>
    <w:rsid w:val="00707E32"/>
    <w:rsid w:val="007A7A77"/>
    <w:rsid w:val="007C6C48"/>
    <w:rsid w:val="007E62CD"/>
    <w:rsid w:val="00800B19"/>
    <w:rsid w:val="00830185"/>
    <w:rsid w:val="008D72FB"/>
    <w:rsid w:val="00905E74"/>
    <w:rsid w:val="00907A01"/>
    <w:rsid w:val="00923916"/>
    <w:rsid w:val="00926632"/>
    <w:rsid w:val="0095336D"/>
    <w:rsid w:val="00983530"/>
    <w:rsid w:val="009A2D29"/>
    <w:rsid w:val="009F4836"/>
    <w:rsid w:val="00A16F92"/>
    <w:rsid w:val="00A71DA8"/>
    <w:rsid w:val="00AE1AAA"/>
    <w:rsid w:val="00AF1C22"/>
    <w:rsid w:val="00AF1FC3"/>
    <w:rsid w:val="00B14C65"/>
    <w:rsid w:val="00B35FD2"/>
    <w:rsid w:val="00B468B6"/>
    <w:rsid w:val="00B4771B"/>
    <w:rsid w:val="00B51529"/>
    <w:rsid w:val="00B519CA"/>
    <w:rsid w:val="00B530D7"/>
    <w:rsid w:val="00C056AB"/>
    <w:rsid w:val="00C14EF0"/>
    <w:rsid w:val="00CA1374"/>
    <w:rsid w:val="00CD17EA"/>
    <w:rsid w:val="00CD1DFF"/>
    <w:rsid w:val="00D33454"/>
    <w:rsid w:val="00D6118F"/>
    <w:rsid w:val="00D74F11"/>
    <w:rsid w:val="00D96050"/>
    <w:rsid w:val="00DD57A5"/>
    <w:rsid w:val="00DF1837"/>
    <w:rsid w:val="00E24A14"/>
    <w:rsid w:val="00E31F93"/>
    <w:rsid w:val="00E73100"/>
    <w:rsid w:val="00E903F0"/>
    <w:rsid w:val="00F11169"/>
    <w:rsid w:val="00F4448F"/>
    <w:rsid w:val="00FB7D9A"/>
    <w:rsid w:val="00FF3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781DD"/>
  <w15:chartTrackingRefBased/>
  <w15:docId w15:val="{8754EEFA-9C21-3548-8E44-4DFFB5134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2703A0"/>
    <w:pPr>
      <w:pBdr>
        <w:top w:val="nil"/>
        <w:left w:val="nil"/>
        <w:bottom w:val="nil"/>
        <w:right w:val="nil"/>
        <w:between w:val="nil"/>
        <w:bar w:val="nil"/>
      </w:pBdr>
    </w:pPr>
    <w:rPr>
      <w:rFonts w:ascii="Times New Roman" w:eastAsia="Arial Unicode MS" w:hAnsi="Times New Roman" w:cs="Arial Unicode MS"/>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1667</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2019-09-24T07:52:00Z</dcterms:created>
  <dcterms:modified xsi:type="dcterms:W3CDTF">2019-09-24T07:53:00Z</dcterms:modified>
</cp:coreProperties>
</file>