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050BA" w14:textId="77777777" w:rsidR="0092172F" w:rsidRDefault="0092172F" w:rsidP="0092172F">
      <w:pPr>
        <w:spacing w:line="36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Table EV2: Reagents used in this study.</w:t>
      </w:r>
    </w:p>
    <w:p w14:paraId="02F5E36A" w14:textId="77777777" w:rsidR="0092172F" w:rsidRDefault="0092172F" w:rsidP="0092172F">
      <w:pPr>
        <w:spacing w:line="360" w:lineRule="auto"/>
        <w:jc w:val="both"/>
        <w:rPr>
          <w:rFonts w:ascii="Cambria" w:eastAsia="Cambria" w:hAnsi="Cambria" w:cs="Cambria"/>
          <w:b/>
        </w:rPr>
      </w:pPr>
    </w:p>
    <w:p w14:paraId="2E220617" w14:textId="77777777" w:rsidR="0092172F" w:rsidRPr="0094753F" w:rsidRDefault="0092172F" w:rsidP="0092172F">
      <w:pPr>
        <w:spacing w:line="36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siRNAs.</w:t>
      </w:r>
    </w:p>
    <w:tbl>
      <w:tblPr>
        <w:tblW w:w="8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1651"/>
        <w:gridCol w:w="5524"/>
      </w:tblGrid>
      <w:tr w:rsidR="0092172F" w14:paraId="177DE2EC" w14:textId="77777777" w:rsidTr="00385C8F">
        <w:tc>
          <w:tcPr>
            <w:tcW w:w="166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6A507D1E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Target gene</w:t>
            </w:r>
          </w:p>
        </w:tc>
        <w:tc>
          <w:tcPr>
            <w:tcW w:w="16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2CDCD3CC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Description</w:t>
            </w:r>
          </w:p>
        </w:tc>
        <w:tc>
          <w:tcPr>
            <w:tcW w:w="55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2EB6022A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Source/Reference/Sequence (5’-3’)</w:t>
            </w:r>
          </w:p>
        </w:tc>
      </w:tr>
      <w:tr w:rsidR="0092172F" w14:paraId="0C8568EE" w14:textId="77777777" w:rsidTr="00385C8F">
        <w:tc>
          <w:tcPr>
            <w:tcW w:w="1667" w:type="dxa"/>
            <w:tcBorders>
              <w:top w:val="single" w:sz="8" w:space="0" w:color="000000"/>
            </w:tcBorders>
            <w:shd w:val="clear" w:color="auto" w:fill="auto"/>
          </w:tcPr>
          <w:p w14:paraId="53772D28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Control sequence</w:t>
            </w:r>
          </w:p>
        </w:tc>
        <w:tc>
          <w:tcPr>
            <w:tcW w:w="1651" w:type="dxa"/>
            <w:tcBorders>
              <w:top w:val="single" w:sz="8" w:space="0" w:color="000000"/>
            </w:tcBorders>
            <w:shd w:val="clear" w:color="auto" w:fill="auto"/>
          </w:tcPr>
          <w:p w14:paraId="1E0C44EE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siNT</w:t>
            </w:r>
          </w:p>
        </w:tc>
        <w:tc>
          <w:tcPr>
            <w:tcW w:w="5524" w:type="dxa"/>
            <w:tcBorders>
              <w:top w:val="single" w:sz="8" w:space="0" w:color="000000"/>
            </w:tcBorders>
            <w:shd w:val="clear" w:color="auto" w:fill="auto"/>
          </w:tcPr>
          <w:p w14:paraId="57BD196E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UGGUUUACAUGUCGACUAA, UGGUUUACAUGUUGUGUGA, UGGUUUACAUGUUUUCUGA, UGGUUUACAUGUUUUCCUA (mix)</w:t>
            </w:r>
          </w:p>
        </w:tc>
      </w:tr>
      <w:tr w:rsidR="0092172F" w14:paraId="59A3F2D6" w14:textId="77777777" w:rsidTr="00385C8F">
        <w:tc>
          <w:tcPr>
            <w:tcW w:w="1667" w:type="dxa"/>
            <w:shd w:val="clear" w:color="auto" w:fill="auto"/>
          </w:tcPr>
          <w:p w14:paraId="75172F60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CtIP</w:t>
            </w:r>
          </w:p>
        </w:tc>
        <w:tc>
          <w:tcPr>
            <w:tcW w:w="1651" w:type="dxa"/>
            <w:shd w:val="clear" w:color="auto" w:fill="auto"/>
          </w:tcPr>
          <w:p w14:paraId="15816991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siCtIP</w:t>
            </w:r>
          </w:p>
        </w:tc>
        <w:tc>
          <w:tcPr>
            <w:tcW w:w="5524" w:type="dxa"/>
            <w:shd w:val="clear" w:color="auto" w:fill="auto"/>
          </w:tcPr>
          <w:p w14:paraId="20BBA48A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GCUAAAACAGGAACGAAUC</w:t>
            </w:r>
          </w:p>
        </w:tc>
      </w:tr>
      <w:tr w:rsidR="0092172F" w14:paraId="734281E7" w14:textId="77777777" w:rsidTr="00385C8F">
        <w:tc>
          <w:tcPr>
            <w:tcW w:w="1667" w:type="dxa"/>
            <w:shd w:val="clear" w:color="auto" w:fill="auto"/>
          </w:tcPr>
          <w:p w14:paraId="01A7D822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NDEL1</w:t>
            </w:r>
          </w:p>
        </w:tc>
        <w:tc>
          <w:tcPr>
            <w:tcW w:w="1651" w:type="dxa"/>
            <w:shd w:val="clear" w:color="auto" w:fill="auto"/>
          </w:tcPr>
          <w:p w14:paraId="1F1B4268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siNdel1</w:t>
            </w:r>
          </w:p>
        </w:tc>
        <w:tc>
          <w:tcPr>
            <w:tcW w:w="5524" w:type="dxa"/>
            <w:shd w:val="clear" w:color="auto" w:fill="auto"/>
          </w:tcPr>
          <w:p w14:paraId="73CF5025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s37642 (ThermoFischer)</w:t>
            </w:r>
          </w:p>
        </w:tc>
      </w:tr>
      <w:tr w:rsidR="0092172F" w14:paraId="10905A26" w14:textId="77777777" w:rsidTr="00385C8F">
        <w:tc>
          <w:tcPr>
            <w:tcW w:w="1667" w:type="dxa"/>
            <w:shd w:val="clear" w:color="auto" w:fill="auto"/>
          </w:tcPr>
          <w:p w14:paraId="597E7713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ODF2</w:t>
            </w:r>
          </w:p>
        </w:tc>
        <w:tc>
          <w:tcPr>
            <w:tcW w:w="1651" w:type="dxa"/>
            <w:shd w:val="clear" w:color="auto" w:fill="auto"/>
          </w:tcPr>
          <w:p w14:paraId="63AAECFD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siODF2</w:t>
            </w:r>
          </w:p>
        </w:tc>
        <w:tc>
          <w:tcPr>
            <w:tcW w:w="5524" w:type="dxa"/>
            <w:shd w:val="clear" w:color="auto" w:fill="auto"/>
          </w:tcPr>
          <w:p w14:paraId="2F52A4FD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s9828 (ThermoFischer)</w:t>
            </w:r>
          </w:p>
        </w:tc>
      </w:tr>
      <w:tr w:rsidR="0092172F" w14:paraId="65951E41" w14:textId="77777777" w:rsidTr="00385C8F">
        <w:tc>
          <w:tcPr>
            <w:tcW w:w="1667" w:type="dxa"/>
            <w:shd w:val="clear" w:color="auto" w:fill="auto"/>
          </w:tcPr>
          <w:p w14:paraId="0CDF2E49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CEP128</w:t>
            </w:r>
          </w:p>
        </w:tc>
        <w:tc>
          <w:tcPr>
            <w:tcW w:w="1651" w:type="dxa"/>
            <w:shd w:val="clear" w:color="auto" w:fill="auto"/>
          </w:tcPr>
          <w:p w14:paraId="68FF6F1F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siCEP128</w:t>
            </w:r>
          </w:p>
        </w:tc>
        <w:tc>
          <w:tcPr>
            <w:tcW w:w="5524" w:type="dxa"/>
            <w:shd w:val="clear" w:color="auto" w:fill="auto"/>
          </w:tcPr>
          <w:p w14:paraId="2A56F8D7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s44751 (ThermoFischer)</w:t>
            </w:r>
          </w:p>
        </w:tc>
      </w:tr>
      <w:tr w:rsidR="0092172F" w14:paraId="7038ADB4" w14:textId="77777777" w:rsidTr="00385C8F">
        <w:tc>
          <w:tcPr>
            <w:tcW w:w="1667" w:type="dxa"/>
            <w:shd w:val="clear" w:color="auto" w:fill="auto"/>
          </w:tcPr>
          <w:p w14:paraId="24B68EC3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CNTRL</w:t>
            </w:r>
          </w:p>
        </w:tc>
        <w:tc>
          <w:tcPr>
            <w:tcW w:w="1651" w:type="dxa"/>
            <w:shd w:val="clear" w:color="auto" w:fill="auto"/>
          </w:tcPr>
          <w:p w14:paraId="0A8F9EF1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siCNTRL</w:t>
            </w:r>
          </w:p>
        </w:tc>
        <w:tc>
          <w:tcPr>
            <w:tcW w:w="5524" w:type="dxa"/>
            <w:shd w:val="clear" w:color="auto" w:fill="auto"/>
          </w:tcPr>
          <w:p w14:paraId="42D13DB2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s21802 (ThermoFischer)</w:t>
            </w:r>
          </w:p>
        </w:tc>
      </w:tr>
      <w:tr w:rsidR="0092172F" w14:paraId="13512118" w14:textId="77777777" w:rsidTr="00385C8F">
        <w:tc>
          <w:tcPr>
            <w:tcW w:w="1667" w:type="dxa"/>
            <w:tcBorders>
              <w:bottom w:val="single" w:sz="4" w:space="0" w:color="auto"/>
            </w:tcBorders>
            <w:shd w:val="clear" w:color="auto" w:fill="auto"/>
          </w:tcPr>
          <w:p w14:paraId="496CBCA4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NIN</w:t>
            </w: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</w:tcPr>
          <w:p w14:paraId="6B8DA8EE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siNIN</w:t>
            </w:r>
          </w:p>
        </w:tc>
        <w:tc>
          <w:tcPr>
            <w:tcW w:w="5524" w:type="dxa"/>
            <w:tcBorders>
              <w:bottom w:val="single" w:sz="4" w:space="0" w:color="auto"/>
            </w:tcBorders>
            <w:shd w:val="clear" w:color="auto" w:fill="auto"/>
          </w:tcPr>
          <w:p w14:paraId="3496ABFF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GCCAGGGUUAGUAAUGUCUUCUUGU</w:t>
            </w:r>
          </w:p>
        </w:tc>
      </w:tr>
      <w:tr w:rsidR="0092172F" w:rsidRPr="004614BA" w14:paraId="3354A074" w14:textId="77777777" w:rsidTr="00385C8F">
        <w:tc>
          <w:tcPr>
            <w:tcW w:w="1667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14:paraId="2A6F45D3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CEP170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14:paraId="09D67AA9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siCEP170</w:t>
            </w:r>
          </w:p>
        </w:tc>
        <w:tc>
          <w:tcPr>
            <w:tcW w:w="5524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14:paraId="042C520E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AAGAAGGAAUCCUCCAAGUCAUUAG</w:t>
            </w:r>
          </w:p>
        </w:tc>
      </w:tr>
    </w:tbl>
    <w:p w14:paraId="509C52EA" w14:textId="77777777" w:rsidR="0092172F" w:rsidRPr="004614BA" w:rsidRDefault="0092172F" w:rsidP="0092172F">
      <w:pPr>
        <w:spacing w:line="360" w:lineRule="auto"/>
        <w:jc w:val="both"/>
        <w:rPr>
          <w:rFonts w:ascii="Cambria" w:eastAsia="Cambria" w:hAnsi="Cambria" w:cs="Cambria"/>
          <w:color w:val="000000" w:themeColor="text1"/>
        </w:rPr>
      </w:pPr>
    </w:p>
    <w:p w14:paraId="1825AD82" w14:textId="77777777" w:rsidR="0092172F" w:rsidRPr="004614BA" w:rsidRDefault="0092172F" w:rsidP="0092172F">
      <w:pPr>
        <w:spacing w:line="360" w:lineRule="auto"/>
        <w:jc w:val="both"/>
        <w:rPr>
          <w:rFonts w:ascii="Cambria" w:eastAsia="Cambria" w:hAnsi="Cambria" w:cs="Cambria"/>
          <w:color w:val="000000" w:themeColor="text1"/>
        </w:rPr>
      </w:pPr>
      <w:r w:rsidRPr="004614BA">
        <w:rPr>
          <w:rFonts w:ascii="Cambria" w:eastAsia="Cambria" w:hAnsi="Cambria" w:cs="Cambria"/>
          <w:b/>
          <w:color w:val="000000" w:themeColor="text1"/>
        </w:rPr>
        <w:t xml:space="preserve">Primary antibodies used in this study. </w:t>
      </w:r>
      <w:r w:rsidRPr="004614BA">
        <w:rPr>
          <w:rFonts w:ascii="Cambria" w:eastAsia="Cambria" w:hAnsi="Cambria" w:cs="Cambria"/>
          <w:color w:val="000000" w:themeColor="text1"/>
        </w:rPr>
        <w:t>WB, western blotting. IF, immunofluorescence.</w:t>
      </w:r>
    </w:p>
    <w:tbl>
      <w:tblPr>
        <w:tblW w:w="8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701"/>
        <w:gridCol w:w="1559"/>
        <w:gridCol w:w="1559"/>
        <w:gridCol w:w="1793"/>
      </w:tblGrid>
      <w:tr w:rsidR="0092172F" w:rsidRPr="004614BA" w14:paraId="7089C280" w14:textId="77777777" w:rsidTr="00385C8F">
        <w:tc>
          <w:tcPr>
            <w:tcW w:w="21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787E072D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Primary antibody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15E636F8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Supplier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3BD7980B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Reference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58F0B091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Application</w:t>
            </w:r>
          </w:p>
        </w:tc>
        <w:tc>
          <w:tcPr>
            <w:tcW w:w="179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24B28AF6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Concentration</w:t>
            </w:r>
          </w:p>
        </w:tc>
      </w:tr>
      <w:tr w:rsidR="0092172F" w:rsidRPr="004614BA" w14:paraId="1AAB0732" w14:textId="77777777" w:rsidTr="00385C8F">
        <w:tc>
          <w:tcPr>
            <w:tcW w:w="2122" w:type="dxa"/>
            <w:tcBorders>
              <w:top w:val="single" w:sz="8" w:space="0" w:color="000000"/>
            </w:tcBorders>
            <w:shd w:val="clear" w:color="auto" w:fill="auto"/>
          </w:tcPr>
          <w:p w14:paraId="6FF79F1C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RPA32/RPA2 [9H8] (mouse)</w:t>
            </w:r>
          </w:p>
        </w:tc>
        <w:tc>
          <w:tcPr>
            <w:tcW w:w="1701" w:type="dxa"/>
            <w:tcBorders>
              <w:top w:val="single" w:sz="8" w:space="0" w:color="000000"/>
            </w:tcBorders>
            <w:shd w:val="clear" w:color="auto" w:fill="auto"/>
          </w:tcPr>
          <w:p w14:paraId="099FE3B2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Abcam</w:t>
            </w:r>
          </w:p>
        </w:tc>
        <w:tc>
          <w:tcPr>
            <w:tcW w:w="1559" w:type="dxa"/>
            <w:tcBorders>
              <w:top w:val="single" w:sz="8" w:space="0" w:color="000000"/>
            </w:tcBorders>
            <w:shd w:val="clear" w:color="auto" w:fill="auto"/>
          </w:tcPr>
          <w:p w14:paraId="55EED424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ab2175</w:t>
            </w:r>
          </w:p>
        </w:tc>
        <w:tc>
          <w:tcPr>
            <w:tcW w:w="1559" w:type="dxa"/>
            <w:tcBorders>
              <w:top w:val="single" w:sz="8" w:space="0" w:color="000000"/>
            </w:tcBorders>
            <w:shd w:val="clear" w:color="auto" w:fill="auto"/>
          </w:tcPr>
          <w:p w14:paraId="464D56EC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IF</w:t>
            </w:r>
          </w:p>
        </w:tc>
        <w:tc>
          <w:tcPr>
            <w:tcW w:w="1793" w:type="dxa"/>
            <w:tcBorders>
              <w:top w:val="single" w:sz="8" w:space="0" w:color="000000"/>
            </w:tcBorders>
            <w:shd w:val="clear" w:color="auto" w:fill="auto"/>
          </w:tcPr>
          <w:p w14:paraId="200C8084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1:500</w:t>
            </w:r>
          </w:p>
        </w:tc>
      </w:tr>
      <w:tr w:rsidR="0092172F" w:rsidRPr="004614BA" w14:paraId="76AECE3C" w14:textId="77777777" w:rsidTr="00385C8F">
        <w:tc>
          <w:tcPr>
            <w:tcW w:w="2122" w:type="dxa"/>
            <w:shd w:val="clear" w:color="auto" w:fill="auto"/>
          </w:tcPr>
          <w:p w14:paraId="2E3FC854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BRCA1 (D-9) (mouse)</w:t>
            </w:r>
          </w:p>
        </w:tc>
        <w:tc>
          <w:tcPr>
            <w:tcW w:w="1701" w:type="dxa"/>
            <w:shd w:val="clear" w:color="auto" w:fill="auto"/>
          </w:tcPr>
          <w:p w14:paraId="5FF51D13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Santa Cruz</w:t>
            </w:r>
          </w:p>
        </w:tc>
        <w:tc>
          <w:tcPr>
            <w:tcW w:w="1559" w:type="dxa"/>
            <w:shd w:val="clear" w:color="auto" w:fill="auto"/>
          </w:tcPr>
          <w:p w14:paraId="59694495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sc-6954</w:t>
            </w:r>
          </w:p>
        </w:tc>
        <w:tc>
          <w:tcPr>
            <w:tcW w:w="1559" w:type="dxa"/>
            <w:shd w:val="clear" w:color="auto" w:fill="auto"/>
          </w:tcPr>
          <w:p w14:paraId="3678EA70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WB, IF</w:t>
            </w:r>
          </w:p>
        </w:tc>
        <w:tc>
          <w:tcPr>
            <w:tcW w:w="1793" w:type="dxa"/>
            <w:shd w:val="clear" w:color="auto" w:fill="auto"/>
          </w:tcPr>
          <w:p w14:paraId="57C68A27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1:500</w:t>
            </w:r>
          </w:p>
        </w:tc>
      </w:tr>
      <w:tr w:rsidR="0092172F" w:rsidRPr="004614BA" w14:paraId="0D946812" w14:textId="77777777" w:rsidTr="00385C8F">
        <w:tc>
          <w:tcPr>
            <w:tcW w:w="2122" w:type="dxa"/>
            <w:shd w:val="clear" w:color="auto" w:fill="auto"/>
          </w:tcPr>
          <w:p w14:paraId="2B2ACC5C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RAD51 (rabbit)</w:t>
            </w:r>
          </w:p>
        </w:tc>
        <w:tc>
          <w:tcPr>
            <w:tcW w:w="1701" w:type="dxa"/>
            <w:shd w:val="clear" w:color="auto" w:fill="auto"/>
          </w:tcPr>
          <w:p w14:paraId="23EEA2F1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Abcam</w:t>
            </w:r>
          </w:p>
        </w:tc>
        <w:tc>
          <w:tcPr>
            <w:tcW w:w="1559" w:type="dxa"/>
            <w:shd w:val="clear" w:color="auto" w:fill="auto"/>
          </w:tcPr>
          <w:p w14:paraId="14EDAFE6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ab133534</w:t>
            </w:r>
          </w:p>
        </w:tc>
        <w:tc>
          <w:tcPr>
            <w:tcW w:w="1559" w:type="dxa"/>
            <w:shd w:val="clear" w:color="auto" w:fill="auto"/>
          </w:tcPr>
          <w:p w14:paraId="7D81D4CE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IF</w:t>
            </w:r>
          </w:p>
        </w:tc>
        <w:tc>
          <w:tcPr>
            <w:tcW w:w="1793" w:type="dxa"/>
            <w:shd w:val="clear" w:color="auto" w:fill="auto"/>
          </w:tcPr>
          <w:p w14:paraId="78CDE343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1:500</w:t>
            </w:r>
          </w:p>
        </w:tc>
      </w:tr>
      <w:tr w:rsidR="0092172F" w:rsidRPr="004614BA" w14:paraId="0AA2AD37" w14:textId="77777777" w:rsidTr="00385C8F">
        <w:tc>
          <w:tcPr>
            <w:tcW w:w="2122" w:type="dxa"/>
            <w:shd w:val="clear" w:color="auto" w:fill="auto"/>
          </w:tcPr>
          <w:p w14:paraId="11692F38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CEP170 (rabbit)</w:t>
            </w:r>
          </w:p>
        </w:tc>
        <w:tc>
          <w:tcPr>
            <w:tcW w:w="1701" w:type="dxa"/>
            <w:shd w:val="clear" w:color="auto" w:fill="auto"/>
          </w:tcPr>
          <w:p w14:paraId="0B451F0F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 xml:space="preserve">Sigma </w:t>
            </w:r>
          </w:p>
        </w:tc>
        <w:tc>
          <w:tcPr>
            <w:tcW w:w="1559" w:type="dxa"/>
            <w:shd w:val="clear" w:color="auto" w:fill="auto"/>
          </w:tcPr>
          <w:p w14:paraId="75C54043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HPA042151</w:t>
            </w:r>
          </w:p>
        </w:tc>
        <w:tc>
          <w:tcPr>
            <w:tcW w:w="1559" w:type="dxa"/>
            <w:shd w:val="clear" w:color="auto" w:fill="auto"/>
          </w:tcPr>
          <w:p w14:paraId="2B3F44ED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IF</w:t>
            </w:r>
          </w:p>
        </w:tc>
        <w:tc>
          <w:tcPr>
            <w:tcW w:w="1793" w:type="dxa"/>
            <w:shd w:val="clear" w:color="auto" w:fill="auto"/>
          </w:tcPr>
          <w:p w14:paraId="3CC4F533" w14:textId="77777777" w:rsidR="0092172F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1:500</w:t>
            </w:r>
          </w:p>
          <w:p w14:paraId="3543F1DE" w14:textId="37C24904" w:rsidR="00C34E4D" w:rsidRPr="004614BA" w:rsidRDefault="00C34E4D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>
              <w:rPr>
                <w:rFonts w:ascii="Cambria" w:eastAsia="Cambria" w:hAnsi="Cambria" w:cs="Cambria"/>
                <w:color w:val="000000" w:themeColor="text1"/>
              </w:rPr>
              <w:t>1:250</w:t>
            </w:r>
          </w:p>
        </w:tc>
      </w:tr>
      <w:tr w:rsidR="0092172F" w:rsidRPr="004614BA" w14:paraId="6E1C5AE3" w14:textId="77777777" w:rsidTr="00385C8F">
        <w:tc>
          <w:tcPr>
            <w:tcW w:w="2122" w:type="dxa"/>
            <w:shd w:val="clear" w:color="auto" w:fill="auto"/>
          </w:tcPr>
          <w:p w14:paraId="1DDBC91C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CEP170</w:t>
            </w:r>
          </w:p>
          <w:p w14:paraId="13BEFE82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(mouse)</w:t>
            </w:r>
          </w:p>
        </w:tc>
        <w:tc>
          <w:tcPr>
            <w:tcW w:w="1701" w:type="dxa"/>
            <w:shd w:val="clear" w:color="auto" w:fill="auto"/>
          </w:tcPr>
          <w:p w14:paraId="213671B5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Thermo Scientific</w:t>
            </w:r>
          </w:p>
        </w:tc>
        <w:tc>
          <w:tcPr>
            <w:tcW w:w="1559" w:type="dxa"/>
            <w:shd w:val="clear" w:color="auto" w:fill="auto"/>
          </w:tcPr>
          <w:p w14:paraId="40B4F43C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74-413-1</w:t>
            </w:r>
          </w:p>
        </w:tc>
        <w:tc>
          <w:tcPr>
            <w:tcW w:w="1559" w:type="dxa"/>
            <w:shd w:val="clear" w:color="auto" w:fill="auto"/>
          </w:tcPr>
          <w:p w14:paraId="790A8693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WB, IF</w:t>
            </w:r>
          </w:p>
        </w:tc>
        <w:tc>
          <w:tcPr>
            <w:tcW w:w="1793" w:type="dxa"/>
            <w:shd w:val="clear" w:color="auto" w:fill="auto"/>
          </w:tcPr>
          <w:p w14:paraId="23D99B02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1:500</w:t>
            </w:r>
          </w:p>
        </w:tc>
      </w:tr>
      <w:tr w:rsidR="0092172F" w:rsidRPr="004614BA" w14:paraId="6D689EF0" w14:textId="77777777" w:rsidTr="00385C8F">
        <w:tc>
          <w:tcPr>
            <w:tcW w:w="2122" w:type="dxa"/>
            <w:shd w:val="clear" w:color="auto" w:fill="auto"/>
          </w:tcPr>
          <w:p w14:paraId="50D7BB63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γ-tubulin</w:t>
            </w:r>
          </w:p>
        </w:tc>
        <w:tc>
          <w:tcPr>
            <w:tcW w:w="1701" w:type="dxa"/>
            <w:shd w:val="clear" w:color="auto" w:fill="auto"/>
          </w:tcPr>
          <w:p w14:paraId="7F3CA7CB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 xml:space="preserve">Sigma </w:t>
            </w:r>
          </w:p>
        </w:tc>
        <w:tc>
          <w:tcPr>
            <w:tcW w:w="1559" w:type="dxa"/>
            <w:shd w:val="clear" w:color="auto" w:fill="auto"/>
          </w:tcPr>
          <w:p w14:paraId="54FE06FD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T6557</w:t>
            </w:r>
          </w:p>
        </w:tc>
        <w:tc>
          <w:tcPr>
            <w:tcW w:w="1559" w:type="dxa"/>
            <w:shd w:val="clear" w:color="auto" w:fill="auto"/>
          </w:tcPr>
          <w:p w14:paraId="305EF5A6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IF</w:t>
            </w:r>
          </w:p>
        </w:tc>
        <w:tc>
          <w:tcPr>
            <w:tcW w:w="1793" w:type="dxa"/>
            <w:shd w:val="clear" w:color="auto" w:fill="auto"/>
          </w:tcPr>
          <w:p w14:paraId="46029DB2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1:500</w:t>
            </w:r>
          </w:p>
        </w:tc>
      </w:tr>
      <w:tr w:rsidR="0092172F" w:rsidRPr="004614BA" w14:paraId="34597BAA" w14:textId="77777777" w:rsidTr="00385C8F">
        <w:tc>
          <w:tcPr>
            <w:tcW w:w="2122" w:type="dxa"/>
            <w:shd w:val="clear" w:color="auto" w:fill="auto"/>
          </w:tcPr>
          <w:p w14:paraId="61A63EE4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CP110</w:t>
            </w:r>
          </w:p>
        </w:tc>
        <w:tc>
          <w:tcPr>
            <w:tcW w:w="1701" w:type="dxa"/>
            <w:shd w:val="clear" w:color="auto" w:fill="auto"/>
          </w:tcPr>
          <w:p w14:paraId="41C7ABA3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Protein-tech</w:t>
            </w:r>
          </w:p>
        </w:tc>
        <w:tc>
          <w:tcPr>
            <w:tcW w:w="1559" w:type="dxa"/>
            <w:shd w:val="clear" w:color="auto" w:fill="auto"/>
          </w:tcPr>
          <w:p w14:paraId="24105AE4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12780-1-AP</w:t>
            </w:r>
          </w:p>
        </w:tc>
        <w:tc>
          <w:tcPr>
            <w:tcW w:w="1559" w:type="dxa"/>
            <w:shd w:val="clear" w:color="auto" w:fill="auto"/>
          </w:tcPr>
          <w:p w14:paraId="227BAC08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IF</w:t>
            </w:r>
          </w:p>
        </w:tc>
        <w:tc>
          <w:tcPr>
            <w:tcW w:w="1793" w:type="dxa"/>
            <w:shd w:val="clear" w:color="auto" w:fill="auto"/>
          </w:tcPr>
          <w:p w14:paraId="7D836227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1:500</w:t>
            </w:r>
          </w:p>
        </w:tc>
      </w:tr>
      <w:tr w:rsidR="0092172F" w:rsidRPr="004614BA" w14:paraId="7B4AB9A7" w14:textId="77777777" w:rsidTr="00385C8F">
        <w:tc>
          <w:tcPr>
            <w:tcW w:w="2122" w:type="dxa"/>
            <w:shd w:val="clear" w:color="auto" w:fill="auto"/>
          </w:tcPr>
          <w:p w14:paraId="67E9E838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RIF1 (rabbit)</w:t>
            </w:r>
          </w:p>
        </w:tc>
        <w:tc>
          <w:tcPr>
            <w:tcW w:w="1701" w:type="dxa"/>
            <w:shd w:val="clear" w:color="auto" w:fill="auto"/>
          </w:tcPr>
          <w:p w14:paraId="137EA6C8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Bethyl</w:t>
            </w:r>
          </w:p>
        </w:tc>
        <w:tc>
          <w:tcPr>
            <w:tcW w:w="1559" w:type="dxa"/>
            <w:shd w:val="clear" w:color="auto" w:fill="auto"/>
          </w:tcPr>
          <w:p w14:paraId="7CD0F27C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A300-569A</w:t>
            </w:r>
          </w:p>
        </w:tc>
        <w:tc>
          <w:tcPr>
            <w:tcW w:w="1559" w:type="dxa"/>
            <w:shd w:val="clear" w:color="auto" w:fill="auto"/>
          </w:tcPr>
          <w:p w14:paraId="76F38936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IF</w:t>
            </w:r>
          </w:p>
        </w:tc>
        <w:tc>
          <w:tcPr>
            <w:tcW w:w="1793" w:type="dxa"/>
            <w:shd w:val="clear" w:color="auto" w:fill="auto"/>
          </w:tcPr>
          <w:p w14:paraId="77E3DAB8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1:500</w:t>
            </w:r>
          </w:p>
        </w:tc>
      </w:tr>
      <w:tr w:rsidR="0092172F" w:rsidRPr="004614BA" w14:paraId="34AE3982" w14:textId="77777777" w:rsidTr="00385C8F">
        <w:tc>
          <w:tcPr>
            <w:tcW w:w="2122" w:type="dxa"/>
            <w:shd w:val="clear" w:color="auto" w:fill="auto"/>
          </w:tcPr>
          <w:p w14:paraId="7CC142C3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lastRenderedPageBreak/>
              <w:t>α-tubulin</w:t>
            </w:r>
          </w:p>
          <w:p w14:paraId="1D2B1FDD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(human)</w:t>
            </w:r>
          </w:p>
        </w:tc>
        <w:tc>
          <w:tcPr>
            <w:tcW w:w="1701" w:type="dxa"/>
            <w:shd w:val="clear" w:color="auto" w:fill="auto"/>
          </w:tcPr>
          <w:p w14:paraId="1A721FDA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Lab Collector (Marie Curie)</w:t>
            </w:r>
          </w:p>
        </w:tc>
        <w:tc>
          <w:tcPr>
            <w:tcW w:w="1559" w:type="dxa"/>
            <w:shd w:val="clear" w:color="auto" w:fill="auto"/>
          </w:tcPr>
          <w:p w14:paraId="273CBB60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A-R-H#02</w:t>
            </w:r>
          </w:p>
        </w:tc>
        <w:tc>
          <w:tcPr>
            <w:tcW w:w="1559" w:type="dxa"/>
            <w:shd w:val="clear" w:color="auto" w:fill="auto"/>
          </w:tcPr>
          <w:p w14:paraId="5FED08CC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IF</w:t>
            </w:r>
          </w:p>
        </w:tc>
        <w:tc>
          <w:tcPr>
            <w:tcW w:w="1793" w:type="dxa"/>
            <w:shd w:val="clear" w:color="auto" w:fill="auto"/>
          </w:tcPr>
          <w:p w14:paraId="2377596C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1:50</w:t>
            </w:r>
          </w:p>
        </w:tc>
      </w:tr>
      <w:tr w:rsidR="00C34E4D" w:rsidRPr="004614BA" w14:paraId="619A5CB9" w14:textId="77777777" w:rsidTr="00385C8F">
        <w:tc>
          <w:tcPr>
            <w:tcW w:w="2122" w:type="dxa"/>
            <w:shd w:val="clear" w:color="auto" w:fill="auto"/>
          </w:tcPr>
          <w:p w14:paraId="1AE10FB0" w14:textId="055C5F5B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α-tubulin (mouse)</w:t>
            </w:r>
          </w:p>
        </w:tc>
        <w:tc>
          <w:tcPr>
            <w:tcW w:w="1701" w:type="dxa"/>
            <w:shd w:val="clear" w:color="auto" w:fill="auto"/>
          </w:tcPr>
          <w:p w14:paraId="47239626" w14:textId="2482158E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Sigma</w:t>
            </w:r>
          </w:p>
        </w:tc>
        <w:tc>
          <w:tcPr>
            <w:tcW w:w="1559" w:type="dxa"/>
            <w:shd w:val="clear" w:color="auto" w:fill="auto"/>
          </w:tcPr>
          <w:p w14:paraId="3B440706" w14:textId="6574481F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T9026</w:t>
            </w:r>
          </w:p>
        </w:tc>
        <w:tc>
          <w:tcPr>
            <w:tcW w:w="1559" w:type="dxa"/>
            <w:shd w:val="clear" w:color="auto" w:fill="auto"/>
          </w:tcPr>
          <w:p w14:paraId="3BCE3524" w14:textId="46A594FB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WB</w:t>
            </w:r>
          </w:p>
        </w:tc>
        <w:tc>
          <w:tcPr>
            <w:tcW w:w="1793" w:type="dxa"/>
            <w:shd w:val="clear" w:color="auto" w:fill="auto"/>
          </w:tcPr>
          <w:p w14:paraId="70D97640" w14:textId="1F2F25E0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1:50000</w:t>
            </w:r>
          </w:p>
        </w:tc>
      </w:tr>
      <w:tr w:rsidR="00C34E4D" w:rsidRPr="004614BA" w14:paraId="039802E8" w14:textId="77777777" w:rsidTr="00385C8F">
        <w:tc>
          <w:tcPr>
            <w:tcW w:w="2122" w:type="dxa"/>
            <w:shd w:val="clear" w:color="auto" w:fill="auto"/>
          </w:tcPr>
          <w:p w14:paraId="7FBA6E90" w14:textId="042EAE7B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α-tubulin (mouse)</w:t>
            </w:r>
          </w:p>
        </w:tc>
        <w:tc>
          <w:tcPr>
            <w:tcW w:w="1701" w:type="dxa"/>
            <w:shd w:val="clear" w:color="auto" w:fill="auto"/>
          </w:tcPr>
          <w:p w14:paraId="2E3090E3" w14:textId="1B7C7850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>
              <w:rPr>
                <w:rFonts w:ascii="Cambria" w:eastAsia="Cambria" w:hAnsi="Cambria" w:cs="Cambria"/>
                <w:color w:val="000000" w:themeColor="text1"/>
              </w:rPr>
              <w:t>Unige</w:t>
            </w:r>
          </w:p>
        </w:tc>
        <w:tc>
          <w:tcPr>
            <w:tcW w:w="1559" w:type="dxa"/>
            <w:shd w:val="clear" w:color="auto" w:fill="auto"/>
          </w:tcPr>
          <w:p w14:paraId="183310A3" w14:textId="29691911" w:rsidR="00C34E4D" w:rsidRPr="004614BA" w:rsidRDefault="00A45CC6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>
              <w:rPr>
                <w:rFonts w:ascii="Cambria" w:eastAsia="Cambria" w:hAnsi="Cambria" w:cs="Cambria"/>
                <w:color w:val="000000" w:themeColor="text1"/>
              </w:rPr>
              <w:t>AA345</w:t>
            </w:r>
          </w:p>
        </w:tc>
        <w:tc>
          <w:tcPr>
            <w:tcW w:w="1559" w:type="dxa"/>
            <w:shd w:val="clear" w:color="auto" w:fill="auto"/>
          </w:tcPr>
          <w:p w14:paraId="7A11EB38" w14:textId="79E5C414" w:rsidR="00C34E4D" w:rsidRPr="004614BA" w:rsidRDefault="00A45CC6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>
              <w:rPr>
                <w:rFonts w:ascii="Cambria" w:eastAsia="Cambria" w:hAnsi="Cambria" w:cs="Cambria"/>
                <w:color w:val="000000" w:themeColor="text1"/>
              </w:rPr>
              <w:t>IF</w:t>
            </w:r>
          </w:p>
        </w:tc>
        <w:tc>
          <w:tcPr>
            <w:tcW w:w="1793" w:type="dxa"/>
            <w:shd w:val="clear" w:color="auto" w:fill="auto"/>
          </w:tcPr>
          <w:p w14:paraId="1C79B16A" w14:textId="29A4F75E" w:rsidR="00C34E4D" w:rsidRPr="004614BA" w:rsidRDefault="00A45CC6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>
              <w:rPr>
                <w:rFonts w:ascii="Cambria" w:eastAsia="Cambria" w:hAnsi="Cambria" w:cs="Cambria"/>
                <w:color w:val="000000" w:themeColor="text1"/>
              </w:rPr>
              <w:t>1:250</w:t>
            </w:r>
          </w:p>
        </w:tc>
      </w:tr>
      <w:tr w:rsidR="00C34E4D" w:rsidRPr="004614BA" w14:paraId="21D61D51" w14:textId="77777777" w:rsidTr="00385C8F">
        <w:tc>
          <w:tcPr>
            <w:tcW w:w="2122" w:type="dxa"/>
            <w:shd w:val="clear" w:color="auto" w:fill="auto"/>
          </w:tcPr>
          <w:p w14:paraId="7EDAC498" w14:textId="300A60B3" w:rsidR="00C34E4D" w:rsidRPr="00C34E4D" w:rsidRDefault="00C34E4D" w:rsidP="00C34E4D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00C34E4D">
              <w:rPr>
                <w:rFonts w:ascii="Cambria" w:hAnsi="Cambria" w:cs="Arial"/>
                <w:color w:val="000000" w:themeColor="text1"/>
              </w:rPr>
              <w:t>β</w:t>
            </w:r>
            <w:r>
              <w:rPr>
                <w:rFonts w:ascii="Cambria" w:hAnsi="Cambria" w:cs="Arial"/>
                <w:color w:val="000000" w:themeColor="text1"/>
              </w:rPr>
              <w:t>-tubulin (mouse)</w:t>
            </w:r>
          </w:p>
        </w:tc>
        <w:tc>
          <w:tcPr>
            <w:tcW w:w="1701" w:type="dxa"/>
            <w:shd w:val="clear" w:color="auto" w:fill="auto"/>
          </w:tcPr>
          <w:p w14:paraId="29B4FC79" w14:textId="1C432C66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>
              <w:rPr>
                <w:rFonts w:ascii="Cambria" w:eastAsia="Cambria" w:hAnsi="Cambria" w:cs="Cambria"/>
                <w:color w:val="000000" w:themeColor="text1"/>
              </w:rPr>
              <w:t>Unige</w:t>
            </w:r>
          </w:p>
        </w:tc>
        <w:tc>
          <w:tcPr>
            <w:tcW w:w="1559" w:type="dxa"/>
            <w:shd w:val="clear" w:color="auto" w:fill="auto"/>
          </w:tcPr>
          <w:p w14:paraId="1F466E2C" w14:textId="40A9E9A2" w:rsidR="00C34E4D" w:rsidRPr="004614BA" w:rsidRDefault="00A45CC6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>
              <w:rPr>
                <w:rFonts w:ascii="Cambria" w:eastAsia="Cambria" w:hAnsi="Cambria" w:cs="Cambria"/>
                <w:color w:val="000000" w:themeColor="text1"/>
              </w:rPr>
              <w:t>AA344</w:t>
            </w:r>
          </w:p>
        </w:tc>
        <w:tc>
          <w:tcPr>
            <w:tcW w:w="1559" w:type="dxa"/>
            <w:shd w:val="clear" w:color="auto" w:fill="auto"/>
          </w:tcPr>
          <w:p w14:paraId="6BFD5B02" w14:textId="090A3AE1" w:rsidR="00C34E4D" w:rsidRPr="004614BA" w:rsidRDefault="00A45CC6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>
              <w:rPr>
                <w:rFonts w:ascii="Cambria" w:eastAsia="Cambria" w:hAnsi="Cambria" w:cs="Cambria"/>
                <w:color w:val="000000" w:themeColor="text1"/>
              </w:rPr>
              <w:t>IF</w:t>
            </w:r>
          </w:p>
        </w:tc>
        <w:tc>
          <w:tcPr>
            <w:tcW w:w="1793" w:type="dxa"/>
            <w:shd w:val="clear" w:color="auto" w:fill="auto"/>
          </w:tcPr>
          <w:p w14:paraId="71995170" w14:textId="29155884" w:rsidR="00C34E4D" w:rsidRPr="004614BA" w:rsidRDefault="00A45CC6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>
              <w:rPr>
                <w:rFonts w:ascii="Cambria" w:eastAsia="Cambria" w:hAnsi="Cambria" w:cs="Cambria"/>
                <w:color w:val="000000" w:themeColor="text1"/>
              </w:rPr>
              <w:t>1:250</w:t>
            </w:r>
          </w:p>
        </w:tc>
      </w:tr>
      <w:tr w:rsidR="00C34E4D" w:rsidRPr="004614BA" w14:paraId="48415082" w14:textId="77777777" w:rsidTr="00385C8F">
        <w:tc>
          <w:tcPr>
            <w:tcW w:w="2122" w:type="dxa"/>
            <w:shd w:val="clear" w:color="auto" w:fill="auto"/>
          </w:tcPr>
          <w:p w14:paraId="79E41F90" w14:textId="77777777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proofErr w:type="gramStart"/>
            <w:r w:rsidRPr="003C446B">
              <w:rPr>
                <w:rFonts w:ascii="Symbol" w:eastAsia="Cambria" w:hAnsi="Symbol" w:cs="Cambria"/>
                <w:color w:val="000000" w:themeColor="text1"/>
              </w:rPr>
              <w:t>g</w:t>
            </w:r>
            <w:r w:rsidRPr="004614BA">
              <w:rPr>
                <w:rFonts w:ascii="Cambria" w:eastAsia="Cambria" w:hAnsi="Cambria" w:cs="Cambria"/>
                <w:color w:val="000000" w:themeColor="text1"/>
              </w:rPr>
              <w:t xml:space="preserve">H2A.X </w:t>
            </w:r>
            <w:r>
              <w:rPr>
                <w:rFonts w:ascii="Cambria" w:eastAsia="Cambria" w:hAnsi="Cambria" w:cs="Cambria"/>
                <w:color w:val="000000" w:themeColor="text1"/>
              </w:rPr>
              <w:t xml:space="preserve"> </w:t>
            </w:r>
            <w:r w:rsidRPr="004614BA">
              <w:rPr>
                <w:rFonts w:ascii="Cambria" w:eastAsia="Cambria" w:hAnsi="Cambria" w:cs="Cambria"/>
                <w:color w:val="000000" w:themeColor="text1"/>
              </w:rPr>
              <w:t>(</w:t>
            </w:r>
            <w:proofErr w:type="gramEnd"/>
            <w:r w:rsidRPr="004614BA">
              <w:rPr>
                <w:rFonts w:ascii="Cambria" w:eastAsia="Cambria" w:hAnsi="Cambria" w:cs="Cambria"/>
                <w:color w:val="000000" w:themeColor="text1"/>
              </w:rPr>
              <w:t>rabbit)</w:t>
            </w:r>
          </w:p>
        </w:tc>
        <w:tc>
          <w:tcPr>
            <w:tcW w:w="1701" w:type="dxa"/>
            <w:shd w:val="clear" w:color="auto" w:fill="auto"/>
          </w:tcPr>
          <w:p w14:paraId="3F9BC8E7" w14:textId="77777777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Cell Signaling</w:t>
            </w:r>
          </w:p>
        </w:tc>
        <w:tc>
          <w:tcPr>
            <w:tcW w:w="1559" w:type="dxa"/>
            <w:shd w:val="clear" w:color="auto" w:fill="auto"/>
          </w:tcPr>
          <w:p w14:paraId="56772DD8" w14:textId="77777777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2577L</w:t>
            </w:r>
          </w:p>
        </w:tc>
        <w:tc>
          <w:tcPr>
            <w:tcW w:w="1559" w:type="dxa"/>
            <w:shd w:val="clear" w:color="auto" w:fill="auto"/>
          </w:tcPr>
          <w:p w14:paraId="35268ED6" w14:textId="77777777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IF</w:t>
            </w:r>
          </w:p>
        </w:tc>
        <w:tc>
          <w:tcPr>
            <w:tcW w:w="1793" w:type="dxa"/>
            <w:shd w:val="clear" w:color="auto" w:fill="auto"/>
          </w:tcPr>
          <w:p w14:paraId="234279A4" w14:textId="77777777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1:500</w:t>
            </w:r>
          </w:p>
        </w:tc>
      </w:tr>
      <w:tr w:rsidR="00C34E4D" w:rsidRPr="004614BA" w14:paraId="57642FC7" w14:textId="77777777" w:rsidTr="00385C8F">
        <w:tc>
          <w:tcPr>
            <w:tcW w:w="2122" w:type="dxa"/>
            <w:shd w:val="clear" w:color="auto" w:fill="auto"/>
          </w:tcPr>
          <w:p w14:paraId="0CBA7375" w14:textId="77777777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CNTRL (rabbit)</w:t>
            </w:r>
          </w:p>
        </w:tc>
        <w:tc>
          <w:tcPr>
            <w:tcW w:w="1701" w:type="dxa"/>
            <w:shd w:val="clear" w:color="auto" w:fill="auto"/>
          </w:tcPr>
          <w:p w14:paraId="67EBF604" w14:textId="77777777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Atlas</w:t>
            </w:r>
          </w:p>
        </w:tc>
        <w:tc>
          <w:tcPr>
            <w:tcW w:w="1559" w:type="dxa"/>
            <w:shd w:val="clear" w:color="auto" w:fill="auto"/>
          </w:tcPr>
          <w:p w14:paraId="6249DF3A" w14:textId="77777777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HPA020480</w:t>
            </w:r>
          </w:p>
        </w:tc>
        <w:tc>
          <w:tcPr>
            <w:tcW w:w="1559" w:type="dxa"/>
            <w:shd w:val="clear" w:color="auto" w:fill="auto"/>
          </w:tcPr>
          <w:p w14:paraId="4705A3DD" w14:textId="77777777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WB</w:t>
            </w:r>
          </w:p>
        </w:tc>
        <w:tc>
          <w:tcPr>
            <w:tcW w:w="1793" w:type="dxa"/>
            <w:shd w:val="clear" w:color="auto" w:fill="auto"/>
          </w:tcPr>
          <w:p w14:paraId="3E6C2F6D" w14:textId="77777777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1:500</w:t>
            </w:r>
          </w:p>
        </w:tc>
      </w:tr>
      <w:tr w:rsidR="00C34E4D" w:rsidRPr="004614BA" w14:paraId="25E0089E" w14:textId="77777777" w:rsidTr="00385C8F">
        <w:tc>
          <w:tcPr>
            <w:tcW w:w="2122" w:type="dxa"/>
            <w:shd w:val="clear" w:color="auto" w:fill="auto"/>
          </w:tcPr>
          <w:p w14:paraId="3989D490" w14:textId="77777777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Ninein</w:t>
            </w:r>
            <w:r>
              <w:rPr>
                <w:rFonts w:ascii="Cambria" w:eastAsia="Cambria" w:hAnsi="Cambria" w:cs="Cambria"/>
                <w:color w:val="000000" w:themeColor="text1"/>
              </w:rPr>
              <w:t xml:space="preserve"> </w:t>
            </w:r>
            <w:r w:rsidRPr="004614BA">
              <w:rPr>
                <w:rFonts w:ascii="Cambria" w:eastAsia="Cambria" w:hAnsi="Cambria" w:cs="Cambria"/>
                <w:color w:val="000000" w:themeColor="text1"/>
              </w:rPr>
              <w:t>(mouse)</w:t>
            </w:r>
          </w:p>
        </w:tc>
        <w:tc>
          <w:tcPr>
            <w:tcW w:w="1701" w:type="dxa"/>
            <w:shd w:val="clear" w:color="auto" w:fill="auto"/>
          </w:tcPr>
          <w:p w14:paraId="77AC6808" w14:textId="77777777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Sigma</w:t>
            </w:r>
          </w:p>
        </w:tc>
        <w:tc>
          <w:tcPr>
            <w:tcW w:w="1559" w:type="dxa"/>
            <w:shd w:val="clear" w:color="auto" w:fill="auto"/>
          </w:tcPr>
          <w:p w14:paraId="2C20054D" w14:textId="77777777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MABT29</w:t>
            </w:r>
          </w:p>
        </w:tc>
        <w:tc>
          <w:tcPr>
            <w:tcW w:w="1559" w:type="dxa"/>
            <w:shd w:val="clear" w:color="auto" w:fill="auto"/>
          </w:tcPr>
          <w:p w14:paraId="63782154" w14:textId="77777777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WB</w:t>
            </w:r>
          </w:p>
        </w:tc>
        <w:tc>
          <w:tcPr>
            <w:tcW w:w="1793" w:type="dxa"/>
            <w:shd w:val="clear" w:color="auto" w:fill="auto"/>
          </w:tcPr>
          <w:p w14:paraId="12A382DD" w14:textId="77777777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1:500</w:t>
            </w:r>
          </w:p>
        </w:tc>
      </w:tr>
      <w:tr w:rsidR="00C34E4D" w:rsidRPr="004614BA" w14:paraId="13B6EB96" w14:textId="77777777" w:rsidTr="00385C8F">
        <w:tc>
          <w:tcPr>
            <w:tcW w:w="2122" w:type="dxa"/>
            <w:shd w:val="clear" w:color="auto" w:fill="auto"/>
          </w:tcPr>
          <w:p w14:paraId="1EB74EF2" w14:textId="77777777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ODF2 (rabbit)</w:t>
            </w:r>
          </w:p>
        </w:tc>
        <w:tc>
          <w:tcPr>
            <w:tcW w:w="1701" w:type="dxa"/>
            <w:shd w:val="clear" w:color="auto" w:fill="auto"/>
          </w:tcPr>
          <w:p w14:paraId="795C6091" w14:textId="77777777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Abcam</w:t>
            </w:r>
          </w:p>
        </w:tc>
        <w:tc>
          <w:tcPr>
            <w:tcW w:w="1559" w:type="dxa"/>
            <w:shd w:val="clear" w:color="auto" w:fill="auto"/>
          </w:tcPr>
          <w:p w14:paraId="67F1A5E4" w14:textId="77777777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AB43840</w:t>
            </w:r>
          </w:p>
        </w:tc>
        <w:tc>
          <w:tcPr>
            <w:tcW w:w="1559" w:type="dxa"/>
            <w:shd w:val="clear" w:color="auto" w:fill="auto"/>
          </w:tcPr>
          <w:p w14:paraId="3C76088D" w14:textId="77777777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WB</w:t>
            </w:r>
          </w:p>
        </w:tc>
        <w:tc>
          <w:tcPr>
            <w:tcW w:w="1793" w:type="dxa"/>
            <w:shd w:val="clear" w:color="auto" w:fill="auto"/>
          </w:tcPr>
          <w:p w14:paraId="1732D235" w14:textId="77777777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1:500</w:t>
            </w:r>
          </w:p>
        </w:tc>
      </w:tr>
      <w:tr w:rsidR="00C34E4D" w:rsidRPr="004614BA" w14:paraId="5F0921CE" w14:textId="77777777" w:rsidTr="00385C8F">
        <w:tc>
          <w:tcPr>
            <w:tcW w:w="2122" w:type="dxa"/>
            <w:shd w:val="clear" w:color="auto" w:fill="auto"/>
          </w:tcPr>
          <w:p w14:paraId="21F483FF" w14:textId="22A1905E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>
              <w:rPr>
                <w:rFonts w:ascii="Cambria" w:eastAsia="Cambria" w:hAnsi="Cambria" w:cs="Cambria"/>
                <w:color w:val="000000" w:themeColor="text1"/>
              </w:rPr>
              <w:t>GFP (rabbit)</w:t>
            </w:r>
          </w:p>
        </w:tc>
        <w:tc>
          <w:tcPr>
            <w:tcW w:w="1701" w:type="dxa"/>
            <w:shd w:val="clear" w:color="auto" w:fill="auto"/>
          </w:tcPr>
          <w:p w14:paraId="3C7889BB" w14:textId="72441D64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>
              <w:rPr>
                <w:rFonts w:ascii="Cambria" w:eastAsia="Cambria" w:hAnsi="Cambria" w:cs="Cambria"/>
                <w:color w:val="000000" w:themeColor="text1"/>
              </w:rPr>
              <w:t>Torrey Pine</w:t>
            </w:r>
          </w:p>
        </w:tc>
        <w:tc>
          <w:tcPr>
            <w:tcW w:w="1559" w:type="dxa"/>
            <w:shd w:val="clear" w:color="auto" w:fill="auto"/>
          </w:tcPr>
          <w:p w14:paraId="77489855" w14:textId="53608612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>
              <w:rPr>
                <w:rFonts w:ascii="Cambria" w:eastAsia="Cambria" w:hAnsi="Cambria" w:cs="Cambria"/>
                <w:color w:val="000000" w:themeColor="text1"/>
              </w:rPr>
              <w:t>TP401</w:t>
            </w:r>
          </w:p>
        </w:tc>
        <w:tc>
          <w:tcPr>
            <w:tcW w:w="1559" w:type="dxa"/>
            <w:shd w:val="clear" w:color="auto" w:fill="auto"/>
          </w:tcPr>
          <w:p w14:paraId="3708E712" w14:textId="741217F5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>
              <w:rPr>
                <w:rFonts w:ascii="Cambria" w:eastAsia="Cambria" w:hAnsi="Cambria" w:cs="Cambria"/>
                <w:color w:val="000000" w:themeColor="text1"/>
              </w:rPr>
              <w:t>IF</w:t>
            </w:r>
          </w:p>
        </w:tc>
        <w:tc>
          <w:tcPr>
            <w:tcW w:w="1793" w:type="dxa"/>
            <w:shd w:val="clear" w:color="auto" w:fill="auto"/>
          </w:tcPr>
          <w:p w14:paraId="6B95707B" w14:textId="21C4EA56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>
              <w:rPr>
                <w:rFonts w:ascii="Cambria" w:eastAsia="Cambria" w:hAnsi="Cambria" w:cs="Cambria"/>
                <w:color w:val="000000" w:themeColor="text1"/>
              </w:rPr>
              <w:t>1:250</w:t>
            </w:r>
          </w:p>
        </w:tc>
      </w:tr>
      <w:tr w:rsidR="00C34E4D" w:rsidRPr="004614BA" w14:paraId="17B4124D" w14:textId="77777777" w:rsidTr="00385C8F"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</w:tcPr>
          <w:p w14:paraId="6B789309" w14:textId="77777777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GFP (FL)</w:t>
            </w:r>
            <w:r>
              <w:rPr>
                <w:rFonts w:ascii="Cambria" w:eastAsia="Cambria" w:hAnsi="Cambria" w:cs="Cambria"/>
                <w:color w:val="000000" w:themeColor="text1"/>
              </w:rPr>
              <w:t xml:space="preserve"> </w:t>
            </w:r>
            <w:r w:rsidRPr="004614BA">
              <w:rPr>
                <w:rFonts w:ascii="Cambria" w:eastAsia="Cambria" w:hAnsi="Cambria" w:cs="Cambria"/>
                <w:color w:val="000000" w:themeColor="text1"/>
              </w:rPr>
              <w:t>(rabbit)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BADAD4B" w14:textId="77777777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Abcam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20DDD4D0" w14:textId="77777777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ab6556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939FCBC" w14:textId="77777777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WB, IF</w:t>
            </w:r>
          </w:p>
        </w:tc>
        <w:tc>
          <w:tcPr>
            <w:tcW w:w="1793" w:type="dxa"/>
            <w:tcBorders>
              <w:bottom w:val="single" w:sz="4" w:space="0" w:color="auto"/>
            </w:tcBorders>
            <w:shd w:val="clear" w:color="auto" w:fill="auto"/>
          </w:tcPr>
          <w:p w14:paraId="40A1BBF2" w14:textId="77777777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1:500</w:t>
            </w:r>
          </w:p>
        </w:tc>
      </w:tr>
      <w:tr w:rsidR="00C34E4D" w:rsidRPr="004614BA" w14:paraId="4A5BB278" w14:textId="77777777" w:rsidTr="00385C8F">
        <w:tc>
          <w:tcPr>
            <w:tcW w:w="2122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14:paraId="722ED036" w14:textId="4D5815DD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Lamin A/C (</w:t>
            </w:r>
            <w:r>
              <w:rPr>
                <w:rFonts w:ascii="Cambria" w:eastAsia="Cambria" w:hAnsi="Cambria" w:cs="Cambria"/>
                <w:color w:val="000000" w:themeColor="text1"/>
              </w:rPr>
              <w:t xml:space="preserve">goat </w:t>
            </w:r>
            <w:r w:rsidRPr="004614BA">
              <w:rPr>
                <w:rFonts w:ascii="Cambria" w:eastAsia="Cambria" w:hAnsi="Cambria" w:cs="Cambria"/>
                <w:color w:val="000000" w:themeColor="text1"/>
              </w:rPr>
              <w:t xml:space="preserve">polyclonal)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14:paraId="08F6A952" w14:textId="77777777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Santa Cruz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14:paraId="79CA7272" w14:textId="77777777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sc6215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14:paraId="66958070" w14:textId="77777777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WB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14:paraId="106D40CD" w14:textId="77777777" w:rsidR="00C34E4D" w:rsidRPr="004614BA" w:rsidRDefault="00C34E4D" w:rsidP="00C34E4D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1:500</w:t>
            </w:r>
          </w:p>
        </w:tc>
      </w:tr>
    </w:tbl>
    <w:p w14:paraId="3ADA6FB3" w14:textId="77777777" w:rsidR="0092172F" w:rsidRPr="004614BA" w:rsidRDefault="0092172F" w:rsidP="0092172F">
      <w:pPr>
        <w:spacing w:line="360" w:lineRule="auto"/>
        <w:jc w:val="both"/>
        <w:rPr>
          <w:rFonts w:ascii="Cambria" w:eastAsia="Cambria" w:hAnsi="Cambria" w:cs="Cambria"/>
          <w:color w:val="000000" w:themeColor="text1"/>
        </w:rPr>
      </w:pPr>
    </w:p>
    <w:p w14:paraId="68FBF227" w14:textId="77777777" w:rsidR="0092172F" w:rsidRPr="004614BA" w:rsidRDefault="0092172F" w:rsidP="0092172F">
      <w:pPr>
        <w:spacing w:line="360" w:lineRule="auto"/>
        <w:jc w:val="both"/>
        <w:rPr>
          <w:rFonts w:ascii="Cambria" w:eastAsia="Cambria" w:hAnsi="Cambria" w:cs="Cambria"/>
          <w:color w:val="000000" w:themeColor="text1"/>
        </w:rPr>
      </w:pPr>
      <w:r w:rsidRPr="004614BA">
        <w:rPr>
          <w:rFonts w:ascii="Cambria" w:eastAsia="Cambria" w:hAnsi="Cambria" w:cs="Cambria"/>
          <w:b/>
          <w:color w:val="000000" w:themeColor="text1"/>
        </w:rPr>
        <w:t xml:space="preserve">Secondary antibodies used in this study. </w:t>
      </w:r>
      <w:r w:rsidRPr="004614BA">
        <w:rPr>
          <w:rFonts w:ascii="Cambria" w:eastAsia="Cambria" w:hAnsi="Cambria" w:cs="Cambria"/>
          <w:color w:val="000000" w:themeColor="text1"/>
        </w:rPr>
        <w:t>WB, western blotting. IF, immunofluorescence.</w:t>
      </w:r>
    </w:p>
    <w:tbl>
      <w:tblPr>
        <w:tblW w:w="8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2479"/>
        <w:gridCol w:w="1304"/>
        <w:gridCol w:w="1531"/>
        <w:gridCol w:w="1495"/>
        <w:gridCol w:w="1792"/>
      </w:tblGrid>
      <w:tr w:rsidR="0092172F" w:rsidRPr="004614BA" w14:paraId="06D408AA" w14:textId="77777777" w:rsidTr="00385C8F">
        <w:tc>
          <w:tcPr>
            <w:tcW w:w="24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2485B0FD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Secondary antibody</w:t>
            </w:r>
          </w:p>
        </w:tc>
        <w:tc>
          <w:tcPr>
            <w:tcW w:w="130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37E3A630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Supplier</w:t>
            </w:r>
          </w:p>
        </w:tc>
        <w:tc>
          <w:tcPr>
            <w:tcW w:w="153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336B55D5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Reference</w:t>
            </w:r>
          </w:p>
        </w:tc>
        <w:tc>
          <w:tcPr>
            <w:tcW w:w="149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37C8906A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Application</w:t>
            </w:r>
          </w:p>
        </w:tc>
        <w:tc>
          <w:tcPr>
            <w:tcW w:w="17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245909A7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Concentration</w:t>
            </w:r>
          </w:p>
        </w:tc>
      </w:tr>
      <w:tr w:rsidR="0092172F" w:rsidRPr="004614BA" w14:paraId="56D499F3" w14:textId="77777777" w:rsidTr="00385C8F">
        <w:tc>
          <w:tcPr>
            <w:tcW w:w="2479" w:type="dxa"/>
            <w:tcBorders>
              <w:top w:val="single" w:sz="8" w:space="0" w:color="000000"/>
            </w:tcBorders>
            <w:shd w:val="clear" w:color="auto" w:fill="auto"/>
          </w:tcPr>
          <w:p w14:paraId="0F5D0FB1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Alexa Fluor 594 goat anti-mouse</w:t>
            </w:r>
          </w:p>
        </w:tc>
        <w:tc>
          <w:tcPr>
            <w:tcW w:w="1304" w:type="dxa"/>
            <w:tcBorders>
              <w:top w:val="single" w:sz="8" w:space="0" w:color="000000"/>
            </w:tcBorders>
            <w:shd w:val="clear" w:color="auto" w:fill="auto"/>
          </w:tcPr>
          <w:p w14:paraId="002FBA0B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Invitrogen</w:t>
            </w:r>
          </w:p>
          <w:p w14:paraId="4200E913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</w:p>
        </w:tc>
        <w:tc>
          <w:tcPr>
            <w:tcW w:w="1531" w:type="dxa"/>
            <w:tcBorders>
              <w:top w:val="single" w:sz="8" w:space="0" w:color="000000"/>
            </w:tcBorders>
            <w:shd w:val="clear" w:color="auto" w:fill="auto"/>
          </w:tcPr>
          <w:p w14:paraId="37FA56C5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A11032</w:t>
            </w:r>
          </w:p>
          <w:p w14:paraId="19DF95C4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</w:p>
        </w:tc>
        <w:tc>
          <w:tcPr>
            <w:tcW w:w="1495" w:type="dxa"/>
            <w:tcBorders>
              <w:top w:val="single" w:sz="8" w:space="0" w:color="000000"/>
            </w:tcBorders>
            <w:shd w:val="clear" w:color="auto" w:fill="auto"/>
          </w:tcPr>
          <w:p w14:paraId="31813DA5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IF</w:t>
            </w:r>
          </w:p>
        </w:tc>
        <w:tc>
          <w:tcPr>
            <w:tcW w:w="1792" w:type="dxa"/>
            <w:tcBorders>
              <w:top w:val="single" w:sz="8" w:space="0" w:color="000000"/>
            </w:tcBorders>
            <w:shd w:val="clear" w:color="auto" w:fill="auto"/>
          </w:tcPr>
          <w:p w14:paraId="4626BAAF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1:1000</w:t>
            </w:r>
          </w:p>
        </w:tc>
      </w:tr>
      <w:tr w:rsidR="0092172F" w:rsidRPr="004614BA" w14:paraId="328ECF30" w14:textId="77777777" w:rsidTr="00385C8F">
        <w:tc>
          <w:tcPr>
            <w:tcW w:w="2479" w:type="dxa"/>
            <w:shd w:val="clear" w:color="auto" w:fill="auto"/>
          </w:tcPr>
          <w:p w14:paraId="3522D8F8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Alexa Fluor 488 goat anti-rabbit</w:t>
            </w:r>
          </w:p>
        </w:tc>
        <w:tc>
          <w:tcPr>
            <w:tcW w:w="1304" w:type="dxa"/>
            <w:shd w:val="clear" w:color="auto" w:fill="auto"/>
          </w:tcPr>
          <w:p w14:paraId="14EA65D5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Invitrogen</w:t>
            </w:r>
          </w:p>
          <w:p w14:paraId="7F5157A5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</w:p>
        </w:tc>
        <w:tc>
          <w:tcPr>
            <w:tcW w:w="1531" w:type="dxa"/>
            <w:shd w:val="clear" w:color="auto" w:fill="auto"/>
          </w:tcPr>
          <w:p w14:paraId="6E9C48C7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A11034</w:t>
            </w:r>
          </w:p>
          <w:p w14:paraId="7CA0F399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</w:p>
        </w:tc>
        <w:tc>
          <w:tcPr>
            <w:tcW w:w="1495" w:type="dxa"/>
            <w:shd w:val="clear" w:color="auto" w:fill="auto"/>
          </w:tcPr>
          <w:p w14:paraId="45AE37C8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IF</w:t>
            </w:r>
          </w:p>
        </w:tc>
        <w:tc>
          <w:tcPr>
            <w:tcW w:w="1792" w:type="dxa"/>
            <w:shd w:val="clear" w:color="auto" w:fill="auto"/>
          </w:tcPr>
          <w:p w14:paraId="479ECF98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1:1000</w:t>
            </w:r>
          </w:p>
        </w:tc>
      </w:tr>
      <w:tr w:rsidR="0092172F" w:rsidRPr="004614BA" w14:paraId="1E0C485F" w14:textId="77777777" w:rsidTr="00385C8F">
        <w:tc>
          <w:tcPr>
            <w:tcW w:w="2479" w:type="dxa"/>
            <w:shd w:val="clear" w:color="auto" w:fill="auto"/>
          </w:tcPr>
          <w:p w14:paraId="2BAF3D87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IRDye 680RD Goat anti-mouse IgG (H+L)</w:t>
            </w:r>
          </w:p>
        </w:tc>
        <w:tc>
          <w:tcPr>
            <w:tcW w:w="1304" w:type="dxa"/>
            <w:shd w:val="clear" w:color="auto" w:fill="auto"/>
          </w:tcPr>
          <w:p w14:paraId="7CD83CC1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Li-cor</w:t>
            </w:r>
          </w:p>
          <w:p w14:paraId="0E9FBAB7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</w:p>
        </w:tc>
        <w:tc>
          <w:tcPr>
            <w:tcW w:w="1531" w:type="dxa"/>
            <w:shd w:val="clear" w:color="auto" w:fill="auto"/>
          </w:tcPr>
          <w:p w14:paraId="20CAC909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926-68070</w:t>
            </w:r>
          </w:p>
          <w:p w14:paraId="1E8F2DD9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</w:p>
        </w:tc>
        <w:tc>
          <w:tcPr>
            <w:tcW w:w="1495" w:type="dxa"/>
            <w:shd w:val="clear" w:color="auto" w:fill="auto"/>
          </w:tcPr>
          <w:p w14:paraId="75DE8D8F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WB</w:t>
            </w:r>
          </w:p>
        </w:tc>
        <w:tc>
          <w:tcPr>
            <w:tcW w:w="1792" w:type="dxa"/>
            <w:shd w:val="clear" w:color="auto" w:fill="auto"/>
          </w:tcPr>
          <w:p w14:paraId="75E99BD6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1:5000-1:10000</w:t>
            </w:r>
          </w:p>
        </w:tc>
      </w:tr>
      <w:tr w:rsidR="0092172F" w:rsidRPr="004614BA" w14:paraId="4A1195E5" w14:textId="77777777" w:rsidTr="00385C8F">
        <w:tc>
          <w:tcPr>
            <w:tcW w:w="2479" w:type="dxa"/>
            <w:tcBorders>
              <w:bottom w:val="single" w:sz="4" w:space="0" w:color="auto"/>
            </w:tcBorders>
            <w:shd w:val="clear" w:color="auto" w:fill="auto"/>
          </w:tcPr>
          <w:p w14:paraId="58412014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IRDye 800RD Goat anti-rabbit IgG (H+L)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14:paraId="5578889D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Li-cor</w:t>
            </w:r>
          </w:p>
          <w:p w14:paraId="0C1DD7B7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</w:tcPr>
          <w:p w14:paraId="6FE93170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926-32211</w:t>
            </w:r>
          </w:p>
          <w:p w14:paraId="601A8B19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14:paraId="75573032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WB</w:t>
            </w:r>
          </w:p>
        </w:tc>
        <w:tc>
          <w:tcPr>
            <w:tcW w:w="1792" w:type="dxa"/>
            <w:tcBorders>
              <w:bottom w:val="single" w:sz="4" w:space="0" w:color="auto"/>
            </w:tcBorders>
            <w:shd w:val="clear" w:color="auto" w:fill="auto"/>
          </w:tcPr>
          <w:p w14:paraId="2CE0E082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1:5000-1:10000</w:t>
            </w:r>
          </w:p>
        </w:tc>
      </w:tr>
      <w:tr w:rsidR="0092172F" w:rsidRPr="004614BA" w14:paraId="5EE79038" w14:textId="77777777" w:rsidTr="00385C8F">
        <w:trPr>
          <w:trHeight w:val="584"/>
        </w:trPr>
        <w:tc>
          <w:tcPr>
            <w:tcW w:w="2479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14:paraId="1FB054A6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IRDye 800CW Donkey anti-Goat IgG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14:paraId="4AAC31B5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Li-cor</w:t>
            </w:r>
          </w:p>
          <w:p w14:paraId="4AFBB895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14:paraId="35E4FF13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926-32214</w:t>
            </w:r>
          </w:p>
          <w:p w14:paraId="2D1A58AA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14:paraId="66C846A6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WB</w:t>
            </w:r>
          </w:p>
        </w:tc>
        <w:tc>
          <w:tcPr>
            <w:tcW w:w="1792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14:paraId="2C4B46CA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1:5000-1:10000</w:t>
            </w:r>
          </w:p>
        </w:tc>
      </w:tr>
    </w:tbl>
    <w:p w14:paraId="74949034" w14:textId="77777777" w:rsidR="0092172F" w:rsidRPr="004614BA" w:rsidRDefault="0092172F" w:rsidP="0092172F">
      <w:pPr>
        <w:spacing w:line="360" w:lineRule="auto"/>
        <w:jc w:val="both"/>
        <w:rPr>
          <w:rFonts w:ascii="Cambria" w:eastAsia="Cambria" w:hAnsi="Cambria" w:cs="Cambria"/>
          <w:color w:val="000000" w:themeColor="text1"/>
        </w:rPr>
      </w:pPr>
    </w:p>
    <w:p w14:paraId="026D0F42" w14:textId="77777777" w:rsidR="0092172F" w:rsidRPr="0094753F" w:rsidRDefault="0092172F" w:rsidP="0092172F">
      <w:pPr>
        <w:spacing w:line="360" w:lineRule="auto"/>
        <w:jc w:val="both"/>
        <w:rPr>
          <w:rFonts w:ascii="Cambria" w:eastAsia="Cambria" w:hAnsi="Cambria" w:cs="Cambria"/>
          <w:b/>
          <w:color w:val="000000" w:themeColor="text1"/>
        </w:rPr>
      </w:pPr>
      <w:r w:rsidRPr="004614BA">
        <w:rPr>
          <w:rFonts w:ascii="Cambria" w:eastAsia="Cambria" w:hAnsi="Cambria" w:cs="Cambria"/>
          <w:b/>
          <w:color w:val="000000" w:themeColor="text1"/>
        </w:rPr>
        <w:t>Primers used in this study.</w:t>
      </w:r>
    </w:p>
    <w:tbl>
      <w:tblPr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2624"/>
        <w:gridCol w:w="3484"/>
        <w:gridCol w:w="2392"/>
      </w:tblGrid>
      <w:tr w:rsidR="0092172F" w:rsidRPr="004614BA" w14:paraId="1FC7F17E" w14:textId="77777777" w:rsidTr="00385C8F">
        <w:tc>
          <w:tcPr>
            <w:tcW w:w="26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2CEF0DE7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Target name</w:t>
            </w:r>
          </w:p>
        </w:tc>
        <w:tc>
          <w:tcPr>
            <w:tcW w:w="34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69F50FDD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Sequence (5’-3’)</w:t>
            </w:r>
          </w:p>
        </w:tc>
        <w:tc>
          <w:tcPr>
            <w:tcW w:w="23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796E83EC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Application</w:t>
            </w:r>
          </w:p>
        </w:tc>
      </w:tr>
      <w:tr w:rsidR="0092172F" w:rsidRPr="004614BA" w14:paraId="10BAC8DE" w14:textId="77777777" w:rsidTr="00385C8F">
        <w:tc>
          <w:tcPr>
            <w:tcW w:w="2624" w:type="dxa"/>
            <w:tcBorders>
              <w:top w:val="single" w:sz="8" w:space="0" w:color="000000"/>
            </w:tcBorders>
            <w:shd w:val="clear" w:color="auto" w:fill="auto"/>
          </w:tcPr>
          <w:p w14:paraId="548832E2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ß-actin forward</w:t>
            </w:r>
          </w:p>
        </w:tc>
        <w:tc>
          <w:tcPr>
            <w:tcW w:w="3484" w:type="dxa"/>
            <w:tcBorders>
              <w:top w:val="single" w:sz="8" w:space="0" w:color="000000"/>
            </w:tcBorders>
            <w:shd w:val="clear" w:color="auto" w:fill="auto"/>
          </w:tcPr>
          <w:p w14:paraId="0814E637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 xml:space="preserve">ACGAGGCCCAGAGCAAGA </w:t>
            </w:r>
          </w:p>
          <w:p w14:paraId="24D084DA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</w:p>
        </w:tc>
        <w:tc>
          <w:tcPr>
            <w:tcW w:w="2392" w:type="dxa"/>
            <w:tcBorders>
              <w:top w:val="single" w:sz="8" w:space="0" w:color="000000"/>
            </w:tcBorders>
            <w:shd w:val="clear" w:color="auto" w:fill="auto"/>
          </w:tcPr>
          <w:p w14:paraId="6E8573DD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RT-qPCR of ß-actin as housekeeping</w:t>
            </w:r>
          </w:p>
        </w:tc>
      </w:tr>
      <w:tr w:rsidR="0092172F" w:rsidRPr="004614BA" w14:paraId="50E936D6" w14:textId="77777777" w:rsidTr="00385C8F">
        <w:tc>
          <w:tcPr>
            <w:tcW w:w="2624" w:type="dxa"/>
            <w:shd w:val="clear" w:color="auto" w:fill="auto"/>
          </w:tcPr>
          <w:p w14:paraId="68B8AF8F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lastRenderedPageBreak/>
              <w:t>ß-actin reverse</w:t>
            </w:r>
          </w:p>
        </w:tc>
        <w:tc>
          <w:tcPr>
            <w:tcW w:w="3484" w:type="dxa"/>
            <w:shd w:val="clear" w:color="auto" w:fill="auto"/>
          </w:tcPr>
          <w:p w14:paraId="1033E2A9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 xml:space="preserve">GACGATGCCGTGCTCGAT </w:t>
            </w:r>
          </w:p>
          <w:p w14:paraId="318B1B7A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</w:p>
        </w:tc>
        <w:tc>
          <w:tcPr>
            <w:tcW w:w="2392" w:type="dxa"/>
            <w:shd w:val="clear" w:color="auto" w:fill="auto"/>
          </w:tcPr>
          <w:p w14:paraId="40A9E5FF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RT-qPCR of ß-actin as housekeeping</w:t>
            </w:r>
          </w:p>
        </w:tc>
      </w:tr>
      <w:tr w:rsidR="0092172F" w:rsidRPr="004614BA" w14:paraId="63960E3C" w14:textId="77777777" w:rsidTr="00385C8F">
        <w:tc>
          <w:tcPr>
            <w:tcW w:w="2624" w:type="dxa"/>
            <w:shd w:val="clear" w:color="auto" w:fill="auto"/>
          </w:tcPr>
          <w:p w14:paraId="1DE9895C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Ndel1 forward</w:t>
            </w:r>
          </w:p>
        </w:tc>
        <w:tc>
          <w:tcPr>
            <w:tcW w:w="3484" w:type="dxa"/>
            <w:shd w:val="clear" w:color="auto" w:fill="auto"/>
          </w:tcPr>
          <w:p w14:paraId="23474B31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TGACACATTGGAGGCTTTCTT</w:t>
            </w:r>
          </w:p>
          <w:p w14:paraId="011C5632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</w:p>
        </w:tc>
        <w:tc>
          <w:tcPr>
            <w:tcW w:w="2392" w:type="dxa"/>
            <w:shd w:val="clear" w:color="auto" w:fill="auto"/>
          </w:tcPr>
          <w:p w14:paraId="372362E7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RT-qPCR of Ndel1 to check depletion</w:t>
            </w:r>
          </w:p>
        </w:tc>
      </w:tr>
      <w:tr w:rsidR="0092172F" w:rsidRPr="004614BA" w14:paraId="438B4C76" w14:textId="77777777" w:rsidTr="00385C8F">
        <w:tc>
          <w:tcPr>
            <w:tcW w:w="2624" w:type="dxa"/>
            <w:shd w:val="clear" w:color="auto" w:fill="auto"/>
          </w:tcPr>
          <w:p w14:paraId="0EAD02B2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Ndel1 reverse</w:t>
            </w:r>
          </w:p>
        </w:tc>
        <w:tc>
          <w:tcPr>
            <w:tcW w:w="3484" w:type="dxa"/>
            <w:shd w:val="clear" w:color="auto" w:fill="auto"/>
          </w:tcPr>
          <w:p w14:paraId="1E4D138C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TTCAACTAGCTCATCCCGAGC</w:t>
            </w:r>
          </w:p>
          <w:p w14:paraId="0DF3B422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</w:p>
        </w:tc>
        <w:tc>
          <w:tcPr>
            <w:tcW w:w="2392" w:type="dxa"/>
            <w:shd w:val="clear" w:color="auto" w:fill="auto"/>
          </w:tcPr>
          <w:p w14:paraId="595240C3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RT-qPCR of Ndel1 to check depletion</w:t>
            </w:r>
          </w:p>
        </w:tc>
      </w:tr>
      <w:tr w:rsidR="0092172F" w:rsidRPr="004614BA" w14:paraId="1D2B96DC" w14:textId="77777777" w:rsidTr="00385C8F">
        <w:tc>
          <w:tcPr>
            <w:tcW w:w="2624" w:type="dxa"/>
            <w:tcBorders>
              <w:bottom w:val="single" w:sz="4" w:space="0" w:color="auto"/>
            </w:tcBorders>
            <w:shd w:val="clear" w:color="auto" w:fill="auto"/>
          </w:tcPr>
          <w:p w14:paraId="5201199E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CEP128 forward</w:t>
            </w:r>
          </w:p>
        </w:tc>
        <w:tc>
          <w:tcPr>
            <w:tcW w:w="3484" w:type="dxa"/>
            <w:tcBorders>
              <w:bottom w:val="single" w:sz="4" w:space="0" w:color="auto"/>
            </w:tcBorders>
            <w:shd w:val="clear" w:color="auto" w:fill="auto"/>
          </w:tcPr>
          <w:p w14:paraId="0F409892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GGACTGGAGATTTAGGAGAGGG</w:t>
            </w:r>
          </w:p>
          <w:p w14:paraId="3C29C82B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</w:p>
        </w:tc>
        <w:tc>
          <w:tcPr>
            <w:tcW w:w="2392" w:type="dxa"/>
            <w:tcBorders>
              <w:bottom w:val="single" w:sz="4" w:space="0" w:color="auto"/>
            </w:tcBorders>
            <w:shd w:val="clear" w:color="auto" w:fill="auto"/>
          </w:tcPr>
          <w:p w14:paraId="29F0FD21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RT-qPCR of CEP128 to check depletion</w:t>
            </w:r>
          </w:p>
        </w:tc>
      </w:tr>
      <w:tr w:rsidR="0092172F" w:rsidRPr="004614BA" w14:paraId="13ED82B2" w14:textId="77777777" w:rsidTr="00385C8F">
        <w:tc>
          <w:tcPr>
            <w:tcW w:w="2624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14:paraId="2C472E6B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CEP128 reverse</w:t>
            </w:r>
          </w:p>
        </w:tc>
        <w:tc>
          <w:tcPr>
            <w:tcW w:w="3484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14:paraId="41CC9710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CCTCTAACTCAGATGCCATTGCG</w:t>
            </w:r>
          </w:p>
          <w:p w14:paraId="60CC12A2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</w:p>
        </w:tc>
        <w:tc>
          <w:tcPr>
            <w:tcW w:w="2392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14:paraId="0FF3B82E" w14:textId="77777777" w:rsidR="0092172F" w:rsidRPr="004614BA" w:rsidRDefault="0092172F" w:rsidP="00385C8F">
            <w:pPr>
              <w:spacing w:line="360" w:lineRule="auto"/>
              <w:jc w:val="both"/>
              <w:rPr>
                <w:rFonts w:ascii="Cambria" w:eastAsia="Cambria" w:hAnsi="Cambria" w:cs="Cambria"/>
                <w:color w:val="000000" w:themeColor="text1"/>
              </w:rPr>
            </w:pPr>
            <w:r w:rsidRPr="004614BA">
              <w:rPr>
                <w:rFonts w:ascii="Cambria" w:eastAsia="Cambria" w:hAnsi="Cambria" w:cs="Cambria"/>
                <w:color w:val="000000" w:themeColor="text1"/>
              </w:rPr>
              <w:t>RT-qPCR of CEP128 to check depletion</w:t>
            </w:r>
          </w:p>
        </w:tc>
      </w:tr>
    </w:tbl>
    <w:p w14:paraId="5638D8C6" w14:textId="77777777" w:rsidR="003D24CD" w:rsidRDefault="003D24CD"/>
    <w:sectPr w:rsidR="003D24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2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72F"/>
    <w:rsid w:val="003D24CD"/>
    <w:rsid w:val="008717DF"/>
    <w:rsid w:val="0092172F"/>
    <w:rsid w:val="00A45CC6"/>
    <w:rsid w:val="00C34E4D"/>
    <w:rsid w:val="00EB1AE2"/>
    <w:rsid w:val="00F2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4F0D6F"/>
  <w15:chartTrackingRefBased/>
  <w15:docId w15:val="{6D2291BB-8C35-FD4F-84B3-F98A0548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72F"/>
    <w:rPr>
      <w:rFonts w:ascii="Times New Roman" w:eastAsia="Times New Roman" w:hAnsi="Times New Roman" w:cs="Times New Roman"/>
      <w:kern w:val="0"/>
      <w:lang w:val="en-US"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EB1A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B1AE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B1AE2"/>
    <w:rPr>
      <w:rFonts w:ascii="Times New Roman" w:eastAsia="Times New Roman" w:hAnsi="Times New Roman" w:cs="Times New Roman"/>
      <w:kern w:val="0"/>
      <w:sz w:val="20"/>
      <w:szCs w:val="20"/>
      <w:lang w:val="en-US" w:eastAsia="es-ES_tradnl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B1A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B1AE2"/>
    <w:rPr>
      <w:rFonts w:ascii="Times New Roman" w:eastAsia="Times New Roman" w:hAnsi="Times New Roman" w:cs="Times New Roman"/>
      <w:b/>
      <w:bCs/>
      <w:kern w:val="0"/>
      <w:sz w:val="20"/>
      <w:szCs w:val="20"/>
      <w:lang w:val="en-US" w:eastAsia="es-ES_tradnl"/>
      <w14:ligatures w14:val="none"/>
    </w:rPr>
  </w:style>
  <w:style w:type="character" w:customStyle="1" w:styleId="apple-converted-space">
    <w:name w:val="apple-converted-space"/>
    <w:basedOn w:val="Fuentedeprrafopredeter"/>
    <w:rsid w:val="00C34E4D"/>
  </w:style>
  <w:style w:type="character" w:styleId="Hipervnculo">
    <w:name w:val="Hyperlink"/>
    <w:basedOn w:val="Fuentedeprrafopredeter"/>
    <w:uiPriority w:val="99"/>
    <w:semiHidden/>
    <w:unhideWhenUsed/>
    <w:rsid w:val="00C34E4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34E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386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ROMERO BALESTRA</dc:creator>
  <cp:keywords/>
  <dc:description/>
  <cp:lastModifiedBy>PABLO HUERTAS SANCHEZ</cp:lastModifiedBy>
  <cp:revision>3</cp:revision>
  <dcterms:created xsi:type="dcterms:W3CDTF">2023-05-10T17:26:00Z</dcterms:created>
  <dcterms:modified xsi:type="dcterms:W3CDTF">2023-07-14T14:52:00Z</dcterms:modified>
</cp:coreProperties>
</file>