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6A8" w:rsidRPr="00512792" w:rsidRDefault="00F706A8" w:rsidP="00F706A8">
      <w:pPr>
        <w:jc w:val="both"/>
        <w:rPr>
          <w:rFonts w:ascii="Times" w:hAnsi="Times" w:cs="Times New Roman"/>
          <w:sz w:val="28"/>
        </w:rPr>
      </w:pPr>
      <w:r>
        <w:rPr>
          <w:rFonts w:ascii="Times" w:hAnsi="Times" w:cs="Times New Roman"/>
          <w:b/>
          <w:sz w:val="28"/>
        </w:rPr>
        <w:t xml:space="preserve">Table EV1. </w:t>
      </w:r>
      <w:proofErr w:type="gramStart"/>
      <w:r>
        <w:rPr>
          <w:rFonts w:ascii="Times" w:hAnsi="Times" w:cs="Times New Roman"/>
          <w:sz w:val="28"/>
        </w:rPr>
        <w:t>Statistical analyses of MTT cytotoxicity assay and Live/Dead Viability/Cytotoxicity assay for Fig 1B, C and E.</w:t>
      </w:r>
      <w:proofErr w:type="gramEnd"/>
      <w:r>
        <w:rPr>
          <w:rFonts w:ascii="Times" w:hAnsi="Times" w:cs="Times New Roman" w:hint="eastAsia"/>
          <w:sz w:val="28"/>
        </w:rPr>
        <w:t xml:space="preserve"> </w:t>
      </w:r>
      <w:r>
        <w:rPr>
          <w:rFonts w:ascii="Times" w:hAnsi="Times" w:cs="Times New Roman"/>
          <w:sz w:val="28"/>
        </w:rPr>
        <w:t xml:space="preserve">All data presented in this article are representative results of at least three independent experiments. </w:t>
      </w:r>
    </w:p>
    <w:p w:rsidR="002D32BC" w:rsidRDefault="002D32BC"/>
    <w:p w:rsidR="00F706A8" w:rsidRPr="006A25D0" w:rsidRDefault="00F706A8" w:rsidP="00F706A8">
      <w:pPr>
        <w:jc w:val="both"/>
        <w:rPr>
          <w:rFonts w:ascii="Times" w:hAnsi="Times" w:cs="Times New Roman"/>
          <w:b/>
          <w:sz w:val="28"/>
        </w:rPr>
      </w:pPr>
      <w:r w:rsidRPr="006A25D0">
        <w:rPr>
          <w:rFonts w:ascii="Times" w:hAnsi="Times" w:cs="Times New Roman"/>
          <w:b/>
          <w:sz w:val="28"/>
        </w:rPr>
        <w:t>A.</w:t>
      </w:r>
      <w:r>
        <w:rPr>
          <w:rFonts w:ascii="Times" w:hAnsi="Times" w:cs="Times New Roman"/>
          <w:b/>
          <w:sz w:val="28"/>
        </w:rPr>
        <w:t xml:space="preserve"> </w:t>
      </w:r>
      <w:r w:rsidRPr="006A25D0">
        <w:rPr>
          <w:rFonts w:ascii="Times" w:hAnsi="Times" w:cs="Times New Roman"/>
          <w:b/>
          <w:sz w:val="28"/>
        </w:rPr>
        <w:t>Statistical analyses of MTT cytotoxicity assay in Fig 1B.</w:t>
      </w:r>
    </w:p>
    <w:p w:rsidR="00F706A8" w:rsidRPr="006A25D0" w:rsidRDefault="00F706A8" w:rsidP="00F706A8">
      <w:pPr>
        <w:rPr>
          <w:sz w:val="10"/>
          <w:szCs w:val="10"/>
        </w:rPr>
      </w:pPr>
    </w:p>
    <w:tbl>
      <w:tblPr>
        <w:tblStyle w:val="TableGrid"/>
        <w:tblW w:w="0" w:type="auto"/>
        <w:tblInd w:w="1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F706A8" w:rsidRPr="00512792" w:rsidTr="00C572F0">
        <w:trPr>
          <w:trHeight w:val="1904"/>
        </w:trPr>
        <w:tc>
          <w:tcPr>
            <w:tcW w:w="4996" w:type="dxa"/>
            <w:vAlign w:val="center"/>
          </w:tcPr>
          <w:p w:rsidR="00F706A8" w:rsidRPr="00512792" w:rsidRDefault="00F706A8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NT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0.0018</w:t>
            </w:r>
          </w:p>
          <w:p w:rsidR="00F706A8" w:rsidRPr="00512792" w:rsidRDefault="00F706A8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Nec-1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0.0001</w:t>
            </w:r>
          </w:p>
          <w:p w:rsidR="00F706A8" w:rsidRPr="00512792" w:rsidRDefault="00F706A8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Nec-1 25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0.0001</w:t>
            </w:r>
          </w:p>
          <w:p w:rsidR="00F706A8" w:rsidRPr="00512792" w:rsidRDefault="00F706A8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Nec-1 50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0.0151</w:t>
            </w:r>
          </w:p>
          <w:p w:rsidR="00F706A8" w:rsidRPr="00512792" w:rsidRDefault="00F706A8" w:rsidP="00C572F0">
            <w:pPr>
              <w:pStyle w:val="NoSpacing"/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Nec-1 100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0.0006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 xml:space="preserve">Nec-1 200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10 </w:t>
            </w:r>
            <w:proofErr w:type="spellStart"/>
            <w:r w:rsidRPr="00512792">
              <w:rPr>
                <w:rFonts w:ascii="Times" w:hAnsi="Times" w:cs="Times New Roman"/>
              </w:rPr>
              <w:t>μM</w:t>
            </w:r>
            <w:proofErr w:type="spellEnd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0.0018</w:t>
            </w:r>
          </w:p>
        </w:tc>
      </w:tr>
    </w:tbl>
    <w:p w:rsidR="00F706A8" w:rsidRPr="00512792" w:rsidRDefault="00F706A8" w:rsidP="00F706A8">
      <w:pPr>
        <w:jc w:val="both"/>
        <w:rPr>
          <w:rFonts w:ascii="Times" w:hAnsi="Times" w:cs="Times New Roman"/>
          <w:b/>
          <w:sz w:val="28"/>
        </w:rPr>
      </w:pPr>
    </w:p>
    <w:p w:rsidR="00F706A8" w:rsidRPr="006A25D0" w:rsidRDefault="00F706A8" w:rsidP="00F706A8">
      <w:pPr>
        <w:jc w:val="both"/>
        <w:rPr>
          <w:rFonts w:ascii="Times" w:hAnsi="Times" w:cs="Times New Roman"/>
          <w:b/>
          <w:sz w:val="28"/>
        </w:rPr>
      </w:pPr>
      <w:r>
        <w:rPr>
          <w:rFonts w:ascii="Times" w:hAnsi="Times" w:cs="Times New Roman"/>
          <w:b/>
          <w:sz w:val="28"/>
        </w:rPr>
        <w:t xml:space="preserve">B. </w:t>
      </w:r>
      <w:r w:rsidRPr="006A25D0">
        <w:rPr>
          <w:rFonts w:ascii="Times" w:hAnsi="Times" w:cs="Times New Roman"/>
          <w:b/>
          <w:sz w:val="28"/>
        </w:rPr>
        <w:t>Statistical analyses of MTT cytotoxicity assay in Fig 1C.</w:t>
      </w:r>
    </w:p>
    <w:p w:rsidR="00F706A8" w:rsidRPr="006A25D0" w:rsidRDefault="00F706A8" w:rsidP="00F706A8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3"/>
      </w:tblGrid>
      <w:tr w:rsidR="00F706A8" w:rsidRPr="00512792" w:rsidTr="00C572F0">
        <w:trPr>
          <w:trHeight w:val="3331"/>
        </w:trPr>
        <w:tc>
          <w:tcPr>
            <w:tcW w:w="5123" w:type="dxa"/>
            <w:vAlign w:val="center"/>
          </w:tcPr>
          <w:p w:rsidR="00F706A8" w:rsidRPr="00512792" w:rsidRDefault="00F706A8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HT22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12h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0.002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24h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0.002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BV2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12h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0.0004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24h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0.0109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  <w:b/>
              </w:rPr>
            </w:pPr>
            <w:r w:rsidRPr="00512792">
              <w:rPr>
                <w:rFonts w:ascii="Times" w:hAnsi="Times" w:cs="Times New Roman"/>
                <w:b/>
              </w:rPr>
              <w:t>Primary Astrocytes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12h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0.0002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proofErr w:type="gramStart"/>
            <w:r w:rsidRPr="00512792">
              <w:rPr>
                <w:rFonts w:ascii="Times" w:hAnsi="Times" w:cs="Times New Roman"/>
                <w:b/>
              </w:rPr>
              <w:t>24h</w:t>
            </w:r>
            <w:r w:rsidRPr="00512792">
              <w:rPr>
                <w:rFonts w:ascii="Times" w:hAnsi="Times" w:cs="Times New Roman"/>
              </w:rPr>
              <w:t xml:space="preserve"> 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>Aβ</w:t>
            </w:r>
            <w:proofErr w:type="gramEnd"/>
            <w:r w:rsidRPr="00512792">
              <w:rPr>
                <w:rFonts w:ascii="Times" w:hAnsi="Times" w:cs="Times New Roman"/>
              </w:rPr>
              <w:t>(1-42) vs.</w:t>
            </w:r>
            <w:r w:rsidRPr="00512792">
              <w:rPr>
                <w:rFonts w:ascii="Times" w:hAnsi="Times" w:cs="Times New Roman"/>
                <w:b/>
              </w:rPr>
              <w:t xml:space="preserve"> </w:t>
            </w:r>
            <w:r w:rsidRPr="00512792">
              <w:rPr>
                <w:rFonts w:ascii="Times" w:hAnsi="Times" w:cs="Times New Roman"/>
              </w:rPr>
              <w:t xml:space="preserve">Aβ(1-42) + Nec-1,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r w:rsidRPr="00512792">
              <w:rPr>
                <w:rFonts w:ascii="Times" w:hAnsi="Times" w:cs="Times New Roman"/>
              </w:rPr>
              <w:t xml:space="preserve"> = 0.0003</w:t>
            </w:r>
          </w:p>
        </w:tc>
      </w:tr>
    </w:tbl>
    <w:p w:rsidR="00F706A8" w:rsidRPr="00512792" w:rsidRDefault="00F706A8" w:rsidP="00F706A8">
      <w:pPr>
        <w:jc w:val="both"/>
        <w:rPr>
          <w:rFonts w:ascii="Times" w:hAnsi="Times" w:cs="Times New Roman"/>
          <w:b/>
          <w:sz w:val="28"/>
        </w:rPr>
      </w:pPr>
    </w:p>
    <w:p w:rsidR="00F706A8" w:rsidRDefault="00F706A8" w:rsidP="00F706A8">
      <w:pPr>
        <w:jc w:val="both"/>
        <w:rPr>
          <w:rFonts w:ascii="Times" w:hAnsi="Times" w:cs="Times New Roman"/>
          <w:b/>
          <w:sz w:val="28"/>
        </w:rPr>
      </w:pPr>
      <w:r>
        <w:rPr>
          <w:rFonts w:ascii="Times" w:hAnsi="Times" w:cs="Times New Roman"/>
          <w:b/>
          <w:sz w:val="28"/>
        </w:rPr>
        <w:t xml:space="preserve">C. </w:t>
      </w:r>
      <w:r w:rsidRPr="006A25D0">
        <w:rPr>
          <w:rFonts w:ascii="Times" w:hAnsi="Times" w:cs="Times New Roman"/>
          <w:b/>
          <w:sz w:val="28"/>
        </w:rPr>
        <w:t>Statistical analyses of Live/Dead Viability/Cytotoxicity assay in Fig 1E.</w:t>
      </w:r>
    </w:p>
    <w:p w:rsidR="00F706A8" w:rsidRPr="006A25D0" w:rsidRDefault="00F706A8" w:rsidP="00F706A8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</w:tblGrid>
      <w:tr w:rsidR="00F706A8" w:rsidRPr="00512792" w:rsidTr="00C572F0">
        <w:trPr>
          <w:trHeight w:val="768"/>
        </w:trPr>
        <w:tc>
          <w:tcPr>
            <w:tcW w:w="4529" w:type="dxa"/>
            <w:vAlign w:val="center"/>
          </w:tcPr>
          <w:p w:rsidR="00F706A8" w:rsidRPr="00512792" w:rsidRDefault="00F706A8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 xml:space="preserve">NT vs. </w:t>
            </w: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1-42),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0.0024</w:t>
            </w:r>
          </w:p>
          <w:p w:rsidR="00F706A8" w:rsidRPr="00512792" w:rsidRDefault="00F706A8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proofErr w:type="gramStart"/>
            <w:r w:rsidRPr="00512792">
              <w:rPr>
                <w:rFonts w:ascii="Times" w:hAnsi="Times" w:cs="Times New Roman"/>
              </w:rPr>
              <w:t>Aβ(</w:t>
            </w:r>
            <w:proofErr w:type="gramEnd"/>
            <w:r w:rsidRPr="00512792">
              <w:rPr>
                <w:rFonts w:ascii="Times" w:hAnsi="Times" w:cs="Times New Roman"/>
              </w:rPr>
              <w:t xml:space="preserve">1-42) vs. Aβ(1-42) + Nec-1,  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= 0.0014</w:t>
            </w:r>
          </w:p>
        </w:tc>
      </w:tr>
    </w:tbl>
    <w:p w:rsidR="00F706A8" w:rsidRDefault="00F706A8">
      <w:bookmarkStart w:id="0" w:name="_GoBack"/>
      <w:bookmarkEnd w:id="0"/>
    </w:p>
    <w:sectPr w:rsidR="00F706A8" w:rsidSect="00F33C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6A8"/>
    <w:rsid w:val="002D32BC"/>
    <w:rsid w:val="00F33C62"/>
    <w:rsid w:val="00F7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E2CE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6A8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6A8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706A8"/>
    <w:rPr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6A8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6A8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706A8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Macintosh Word</Application>
  <DocSecurity>0</DocSecurity>
  <Lines>16</Lines>
  <Paragraphs>3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Boxheimer</dc:creator>
  <cp:keywords/>
  <dc:description/>
  <cp:lastModifiedBy>Erica Boxheimer</cp:lastModifiedBy>
  <cp:revision>1</cp:revision>
  <dcterms:created xsi:type="dcterms:W3CDTF">2016-10-20T08:11:00Z</dcterms:created>
  <dcterms:modified xsi:type="dcterms:W3CDTF">2016-10-20T08:12:00Z</dcterms:modified>
</cp:coreProperties>
</file>