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A0F" w:rsidRDefault="00D71A0F" w:rsidP="00D71A0F">
      <w:pPr>
        <w:spacing w:line="480" w:lineRule="auto"/>
        <w:jc w:val="both"/>
        <w:rPr>
          <w:b/>
          <w:sz w:val="24"/>
          <w:szCs w:val="24"/>
        </w:rPr>
      </w:pPr>
      <w:r w:rsidRPr="00C446BD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EV1</w:t>
      </w:r>
      <w:r w:rsidRPr="00C446BD">
        <w:rPr>
          <w:b/>
          <w:sz w:val="24"/>
          <w:szCs w:val="24"/>
        </w:rPr>
        <w:t>.</w:t>
      </w:r>
      <w:r w:rsidRPr="00C446BD">
        <w:rPr>
          <w:sz w:val="24"/>
          <w:szCs w:val="24"/>
        </w:rPr>
        <w:t xml:space="preserve"> </w:t>
      </w:r>
      <w:r w:rsidRPr="004A1839">
        <w:rPr>
          <w:b/>
          <w:sz w:val="24"/>
          <w:szCs w:val="24"/>
        </w:rPr>
        <w:t>Relative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l</w:t>
      </w:r>
      <w:r w:rsidRPr="00C446BD">
        <w:rPr>
          <w:b/>
          <w:sz w:val="24"/>
          <w:szCs w:val="24"/>
        </w:rPr>
        <w:t>evels</w:t>
      </w:r>
      <w:r>
        <w:rPr>
          <w:b/>
          <w:sz w:val="24"/>
          <w:szCs w:val="24"/>
        </w:rPr>
        <w:t xml:space="preserve"> CoQ</w:t>
      </w:r>
      <w:r w:rsidRPr="004A1839">
        <w:rPr>
          <w:b/>
          <w:sz w:val="24"/>
          <w:szCs w:val="24"/>
          <w:vertAlign w:val="subscript"/>
        </w:rPr>
        <w:t>9</w:t>
      </w:r>
      <w:r>
        <w:rPr>
          <w:b/>
          <w:sz w:val="24"/>
          <w:szCs w:val="24"/>
        </w:rPr>
        <w:t xml:space="preserve"> and DMQ</w:t>
      </w:r>
      <w:r w:rsidRPr="004A1839">
        <w:rPr>
          <w:b/>
          <w:sz w:val="24"/>
          <w:szCs w:val="24"/>
          <w:vertAlign w:val="subscript"/>
        </w:rPr>
        <w:t>9</w:t>
      </w:r>
      <w:r>
        <w:rPr>
          <w:b/>
          <w:sz w:val="24"/>
          <w:szCs w:val="24"/>
        </w:rPr>
        <w:t>/CoQ</w:t>
      </w:r>
      <w:r w:rsidRPr="004A1839">
        <w:rPr>
          <w:b/>
          <w:sz w:val="24"/>
          <w:szCs w:val="24"/>
          <w:vertAlign w:val="subscript"/>
        </w:rPr>
        <w:t>9</w:t>
      </w:r>
      <w:r>
        <w:rPr>
          <w:b/>
          <w:sz w:val="24"/>
          <w:szCs w:val="24"/>
        </w:rPr>
        <w:t xml:space="preserve"> ratio in tissues of mice treated with</w:t>
      </w:r>
      <w:r w:rsidRPr="00C446BD">
        <w:rPr>
          <w:sz w:val="24"/>
          <w:szCs w:val="24"/>
        </w:rPr>
        <w:t xml:space="preserve"> </w:t>
      </w:r>
      <w:r w:rsidRPr="00C446BD">
        <w:rPr>
          <w:rFonts w:ascii="Symbol" w:hAnsi="Symbol"/>
          <w:b/>
          <w:sz w:val="24"/>
          <w:szCs w:val="24"/>
        </w:rPr>
        <w:t></w:t>
      </w:r>
      <w:r w:rsidRPr="00C446BD">
        <w:rPr>
          <w:b/>
          <w:sz w:val="24"/>
          <w:szCs w:val="24"/>
        </w:rPr>
        <w:t>-RA</w:t>
      </w:r>
      <w:r>
        <w:rPr>
          <w:b/>
          <w:sz w:val="24"/>
          <w:szCs w:val="24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1"/>
        <w:gridCol w:w="1653"/>
        <w:gridCol w:w="881"/>
        <w:gridCol w:w="1631"/>
        <w:gridCol w:w="2147"/>
        <w:gridCol w:w="1467"/>
      </w:tblGrid>
      <w:tr w:rsidR="00D71A0F" w:rsidRPr="00E5369C" w:rsidTr="0025086B">
        <w:trPr>
          <w:trHeight w:val="360"/>
        </w:trPr>
        <w:tc>
          <w:tcPr>
            <w:tcW w:w="142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 </w:t>
            </w:r>
          </w:p>
        </w:tc>
        <w:tc>
          <w:tcPr>
            <w:tcW w:w="3579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1 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g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of </w:t>
            </w:r>
            <w:r w:rsidRPr="00E5369C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  <w:lang w:eastAsia="es-ES"/>
              </w:rPr>
              <w:t>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-RA/kg b.w./day -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2 month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s after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treatment</w:t>
            </w:r>
          </w:p>
        </w:tc>
      </w:tr>
      <w:tr w:rsidR="00D71A0F" w:rsidRPr="00E5369C" w:rsidTr="0025086B">
        <w:trPr>
          <w:trHeight w:val="360"/>
        </w:trPr>
        <w:tc>
          <w:tcPr>
            <w:tcW w:w="1421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  <w:t>Coq9</w:t>
            </w:r>
            <w:r w:rsidRPr="00E5369C">
              <w:rPr>
                <w:rFonts w:eastAsia="Times New Roman"/>
                <w:b/>
                <w:bCs/>
                <w:i/>
                <w:iCs/>
                <w:color w:val="000000"/>
                <w:vertAlign w:val="superscript"/>
                <w:lang w:eastAsia="es-ES"/>
              </w:rPr>
              <w:t>+/+</w:t>
            </w:r>
          </w:p>
        </w:tc>
        <w:tc>
          <w:tcPr>
            <w:tcW w:w="9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  <w:t>Coq9</w:t>
            </w:r>
            <w:r w:rsidRPr="00E5369C">
              <w:rPr>
                <w:rFonts w:eastAsia="Times New Roman"/>
                <w:b/>
                <w:bCs/>
                <w:i/>
                <w:iCs/>
                <w:color w:val="000000"/>
                <w:vertAlign w:val="superscript"/>
                <w:lang w:eastAsia="es-ES"/>
              </w:rPr>
              <w:t>R239X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  <w:t>Coq9</w:t>
            </w:r>
            <w:r w:rsidRPr="00E5369C">
              <w:rPr>
                <w:rFonts w:eastAsia="Times New Roman"/>
                <w:b/>
                <w:bCs/>
                <w:i/>
                <w:iCs/>
                <w:color w:val="000000"/>
                <w:vertAlign w:val="superscript"/>
                <w:lang w:eastAsia="es-ES"/>
              </w:rPr>
              <w:t xml:space="preserve">R239X </w:t>
            </w: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+</w:t>
            </w:r>
            <w:r w:rsidRPr="00E5369C">
              <w:rPr>
                <w:rFonts w:eastAsia="Times New Roman"/>
                <w:b/>
                <w:bCs/>
                <w:color w:val="000000"/>
                <w:vertAlign w:val="superscript"/>
                <w:lang w:eastAsia="es-ES"/>
              </w:rPr>
              <w:t xml:space="preserve"> </w:t>
            </w:r>
            <w:r w:rsidRPr="00E5369C">
              <w:rPr>
                <w:rFonts w:ascii="Symbol" w:eastAsia="Times New Roman" w:hAnsi="Symbol"/>
                <w:b/>
                <w:bCs/>
                <w:color w:val="000000"/>
                <w:lang w:eastAsia="es-ES"/>
              </w:rPr>
              <w:t></w:t>
            </w: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-RA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Fold change</w:t>
            </w:r>
          </w:p>
        </w:tc>
      </w:tr>
      <w:tr w:rsidR="00D71A0F" w:rsidRPr="00E5369C" w:rsidTr="0025086B">
        <w:trPr>
          <w:trHeight w:val="360"/>
        </w:trPr>
        <w:tc>
          <w:tcPr>
            <w:tcW w:w="744" w:type="pct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CoQ</w:t>
            </w:r>
            <w:r w:rsidRPr="00E5369C">
              <w:rPr>
                <w:rFonts w:eastAsia="Times New Roman"/>
                <w:color w:val="000000"/>
                <w:sz w:val="24"/>
                <w:szCs w:val="24"/>
                <w:vertAlign w:val="subscript"/>
                <w:lang w:eastAsia="es-ES"/>
              </w:rPr>
              <w:t>9</w:t>
            </w: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 xml:space="preserve"> (% relative to </w:t>
            </w:r>
            <w:r w:rsidRPr="00E5369C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es-ES"/>
              </w:rPr>
              <w:t>Coq9</w:t>
            </w:r>
            <w:r w:rsidRPr="00E5369C">
              <w:rPr>
                <w:rFonts w:eastAsia="Times New Roman"/>
                <w:i/>
                <w:iCs/>
                <w:color w:val="000000"/>
                <w:sz w:val="24"/>
                <w:szCs w:val="24"/>
                <w:vertAlign w:val="superscript"/>
                <w:lang w:eastAsia="es-ES"/>
              </w:rPr>
              <w:t>+/+</w:t>
            </w: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Brain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14.34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2.51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9.07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2.36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0.63</w:t>
            </w:r>
          </w:p>
        </w:tc>
      </w:tr>
      <w:tr w:rsidR="00D71A0F" w:rsidRPr="00E5369C" w:rsidTr="0025086B">
        <w:trPr>
          <w:trHeight w:val="360"/>
        </w:trPr>
        <w:tc>
          <w:tcPr>
            <w:tcW w:w="74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Kidney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2</w:t>
            </w:r>
            <w:r>
              <w:rPr>
                <w:rFonts w:eastAsia="Times New Roman"/>
                <w:color w:val="000000"/>
                <w:lang w:eastAsia="es-ES"/>
              </w:rPr>
              <w:t>.00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0.47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6.87 </w:t>
            </w:r>
            <w:r w:rsidRPr="00E5369C">
              <w:rPr>
                <w:rFonts w:eastAsia="MS Gothic"/>
                <w:color w:val="000000"/>
                <w:lang w:eastAsia="es-ES"/>
              </w:rPr>
              <w:t xml:space="preserve">± </w:t>
            </w:r>
            <w:r w:rsidRPr="00E5369C">
              <w:rPr>
                <w:rFonts w:eastAsia="Times New Roman"/>
                <w:color w:val="000000"/>
                <w:lang w:eastAsia="es-ES"/>
              </w:rPr>
              <w:t>1.29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3.43</w:t>
            </w:r>
          </w:p>
        </w:tc>
      </w:tr>
      <w:tr w:rsidR="00D71A0F" w:rsidRPr="00E5369C" w:rsidTr="0025086B">
        <w:trPr>
          <w:trHeight w:val="360"/>
        </w:trPr>
        <w:tc>
          <w:tcPr>
            <w:tcW w:w="74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Skeletal muscle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7.85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1.47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10.58 </w:t>
            </w:r>
            <w:r w:rsidRPr="00E5369C">
              <w:rPr>
                <w:rFonts w:eastAsia="MS Gothic"/>
                <w:color w:val="000000"/>
                <w:lang w:eastAsia="es-ES"/>
              </w:rPr>
              <w:t xml:space="preserve">± </w:t>
            </w:r>
            <w:r w:rsidRPr="00E5369C">
              <w:rPr>
                <w:rFonts w:eastAsia="Times New Roman"/>
                <w:color w:val="000000"/>
                <w:lang w:eastAsia="es-ES"/>
              </w:rPr>
              <w:t>4.26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1.34</w:t>
            </w:r>
          </w:p>
        </w:tc>
      </w:tr>
      <w:tr w:rsidR="00D71A0F" w:rsidRPr="00E5369C" w:rsidTr="0025086B">
        <w:trPr>
          <w:trHeight w:val="360"/>
        </w:trPr>
        <w:tc>
          <w:tcPr>
            <w:tcW w:w="744" w:type="pct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DMQ</w:t>
            </w:r>
            <w:r w:rsidRPr="00E5369C">
              <w:rPr>
                <w:rFonts w:eastAsia="Times New Roman"/>
                <w:color w:val="000000"/>
                <w:sz w:val="24"/>
                <w:szCs w:val="24"/>
                <w:vertAlign w:val="subscript"/>
                <w:lang w:eastAsia="es-ES"/>
              </w:rPr>
              <w:t>9</w:t>
            </w: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/CoQ</w:t>
            </w:r>
            <w:r w:rsidRPr="00E5369C">
              <w:rPr>
                <w:rFonts w:eastAsia="Times New Roman"/>
                <w:color w:val="000000"/>
                <w:sz w:val="24"/>
                <w:szCs w:val="24"/>
                <w:vertAlign w:val="subscript"/>
                <w:lang w:eastAsia="es-ES"/>
              </w:rPr>
              <w:t>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Brain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1.21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0.23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1.97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0.71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1.63</w:t>
            </w:r>
          </w:p>
        </w:tc>
      </w:tr>
      <w:tr w:rsidR="00D71A0F" w:rsidRPr="00E5369C" w:rsidTr="0025086B">
        <w:trPr>
          <w:trHeight w:val="360"/>
        </w:trPr>
        <w:tc>
          <w:tcPr>
            <w:tcW w:w="74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Kidney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6.14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0.6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0.65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0.26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0.11</w:t>
            </w:r>
          </w:p>
        </w:tc>
      </w:tr>
      <w:tr w:rsidR="00D71A0F" w:rsidRPr="00E5369C" w:rsidTr="0025086B">
        <w:trPr>
          <w:trHeight w:val="360"/>
        </w:trPr>
        <w:tc>
          <w:tcPr>
            <w:tcW w:w="74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Skeletal muscle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0.65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>0.09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</w:t>
            </w:r>
          </w:p>
        </w:tc>
      </w:tr>
      <w:tr w:rsidR="00D71A0F" w:rsidRPr="00E5369C" w:rsidTr="0025086B">
        <w:trPr>
          <w:trHeight w:val="345"/>
        </w:trPr>
        <w:tc>
          <w:tcPr>
            <w:tcW w:w="142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 </w:t>
            </w:r>
          </w:p>
        </w:tc>
        <w:tc>
          <w:tcPr>
            <w:tcW w:w="3579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1 g of</w:t>
            </w:r>
            <w:r w:rsidRPr="00E5369C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  <w:lang w:eastAsia="es-ES"/>
              </w:rPr>
              <w:t></w:t>
            </w:r>
            <w:r w:rsidRPr="00E5369C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  <w:lang w:eastAsia="es-ES"/>
              </w:rPr>
              <w:t>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-RA/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kg b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.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w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.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/day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-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9 month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s after 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treatment</w:t>
            </w:r>
          </w:p>
        </w:tc>
      </w:tr>
      <w:tr w:rsidR="00D71A0F" w:rsidRPr="00E5369C" w:rsidTr="0025086B">
        <w:trPr>
          <w:trHeight w:val="360"/>
        </w:trPr>
        <w:tc>
          <w:tcPr>
            <w:tcW w:w="1421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  <w:t>Coq9</w:t>
            </w:r>
            <w:r w:rsidRPr="00E5369C">
              <w:rPr>
                <w:rFonts w:eastAsia="Times New Roman"/>
                <w:b/>
                <w:bCs/>
                <w:i/>
                <w:iCs/>
                <w:color w:val="000000"/>
                <w:vertAlign w:val="superscript"/>
                <w:lang w:eastAsia="es-ES"/>
              </w:rPr>
              <w:t>+/+</w:t>
            </w:r>
          </w:p>
        </w:tc>
        <w:tc>
          <w:tcPr>
            <w:tcW w:w="9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  <w:t>Coq9</w:t>
            </w:r>
            <w:r w:rsidRPr="00E5369C">
              <w:rPr>
                <w:rFonts w:eastAsia="Times New Roman"/>
                <w:b/>
                <w:bCs/>
                <w:i/>
                <w:iCs/>
                <w:color w:val="000000"/>
                <w:vertAlign w:val="superscript"/>
                <w:lang w:eastAsia="es-ES"/>
              </w:rPr>
              <w:t>R239X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  <w:t>Coq9</w:t>
            </w:r>
            <w:r w:rsidRPr="00E5369C">
              <w:rPr>
                <w:rFonts w:eastAsia="Times New Roman"/>
                <w:b/>
                <w:bCs/>
                <w:i/>
                <w:iCs/>
                <w:color w:val="000000"/>
                <w:vertAlign w:val="superscript"/>
                <w:lang w:eastAsia="es-ES"/>
              </w:rPr>
              <w:t xml:space="preserve">R239X </w:t>
            </w: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+</w:t>
            </w:r>
            <w:r w:rsidRPr="00E5369C">
              <w:rPr>
                <w:rFonts w:eastAsia="Times New Roman"/>
                <w:b/>
                <w:bCs/>
                <w:color w:val="000000"/>
                <w:vertAlign w:val="superscript"/>
                <w:lang w:eastAsia="es-ES"/>
              </w:rPr>
              <w:t xml:space="preserve"> </w:t>
            </w:r>
            <w:r w:rsidRPr="00E5369C">
              <w:rPr>
                <w:rFonts w:ascii="Symbol" w:eastAsia="Times New Roman" w:hAnsi="Symbol"/>
                <w:b/>
                <w:bCs/>
                <w:color w:val="000000"/>
                <w:lang w:eastAsia="es-ES"/>
              </w:rPr>
              <w:t></w:t>
            </w: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-RA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Fold change</w:t>
            </w:r>
          </w:p>
        </w:tc>
      </w:tr>
      <w:tr w:rsidR="00D71A0F" w:rsidRPr="00E5369C" w:rsidTr="0025086B">
        <w:trPr>
          <w:trHeight w:val="345"/>
        </w:trPr>
        <w:tc>
          <w:tcPr>
            <w:tcW w:w="744" w:type="pct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CoQ</w:t>
            </w:r>
            <w:r w:rsidRPr="00E5369C">
              <w:rPr>
                <w:rFonts w:eastAsia="Times New Roman"/>
                <w:color w:val="000000"/>
                <w:sz w:val="24"/>
                <w:szCs w:val="24"/>
                <w:vertAlign w:val="subscript"/>
                <w:lang w:eastAsia="es-ES"/>
              </w:rPr>
              <w:t xml:space="preserve">9 </w:t>
            </w: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 xml:space="preserve">(% relative to </w:t>
            </w:r>
            <w:r w:rsidRPr="00E5369C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es-ES"/>
              </w:rPr>
              <w:t>Coq9</w:t>
            </w:r>
            <w:r w:rsidRPr="00E5369C">
              <w:rPr>
                <w:rFonts w:eastAsia="Times New Roman"/>
                <w:i/>
                <w:iCs/>
                <w:color w:val="000000"/>
                <w:sz w:val="24"/>
                <w:szCs w:val="24"/>
                <w:vertAlign w:val="superscript"/>
                <w:lang w:eastAsia="es-ES"/>
              </w:rPr>
              <w:t>+/+</w:t>
            </w: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Brain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-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9.91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4.16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-</w:t>
            </w:r>
          </w:p>
        </w:tc>
      </w:tr>
      <w:tr w:rsidR="00D71A0F" w:rsidRPr="00E5369C" w:rsidTr="0025086B">
        <w:trPr>
          <w:trHeight w:val="345"/>
        </w:trPr>
        <w:tc>
          <w:tcPr>
            <w:tcW w:w="74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Kidney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-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7.29 </w:t>
            </w:r>
            <w:r w:rsidRPr="00E5369C">
              <w:rPr>
                <w:rFonts w:eastAsia="MS Gothic"/>
                <w:color w:val="000000"/>
                <w:lang w:eastAsia="es-ES"/>
              </w:rPr>
              <w:t xml:space="preserve">± </w:t>
            </w:r>
            <w:r w:rsidRPr="00E5369C">
              <w:rPr>
                <w:rFonts w:eastAsia="Times New Roman"/>
                <w:color w:val="000000"/>
                <w:lang w:eastAsia="es-ES"/>
              </w:rPr>
              <w:t>2.8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-</w:t>
            </w:r>
          </w:p>
        </w:tc>
      </w:tr>
      <w:tr w:rsidR="00D71A0F" w:rsidRPr="00E5369C" w:rsidTr="0025086B">
        <w:trPr>
          <w:trHeight w:val="345"/>
        </w:trPr>
        <w:tc>
          <w:tcPr>
            <w:tcW w:w="74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Skeletal muscle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-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8.28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2.36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-</w:t>
            </w:r>
          </w:p>
        </w:tc>
      </w:tr>
      <w:tr w:rsidR="00D71A0F" w:rsidRPr="00E5369C" w:rsidTr="0025086B">
        <w:trPr>
          <w:trHeight w:val="345"/>
        </w:trPr>
        <w:tc>
          <w:tcPr>
            <w:tcW w:w="744" w:type="pct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DMQ</w:t>
            </w:r>
            <w:r w:rsidRPr="00E5369C">
              <w:rPr>
                <w:rFonts w:eastAsia="Times New Roman"/>
                <w:color w:val="000000"/>
                <w:sz w:val="24"/>
                <w:szCs w:val="24"/>
                <w:vertAlign w:val="subscript"/>
                <w:lang w:eastAsia="es-ES"/>
              </w:rPr>
              <w:t>9</w:t>
            </w: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/CoQ</w:t>
            </w:r>
            <w:r w:rsidRPr="00E5369C">
              <w:rPr>
                <w:rFonts w:eastAsia="Times New Roman"/>
                <w:color w:val="000000"/>
                <w:sz w:val="24"/>
                <w:szCs w:val="24"/>
                <w:vertAlign w:val="subscript"/>
                <w:lang w:eastAsia="es-ES"/>
              </w:rPr>
              <w:t>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Brain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-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1.06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0.5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-</w:t>
            </w:r>
          </w:p>
        </w:tc>
      </w:tr>
      <w:tr w:rsidR="00D71A0F" w:rsidRPr="00E5369C" w:rsidTr="0025086B">
        <w:trPr>
          <w:trHeight w:val="345"/>
        </w:trPr>
        <w:tc>
          <w:tcPr>
            <w:tcW w:w="74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Kidney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-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 xml:space="preserve">0.32 </w:t>
            </w:r>
            <w:r w:rsidRPr="00E5369C">
              <w:rPr>
                <w:rFonts w:eastAsia="MS Gothic"/>
                <w:color w:val="000000"/>
                <w:lang w:eastAsia="es-ES"/>
              </w:rPr>
              <w:t>±</w:t>
            </w:r>
            <w:r w:rsidRPr="00E5369C">
              <w:rPr>
                <w:rFonts w:eastAsia="Times New Roman"/>
                <w:color w:val="000000"/>
                <w:lang w:eastAsia="es-ES"/>
              </w:rPr>
              <w:t xml:space="preserve"> 0.07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-</w:t>
            </w:r>
          </w:p>
        </w:tc>
      </w:tr>
      <w:tr w:rsidR="00D71A0F" w:rsidRPr="00E5369C" w:rsidTr="0025086B">
        <w:trPr>
          <w:trHeight w:val="345"/>
        </w:trPr>
        <w:tc>
          <w:tcPr>
            <w:tcW w:w="74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Skeletal muscle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-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-</w:t>
            </w:r>
          </w:p>
        </w:tc>
      </w:tr>
      <w:tr w:rsidR="00D71A0F" w:rsidRPr="00E5369C" w:rsidTr="0025086B">
        <w:trPr>
          <w:trHeight w:val="345"/>
        </w:trPr>
        <w:tc>
          <w:tcPr>
            <w:tcW w:w="1421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 </w:t>
            </w:r>
          </w:p>
        </w:tc>
        <w:tc>
          <w:tcPr>
            <w:tcW w:w="3579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2 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g of </w:t>
            </w:r>
            <w:r w:rsidRPr="00E5369C">
              <w:rPr>
                <w:rFonts w:ascii="Symbol" w:eastAsia="Times New Roman" w:hAnsi="Symbol"/>
                <w:b/>
                <w:bCs/>
                <w:color w:val="000000"/>
                <w:sz w:val="24"/>
                <w:szCs w:val="24"/>
                <w:lang w:eastAsia="es-ES"/>
              </w:rPr>
              <w:t>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-RA*kg b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.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w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.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/day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- 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1 month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>after</w:t>
            </w:r>
            <w:r w:rsidRPr="00E5369C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treatment</w:t>
            </w:r>
          </w:p>
        </w:tc>
      </w:tr>
      <w:tr w:rsidR="00D71A0F" w:rsidRPr="00E5369C" w:rsidTr="0025086B">
        <w:trPr>
          <w:trHeight w:val="360"/>
        </w:trPr>
        <w:tc>
          <w:tcPr>
            <w:tcW w:w="1421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  <w:t>Coq9</w:t>
            </w:r>
            <w:r w:rsidRPr="00E5369C">
              <w:rPr>
                <w:rFonts w:eastAsia="Times New Roman"/>
                <w:b/>
                <w:bCs/>
                <w:i/>
                <w:iCs/>
                <w:color w:val="000000"/>
                <w:vertAlign w:val="superscript"/>
                <w:lang w:eastAsia="es-ES"/>
              </w:rPr>
              <w:t>+/+</w:t>
            </w:r>
          </w:p>
        </w:tc>
        <w:tc>
          <w:tcPr>
            <w:tcW w:w="94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  <w:t>Coq9</w:t>
            </w:r>
            <w:r w:rsidRPr="00E5369C">
              <w:rPr>
                <w:rFonts w:eastAsia="Times New Roman"/>
                <w:b/>
                <w:bCs/>
                <w:i/>
                <w:iCs/>
                <w:color w:val="000000"/>
                <w:vertAlign w:val="superscript"/>
                <w:lang w:eastAsia="es-ES"/>
              </w:rPr>
              <w:t>R239X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i/>
                <w:iCs/>
                <w:color w:val="000000"/>
                <w:lang w:eastAsia="es-ES"/>
              </w:rPr>
              <w:t>Coq9</w:t>
            </w:r>
            <w:r w:rsidRPr="00E5369C">
              <w:rPr>
                <w:rFonts w:eastAsia="Times New Roman"/>
                <w:b/>
                <w:bCs/>
                <w:i/>
                <w:iCs/>
                <w:color w:val="000000"/>
                <w:vertAlign w:val="superscript"/>
                <w:lang w:eastAsia="es-ES"/>
              </w:rPr>
              <w:t xml:space="preserve">R239X </w:t>
            </w: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+</w:t>
            </w:r>
            <w:r w:rsidRPr="00E5369C">
              <w:rPr>
                <w:rFonts w:eastAsia="Times New Roman"/>
                <w:b/>
                <w:bCs/>
                <w:color w:val="000000"/>
                <w:vertAlign w:val="superscript"/>
                <w:lang w:eastAsia="es-ES"/>
              </w:rPr>
              <w:t xml:space="preserve"> </w:t>
            </w:r>
            <w:r w:rsidRPr="00E5369C">
              <w:rPr>
                <w:rFonts w:ascii="Symbol" w:eastAsia="Times New Roman" w:hAnsi="Symbol"/>
                <w:b/>
                <w:bCs/>
                <w:color w:val="000000"/>
                <w:lang w:eastAsia="es-ES"/>
              </w:rPr>
              <w:t></w:t>
            </w: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-RA</w:t>
            </w:r>
          </w:p>
        </w:tc>
        <w:tc>
          <w:tcPr>
            <w:tcW w:w="85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Fold change</w:t>
            </w:r>
          </w:p>
        </w:tc>
      </w:tr>
      <w:tr w:rsidR="00D71A0F" w:rsidRPr="00E5369C" w:rsidTr="0025086B">
        <w:trPr>
          <w:trHeight w:val="345"/>
        </w:trPr>
        <w:tc>
          <w:tcPr>
            <w:tcW w:w="744" w:type="pct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CoQ</w:t>
            </w:r>
            <w:r w:rsidRPr="00E5369C">
              <w:rPr>
                <w:rFonts w:eastAsia="Times New Roman"/>
                <w:color w:val="000000"/>
                <w:sz w:val="24"/>
                <w:szCs w:val="24"/>
                <w:vertAlign w:val="subscript"/>
                <w:lang w:eastAsia="es-ES"/>
              </w:rPr>
              <w:t xml:space="preserve">9 </w:t>
            </w: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 xml:space="preserve">(% relative to </w:t>
            </w:r>
            <w:r w:rsidRPr="00E5369C">
              <w:rPr>
                <w:rFonts w:eastAsia="Times New Roman"/>
                <w:i/>
                <w:iCs/>
                <w:color w:val="000000"/>
                <w:sz w:val="24"/>
                <w:szCs w:val="24"/>
                <w:lang w:eastAsia="es-ES"/>
              </w:rPr>
              <w:t>Coq9</w:t>
            </w:r>
            <w:r w:rsidRPr="00E5369C">
              <w:rPr>
                <w:rFonts w:eastAsia="Times New Roman"/>
                <w:i/>
                <w:iCs/>
                <w:color w:val="000000"/>
                <w:sz w:val="24"/>
                <w:szCs w:val="24"/>
                <w:vertAlign w:val="superscript"/>
                <w:lang w:eastAsia="es-ES"/>
              </w:rPr>
              <w:t>+/+</w:t>
            </w: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)</w:t>
            </w: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Brain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11.47 ± 6.47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8.53 ± 2.56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0.74</w:t>
            </w:r>
          </w:p>
        </w:tc>
      </w:tr>
      <w:tr w:rsidR="00D71A0F" w:rsidRPr="00E5369C" w:rsidTr="0025086B">
        <w:trPr>
          <w:trHeight w:val="330"/>
        </w:trPr>
        <w:tc>
          <w:tcPr>
            <w:tcW w:w="74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Kidney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3.79 ± 2.27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9.67 ± 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2.55</w:t>
            </w:r>
          </w:p>
        </w:tc>
      </w:tr>
      <w:tr w:rsidR="00D71A0F" w:rsidRPr="00E5369C" w:rsidTr="0025086B">
        <w:trPr>
          <w:trHeight w:val="345"/>
        </w:trPr>
        <w:tc>
          <w:tcPr>
            <w:tcW w:w="74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Skeletal muscle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100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8.96 ± 3.58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15.95 ± 7.11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1.78</w:t>
            </w:r>
          </w:p>
        </w:tc>
      </w:tr>
      <w:tr w:rsidR="00D71A0F" w:rsidRPr="00E5369C" w:rsidTr="0025086B">
        <w:trPr>
          <w:trHeight w:val="345"/>
        </w:trPr>
        <w:tc>
          <w:tcPr>
            <w:tcW w:w="744" w:type="pct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DMQ</w:t>
            </w:r>
            <w:r w:rsidRPr="00E5369C">
              <w:rPr>
                <w:rFonts w:eastAsia="Times New Roman"/>
                <w:color w:val="000000"/>
                <w:sz w:val="24"/>
                <w:szCs w:val="24"/>
                <w:vertAlign w:val="subscript"/>
                <w:lang w:eastAsia="es-ES"/>
              </w:rPr>
              <w:t>9</w:t>
            </w: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/CoQ</w:t>
            </w:r>
            <w:r w:rsidRPr="00E5369C">
              <w:rPr>
                <w:rFonts w:eastAsia="Times New Roman"/>
                <w:color w:val="000000"/>
                <w:sz w:val="24"/>
                <w:szCs w:val="24"/>
                <w:vertAlign w:val="subscript"/>
                <w:lang w:eastAsia="es-ES"/>
              </w:rPr>
              <w:t>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Brain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0.92 ± 0.48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0.87 ± 0.17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0.95</w:t>
            </w:r>
          </w:p>
        </w:tc>
      </w:tr>
      <w:tr w:rsidR="00D71A0F" w:rsidRPr="00E5369C" w:rsidTr="0025086B">
        <w:trPr>
          <w:trHeight w:val="345"/>
        </w:trPr>
        <w:tc>
          <w:tcPr>
            <w:tcW w:w="74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Kidney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6.59 ± 0.96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0.26 ± 0.13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0.04</w:t>
            </w:r>
          </w:p>
        </w:tc>
      </w:tr>
      <w:tr w:rsidR="00D71A0F" w:rsidRPr="00E5369C" w:rsidTr="0025086B">
        <w:trPr>
          <w:trHeight w:val="345"/>
        </w:trPr>
        <w:tc>
          <w:tcPr>
            <w:tcW w:w="744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1A0F" w:rsidRPr="00E5369C" w:rsidRDefault="00D71A0F" w:rsidP="0025086B">
            <w:pPr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es-ES"/>
              </w:rPr>
            </w:pPr>
            <w:r w:rsidRPr="00E5369C">
              <w:rPr>
                <w:rFonts w:eastAsia="Times New Roman"/>
                <w:color w:val="000000"/>
                <w:sz w:val="24"/>
                <w:szCs w:val="24"/>
                <w:lang w:eastAsia="es-ES"/>
              </w:rPr>
              <w:t>Skeletal muscle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b/>
                <w:bCs/>
                <w:color w:val="000000"/>
                <w:lang w:eastAsia="es-ES"/>
              </w:rPr>
            </w:pPr>
            <w:r w:rsidRPr="00E5369C">
              <w:rPr>
                <w:rFonts w:eastAsia="Times New Roman"/>
                <w:b/>
                <w:bCs/>
                <w:color w:val="000000"/>
                <w:lang w:eastAsia="es-ES"/>
              </w:rPr>
              <w:t>0</w:t>
            </w:r>
          </w:p>
        </w:tc>
        <w:tc>
          <w:tcPr>
            <w:tcW w:w="94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0.87 ± 0.61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1A0F" w:rsidRPr="00E5369C" w:rsidRDefault="00D71A0F" w:rsidP="0025086B">
            <w:pPr>
              <w:jc w:val="center"/>
              <w:rPr>
                <w:rFonts w:eastAsia="Times New Roman"/>
                <w:color w:val="000000"/>
                <w:lang w:eastAsia="es-ES"/>
              </w:rPr>
            </w:pPr>
            <w:r w:rsidRPr="00E5369C">
              <w:rPr>
                <w:rFonts w:eastAsia="Times New Roman"/>
                <w:color w:val="000000"/>
                <w:lang w:eastAsia="es-ES"/>
              </w:rPr>
              <w:t>0</w:t>
            </w:r>
          </w:p>
        </w:tc>
      </w:tr>
    </w:tbl>
    <w:p w:rsidR="00D71A0F" w:rsidRDefault="00D71A0F" w:rsidP="00D71A0F">
      <w:pPr>
        <w:pStyle w:val="Acknowledgement"/>
        <w:spacing w:before="0" w:line="480" w:lineRule="auto"/>
        <w:ind w:left="0" w:firstLine="0"/>
        <w:jc w:val="both"/>
      </w:pPr>
    </w:p>
    <w:p w:rsidR="00D71A0F" w:rsidRDefault="00D71A0F" w:rsidP="00D71A0F">
      <w:pPr>
        <w:pStyle w:val="Acknowledgement"/>
        <w:spacing w:before="0" w:line="480" w:lineRule="auto"/>
        <w:ind w:left="0" w:firstLine="0"/>
        <w:jc w:val="both"/>
      </w:pPr>
      <w:r w:rsidRPr="004A1839">
        <w:t xml:space="preserve">The </w:t>
      </w:r>
      <w:r>
        <w:t xml:space="preserve">measurements were done in tissues of mice under three experimental conditions: 1) two months after the treatment with </w:t>
      </w:r>
      <w:r w:rsidRPr="004A1839">
        <w:rPr>
          <w:rFonts w:ascii="Symbol" w:hAnsi="Symbol"/>
        </w:rPr>
        <w:t></w:t>
      </w:r>
      <w:r w:rsidRPr="004A1839">
        <w:t>-RA</w:t>
      </w:r>
      <w:r>
        <w:t xml:space="preserve"> at a dose </w:t>
      </w:r>
      <w:r w:rsidRPr="004A1839">
        <w:t xml:space="preserve">of </w:t>
      </w:r>
      <w:r w:rsidRPr="004A1839">
        <w:rPr>
          <w:bCs/>
          <w:color w:val="000000"/>
          <w:lang w:eastAsia="es-ES"/>
        </w:rPr>
        <w:t xml:space="preserve">1 g of </w:t>
      </w:r>
      <w:r w:rsidRPr="004A1839">
        <w:rPr>
          <w:rFonts w:ascii="Symbol" w:hAnsi="Symbol"/>
          <w:bCs/>
          <w:color w:val="000000"/>
          <w:lang w:eastAsia="es-ES"/>
        </w:rPr>
        <w:t></w:t>
      </w:r>
      <w:r w:rsidRPr="004A1839">
        <w:rPr>
          <w:bCs/>
          <w:color w:val="000000"/>
          <w:lang w:eastAsia="es-ES"/>
        </w:rPr>
        <w:t>-RA/kg b.w./day</w:t>
      </w:r>
      <w:r>
        <w:rPr>
          <w:bCs/>
          <w:color w:val="000000"/>
          <w:lang w:eastAsia="es-ES"/>
        </w:rPr>
        <w:t xml:space="preserve"> (upper segment of the table); 2) </w:t>
      </w:r>
      <w:r>
        <w:t xml:space="preserve">nine months after the treatment with  </w:t>
      </w:r>
      <w:r w:rsidRPr="004A1839">
        <w:rPr>
          <w:rFonts w:ascii="Symbol" w:hAnsi="Symbol"/>
        </w:rPr>
        <w:t></w:t>
      </w:r>
      <w:r w:rsidRPr="004A1839">
        <w:t>-RA</w:t>
      </w:r>
      <w:r>
        <w:t xml:space="preserve"> at a dose </w:t>
      </w:r>
      <w:r w:rsidRPr="004A1839">
        <w:t xml:space="preserve">of </w:t>
      </w:r>
      <w:r w:rsidRPr="004A1839">
        <w:rPr>
          <w:bCs/>
          <w:color w:val="000000"/>
          <w:lang w:eastAsia="es-ES"/>
        </w:rPr>
        <w:t xml:space="preserve">1 g of </w:t>
      </w:r>
      <w:r w:rsidRPr="004A1839">
        <w:rPr>
          <w:rFonts w:ascii="Symbol" w:hAnsi="Symbol"/>
          <w:bCs/>
          <w:color w:val="000000"/>
          <w:lang w:eastAsia="es-ES"/>
        </w:rPr>
        <w:t></w:t>
      </w:r>
      <w:r w:rsidRPr="004A1839">
        <w:rPr>
          <w:bCs/>
          <w:color w:val="000000"/>
          <w:lang w:eastAsia="es-ES"/>
        </w:rPr>
        <w:t>-RA/kg b.w./day</w:t>
      </w:r>
      <w:r>
        <w:rPr>
          <w:bCs/>
          <w:color w:val="000000"/>
          <w:lang w:eastAsia="es-ES"/>
        </w:rPr>
        <w:t xml:space="preserve"> (intermediate segment of the table); and 3) </w:t>
      </w:r>
      <w:r>
        <w:t xml:space="preserve">one month after the treatment with  </w:t>
      </w:r>
      <w:r w:rsidRPr="004A1839">
        <w:rPr>
          <w:rFonts w:ascii="Symbol" w:hAnsi="Symbol"/>
        </w:rPr>
        <w:t></w:t>
      </w:r>
      <w:r w:rsidRPr="004A1839">
        <w:t>-RA</w:t>
      </w:r>
      <w:r>
        <w:t xml:space="preserve"> at a dose </w:t>
      </w:r>
      <w:r w:rsidRPr="004A1839">
        <w:t xml:space="preserve">of </w:t>
      </w:r>
      <w:r>
        <w:rPr>
          <w:bCs/>
          <w:color w:val="000000"/>
          <w:lang w:eastAsia="es-ES"/>
        </w:rPr>
        <w:t>2</w:t>
      </w:r>
      <w:r w:rsidRPr="004A1839">
        <w:rPr>
          <w:bCs/>
          <w:color w:val="000000"/>
          <w:lang w:eastAsia="es-ES"/>
        </w:rPr>
        <w:t xml:space="preserve"> g of </w:t>
      </w:r>
      <w:r w:rsidRPr="004A1839">
        <w:rPr>
          <w:rFonts w:ascii="Symbol" w:hAnsi="Symbol"/>
          <w:bCs/>
          <w:color w:val="000000"/>
          <w:lang w:eastAsia="es-ES"/>
        </w:rPr>
        <w:t></w:t>
      </w:r>
      <w:r w:rsidRPr="004A1839">
        <w:rPr>
          <w:bCs/>
          <w:color w:val="000000"/>
          <w:lang w:eastAsia="es-ES"/>
        </w:rPr>
        <w:t>-RA/kg b.w./day</w:t>
      </w:r>
      <w:r>
        <w:rPr>
          <w:bCs/>
          <w:color w:val="000000"/>
          <w:lang w:eastAsia="es-ES"/>
        </w:rPr>
        <w:t xml:space="preserve"> (lower segment of the table). The fold change values have </w:t>
      </w:r>
      <w:r>
        <w:rPr>
          <w:bCs/>
          <w:color w:val="000000"/>
          <w:lang w:eastAsia="es-ES"/>
        </w:rPr>
        <w:lastRenderedPageBreak/>
        <w:t xml:space="preserve">been calculated by dividing the results in </w:t>
      </w:r>
      <w:r w:rsidRPr="00EC2F14">
        <w:rPr>
          <w:bCs/>
          <w:i/>
          <w:color w:val="000000"/>
          <w:lang w:eastAsia="es-ES"/>
        </w:rPr>
        <w:t>Coq9</w:t>
      </w:r>
      <w:r w:rsidRPr="00EC2F14">
        <w:rPr>
          <w:bCs/>
          <w:i/>
          <w:color w:val="000000"/>
          <w:vertAlign w:val="superscript"/>
          <w:lang w:eastAsia="es-ES"/>
        </w:rPr>
        <w:t>R239X</w:t>
      </w:r>
      <w:r w:rsidRPr="00EC2F14">
        <w:rPr>
          <w:bCs/>
          <w:color w:val="000000"/>
          <w:vertAlign w:val="superscript"/>
          <w:lang w:eastAsia="es-ES"/>
        </w:rPr>
        <w:t xml:space="preserve"> </w:t>
      </w:r>
      <w:r>
        <w:rPr>
          <w:bCs/>
          <w:color w:val="000000"/>
          <w:lang w:eastAsia="es-ES"/>
        </w:rPr>
        <w:t xml:space="preserve">mice and </w:t>
      </w:r>
      <w:r w:rsidRPr="004161E9">
        <w:rPr>
          <w:bCs/>
          <w:i/>
          <w:color w:val="000000"/>
          <w:lang w:eastAsia="es-ES"/>
        </w:rPr>
        <w:t>Coq9</w:t>
      </w:r>
      <w:r w:rsidRPr="004161E9">
        <w:rPr>
          <w:bCs/>
          <w:i/>
          <w:color w:val="000000"/>
          <w:vertAlign w:val="superscript"/>
          <w:lang w:eastAsia="es-ES"/>
        </w:rPr>
        <w:t>R239X</w:t>
      </w:r>
      <w:r w:rsidRPr="004161E9">
        <w:rPr>
          <w:bCs/>
          <w:color w:val="000000"/>
          <w:vertAlign w:val="superscript"/>
          <w:lang w:eastAsia="es-ES"/>
        </w:rPr>
        <w:t xml:space="preserve"> </w:t>
      </w:r>
      <w:r>
        <w:rPr>
          <w:bCs/>
          <w:color w:val="000000"/>
          <w:lang w:eastAsia="es-ES"/>
        </w:rPr>
        <w:t xml:space="preserve">mice treated with </w:t>
      </w:r>
      <w:r w:rsidRPr="004A1839">
        <w:rPr>
          <w:rFonts w:ascii="Symbol" w:hAnsi="Symbol"/>
        </w:rPr>
        <w:t></w:t>
      </w:r>
      <w:r w:rsidRPr="004A1839">
        <w:t>-RA</w:t>
      </w:r>
      <w:r>
        <w:t xml:space="preserve">. </w:t>
      </w:r>
    </w:p>
    <w:p w:rsidR="00D71A0F" w:rsidRDefault="00D71A0F" w:rsidP="00D71A0F">
      <w:pPr>
        <w:pStyle w:val="Acknowledgement"/>
        <w:spacing w:before="0" w:line="480" w:lineRule="auto"/>
        <w:ind w:left="0" w:firstLine="0"/>
        <w:jc w:val="both"/>
        <w:rPr>
          <w:b/>
          <w:sz w:val="28"/>
          <w:szCs w:val="28"/>
        </w:rPr>
      </w:pPr>
      <w:bookmarkStart w:id="0" w:name="_GoBack"/>
      <w:bookmarkEnd w:id="0"/>
    </w:p>
    <w:sectPr w:rsidR="00D71A0F" w:rsidSect="0084698F">
      <w:footerReference w:type="even" r:id="rId5"/>
      <w:footerReference w:type="default" r:id="rId6"/>
      <w:headerReference w:type="first" r:id="rId7"/>
      <w:footerReference w:type="first" r:id="rId8"/>
      <w:pgSz w:w="11900" w:h="16840"/>
      <w:pgMar w:top="1440" w:right="1440" w:bottom="1440" w:left="1440" w:header="431" w:footer="851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1C4" w:rsidRDefault="00D71A0F" w:rsidP="00BC1BB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D01C4" w:rsidRDefault="00D71A0F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1C4" w:rsidRDefault="00D71A0F" w:rsidP="00BC1BB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D01C4" w:rsidRDefault="00D71A0F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1C4" w:rsidRDefault="00D71A0F" w:rsidP="00AE614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D01C4" w:rsidRDefault="00D71A0F">
    <w:pPr>
      <w:pStyle w:val="Piedepgina"/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1C4" w:rsidRDefault="00D71A0F" w:rsidP="004A10BE">
    <w:pPr>
      <w:pStyle w:val="Encabezado"/>
    </w:pPr>
    <w:r>
      <w:tab/>
    </w:r>
  </w:p>
  <w:p w:rsidR="00ED01C4" w:rsidRDefault="00D71A0F" w:rsidP="004A10BE">
    <w:pPr>
      <w:pStyle w:val="Encabezado"/>
    </w:pPr>
  </w:p>
  <w:p w:rsidR="00ED01C4" w:rsidRDefault="00D71A0F" w:rsidP="004A10B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A0F"/>
    <w:rsid w:val="005801AF"/>
    <w:rsid w:val="00D7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7F52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A0F"/>
    <w:rPr>
      <w:rFonts w:ascii="Times New Roman" w:eastAsia="Calibri" w:hAnsi="Times New Roman" w:cs="Times New Roman"/>
      <w:sz w:val="20"/>
      <w:szCs w:val="20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knowledgement">
    <w:name w:val="Acknowledgement"/>
    <w:basedOn w:val="Normal"/>
    <w:rsid w:val="00D71A0F"/>
    <w:pPr>
      <w:spacing w:before="120"/>
      <w:ind w:left="720" w:hanging="720"/>
    </w:pPr>
    <w:rPr>
      <w:rFonts w:eastAsia="Times New Roman"/>
      <w:sz w:val="24"/>
      <w:szCs w:val="24"/>
    </w:rPr>
  </w:style>
  <w:style w:type="paragraph" w:customStyle="1" w:styleId="Paragraph">
    <w:name w:val="Paragraph"/>
    <w:basedOn w:val="Normal"/>
    <w:rsid w:val="00D71A0F"/>
    <w:pPr>
      <w:spacing w:before="120"/>
      <w:ind w:firstLine="720"/>
    </w:pPr>
    <w:rPr>
      <w:rFonts w:eastAsia="Times New Roman"/>
      <w:sz w:val="24"/>
      <w:szCs w:val="24"/>
    </w:rPr>
  </w:style>
  <w:style w:type="paragraph" w:styleId="Piedepgina">
    <w:name w:val="footer"/>
    <w:basedOn w:val="Normal"/>
    <w:link w:val="PiedepginaCar"/>
    <w:rsid w:val="00D71A0F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PiedepginaCar">
    <w:name w:val="Pie de página Car"/>
    <w:basedOn w:val="Fuentedeprrafopredeter"/>
    <w:link w:val="Piedepgina"/>
    <w:rsid w:val="00D71A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Encabezado">
    <w:name w:val="header"/>
    <w:basedOn w:val="Normal"/>
    <w:link w:val="EncabezadoCar"/>
    <w:rsid w:val="00D71A0F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EncabezadoCar">
    <w:name w:val="Encabezado Car"/>
    <w:basedOn w:val="Fuentedeprrafopredeter"/>
    <w:link w:val="Encabezado"/>
    <w:rsid w:val="00D71A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Nmerodepgina">
    <w:name w:val="page number"/>
    <w:basedOn w:val="Fuentedeprrafopredeter"/>
    <w:rsid w:val="00D71A0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A0F"/>
    <w:rPr>
      <w:rFonts w:ascii="Times New Roman" w:eastAsia="Calibri" w:hAnsi="Times New Roman" w:cs="Times New Roman"/>
      <w:sz w:val="20"/>
      <w:szCs w:val="20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knowledgement">
    <w:name w:val="Acknowledgement"/>
    <w:basedOn w:val="Normal"/>
    <w:rsid w:val="00D71A0F"/>
    <w:pPr>
      <w:spacing w:before="120"/>
      <w:ind w:left="720" w:hanging="720"/>
    </w:pPr>
    <w:rPr>
      <w:rFonts w:eastAsia="Times New Roman"/>
      <w:sz w:val="24"/>
      <w:szCs w:val="24"/>
    </w:rPr>
  </w:style>
  <w:style w:type="paragraph" w:customStyle="1" w:styleId="Paragraph">
    <w:name w:val="Paragraph"/>
    <w:basedOn w:val="Normal"/>
    <w:rsid w:val="00D71A0F"/>
    <w:pPr>
      <w:spacing w:before="120"/>
      <w:ind w:firstLine="720"/>
    </w:pPr>
    <w:rPr>
      <w:rFonts w:eastAsia="Times New Roman"/>
      <w:sz w:val="24"/>
      <w:szCs w:val="24"/>
    </w:rPr>
  </w:style>
  <w:style w:type="paragraph" w:styleId="Piedepgina">
    <w:name w:val="footer"/>
    <w:basedOn w:val="Normal"/>
    <w:link w:val="PiedepginaCar"/>
    <w:rsid w:val="00D71A0F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PiedepginaCar">
    <w:name w:val="Pie de página Car"/>
    <w:basedOn w:val="Fuentedeprrafopredeter"/>
    <w:link w:val="Piedepgina"/>
    <w:rsid w:val="00D71A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Encabezado">
    <w:name w:val="header"/>
    <w:basedOn w:val="Normal"/>
    <w:link w:val="EncabezadoCar"/>
    <w:rsid w:val="00D71A0F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EncabezadoCar">
    <w:name w:val="Encabezado Car"/>
    <w:basedOn w:val="Fuentedeprrafopredeter"/>
    <w:link w:val="Encabezado"/>
    <w:rsid w:val="00D71A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Nmerodepgina">
    <w:name w:val="page number"/>
    <w:basedOn w:val="Fuentedeprrafopredeter"/>
    <w:rsid w:val="00D71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1468</Characters>
  <Application>Microsoft Macintosh Word</Application>
  <DocSecurity>0</DocSecurity>
  <Lines>12</Lines>
  <Paragraphs>3</Paragraphs>
  <ScaleCrop>false</ScaleCrop>
  <Company>Universidad de Granada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Carlos López García</dc:creator>
  <cp:keywords/>
  <dc:description/>
  <cp:lastModifiedBy>Luis Carlos López García</cp:lastModifiedBy>
  <cp:revision>1</cp:revision>
  <dcterms:created xsi:type="dcterms:W3CDTF">2018-10-19T16:21:00Z</dcterms:created>
  <dcterms:modified xsi:type="dcterms:W3CDTF">2018-10-19T16:21:00Z</dcterms:modified>
</cp:coreProperties>
</file>