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0F" w:rsidRDefault="00D71A0F" w:rsidP="00D71A0F">
      <w:pPr>
        <w:spacing w:line="48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C446BD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EV2</w:t>
      </w:r>
      <w:r w:rsidRPr="00C446BD">
        <w:rPr>
          <w:b/>
          <w:sz w:val="24"/>
          <w:szCs w:val="24"/>
        </w:rPr>
        <w:t>.</w:t>
      </w:r>
      <w:r w:rsidRPr="00C446BD">
        <w:rPr>
          <w:sz w:val="24"/>
          <w:szCs w:val="24"/>
        </w:rPr>
        <w:t xml:space="preserve"> </w:t>
      </w:r>
      <w:r w:rsidRPr="00C446BD">
        <w:rPr>
          <w:b/>
          <w:sz w:val="24"/>
          <w:szCs w:val="24"/>
        </w:rPr>
        <w:t>Levels of</w:t>
      </w:r>
      <w:r w:rsidRPr="00C446BD">
        <w:rPr>
          <w:sz w:val="24"/>
          <w:szCs w:val="24"/>
        </w:rPr>
        <w:t xml:space="preserve"> </w:t>
      </w:r>
      <w:r w:rsidRPr="00C446BD">
        <w:rPr>
          <w:rFonts w:ascii="Symbol" w:hAnsi="Symbol"/>
          <w:b/>
          <w:sz w:val="24"/>
          <w:szCs w:val="24"/>
        </w:rPr>
        <w:t></w:t>
      </w:r>
      <w:r w:rsidRPr="00C446BD">
        <w:rPr>
          <w:b/>
          <w:sz w:val="24"/>
          <w:szCs w:val="24"/>
        </w:rPr>
        <w:t>-RA</w:t>
      </w:r>
      <w:r w:rsidRPr="00C446BD" w:rsidDel="00843844">
        <w:rPr>
          <w:b/>
          <w:sz w:val="24"/>
          <w:szCs w:val="24"/>
        </w:rPr>
        <w:t xml:space="preserve"> </w:t>
      </w:r>
      <w:r w:rsidRPr="00C446BD">
        <w:rPr>
          <w:b/>
          <w:sz w:val="24"/>
          <w:szCs w:val="24"/>
        </w:rPr>
        <w:t xml:space="preserve">in plasma and tissues of the mutant mice after oral or i.p. administration of </w:t>
      </w:r>
      <w:r w:rsidRPr="00C446BD">
        <w:rPr>
          <w:rFonts w:ascii="Symbol" w:hAnsi="Symbol"/>
          <w:b/>
          <w:sz w:val="24"/>
          <w:szCs w:val="24"/>
        </w:rPr>
        <w:t></w:t>
      </w:r>
      <w:r w:rsidRPr="00C446BD">
        <w:rPr>
          <w:b/>
          <w:sz w:val="24"/>
          <w:szCs w:val="24"/>
        </w:rPr>
        <w:t>-RA.</w:t>
      </w:r>
      <w:r w:rsidRPr="00C446BD" w:rsidDel="00843844">
        <w:rPr>
          <w:b/>
          <w:sz w:val="24"/>
          <w:szCs w:val="24"/>
        </w:rPr>
        <w:t xml:space="preserve"> </w:t>
      </w:r>
    </w:p>
    <w:tbl>
      <w:tblPr>
        <w:tblW w:w="95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5"/>
        <w:gridCol w:w="1664"/>
        <w:gridCol w:w="1701"/>
        <w:gridCol w:w="2126"/>
        <w:gridCol w:w="1134"/>
        <w:gridCol w:w="1833"/>
      </w:tblGrid>
      <w:tr w:rsidR="00D71A0F" w:rsidRPr="005910A6" w:rsidTr="0025086B">
        <w:trPr>
          <w:trHeight w:val="61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Genotype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Administration Route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Time of sample collection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Number of samples with detected levels of </w:t>
            </w:r>
            <w:r w:rsidRPr="005910A6">
              <w:rPr>
                <w:rFonts w:ascii="Symbol" w:eastAsia="Times New Roman" w:hAnsi="Symbol"/>
                <w:b/>
                <w:bCs/>
                <w:color w:val="000000"/>
                <w:sz w:val="22"/>
                <w:szCs w:val="22"/>
              </w:rPr>
              <w:t></w:t>
            </w:r>
            <w:r w:rsidRPr="005910A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-RA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Type of Samples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Levels of </w:t>
            </w:r>
            <w:r w:rsidRPr="005910A6">
              <w:rPr>
                <w:rFonts w:ascii="Symbol" w:hAnsi="Symbol"/>
                <w:b/>
                <w:sz w:val="22"/>
                <w:szCs w:val="22"/>
              </w:rPr>
              <w:t></w:t>
            </w:r>
            <w:r w:rsidRPr="005910A6">
              <w:rPr>
                <w:b/>
                <w:sz w:val="22"/>
                <w:szCs w:val="22"/>
              </w:rPr>
              <w:t>-RA</w:t>
            </w:r>
          </w:p>
          <w:p w:rsidR="00D71A0F" w:rsidRPr="005910A6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</w:t>
            </w:r>
            <w:r w:rsidRPr="005910A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g/mg prot)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not treated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7:30-9:00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0/3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UND</w:t>
            </w:r>
          </w:p>
        </w:tc>
      </w:tr>
      <w:tr w:rsidR="00D71A0F" w:rsidRPr="005910A6" w:rsidTr="0025086B">
        <w:trPr>
          <w:trHeight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7:30-9:00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3/8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21.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 xml:space="preserve">3 </w:t>
            </w:r>
            <w:r w:rsidRPr="005910A6">
              <w:rPr>
                <w:rFonts w:ascii="MS Gothic" w:eastAsia="MS Gothic" w:hAnsi="MS Gothic" w:hint="eastAsia"/>
                <w:color w:val="000000"/>
                <w:sz w:val="22"/>
                <w:szCs w:val="22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1.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>32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i.p.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30 min after injection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3/3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 xml:space="preserve">49 </w:t>
            </w:r>
            <w:r w:rsidRPr="005910A6">
              <w:rPr>
                <w:rFonts w:ascii="MS Gothic" w:eastAsia="MS Gothic" w:hAnsi="MS Gothic" w:hint="eastAsia"/>
                <w:color w:val="000000"/>
                <w:sz w:val="22"/>
                <w:szCs w:val="22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2.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not treated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7:30-9:00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0/3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UND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7:30-9:00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6/8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37.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 xml:space="preserve">34 </w:t>
            </w:r>
            <w:r w:rsidRPr="005910A6">
              <w:rPr>
                <w:rFonts w:ascii="MS Gothic" w:eastAsia="MS Gothic" w:hAnsi="MS Gothic" w:hint="eastAsia"/>
                <w:color w:val="000000"/>
                <w:sz w:val="22"/>
                <w:szCs w:val="22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14.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i.p.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30 min after injection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3/3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 xml:space="preserve">91 </w:t>
            </w:r>
            <w:r w:rsidRPr="005910A6">
              <w:rPr>
                <w:rFonts w:ascii="MS Gothic" w:eastAsia="MS Gothic" w:hAnsi="MS Gothic" w:hint="eastAsia"/>
                <w:color w:val="000000"/>
                <w:sz w:val="22"/>
                <w:szCs w:val="22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6.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not treated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7:30-9:00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1/3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21.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7:30-9:00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8/8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163.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 xml:space="preserve">08 </w:t>
            </w:r>
            <w:r w:rsidRPr="005910A6">
              <w:rPr>
                <w:rFonts w:ascii="MS Gothic" w:eastAsia="MS Gothic" w:hAnsi="MS Gothic" w:hint="eastAsia"/>
                <w:color w:val="000000"/>
                <w:sz w:val="22"/>
                <w:szCs w:val="22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133.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>84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i.p.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30 min after injection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3/3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89.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 xml:space="preserve">74 </w:t>
            </w:r>
            <w:r w:rsidRPr="005910A6">
              <w:rPr>
                <w:rFonts w:ascii="MS Gothic" w:eastAsia="MS Gothic" w:hAnsi="MS Gothic" w:hint="eastAsia"/>
                <w:color w:val="000000"/>
                <w:sz w:val="22"/>
                <w:szCs w:val="22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34.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>81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not treated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7:30-9:00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0/2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Plasm</w:t>
            </w:r>
            <w:r>
              <w:rPr>
                <w:rFonts w:eastAsia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UND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7:30-9:00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5/5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Plasm</w:t>
            </w:r>
            <w:r>
              <w:rPr>
                <w:rFonts w:eastAsia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360.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 xml:space="preserve">71 </w:t>
            </w:r>
            <w:r w:rsidRPr="005910A6">
              <w:rPr>
                <w:rFonts w:ascii="MS Gothic" w:eastAsia="MS Gothic" w:hAnsi="MS Gothic" w:hint="eastAsia"/>
                <w:color w:val="000000"/>
                <w:sz w:val="22"/>
                <w:szCs w:val="22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265.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</w:tr>
      <w:tr w:rsidR="00D71A0F" w:rsidRPr="005910A6" w:rsidTr="0025086B">
        <w:trPr>
          <w:trHeight w:val="3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Coq9</w:t>
            </w:r>
            <w:r w:rsidRPr="005910A6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perscript"/>
              </w:rPr>
              <w:t>R239X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i.p.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30 min after injection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3/3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910A6">
              <w:rPr>
                <w:rFonts w:eastAsia="Times New Roman"/>
                <w:color w:val="000000"/>
                <w:sz w:val="22"/>
                <w:szCs w:val="22"/>
              </w:rPr>
              <w:t>Plasm</w:t>
            </w:r>
            <w:r>
              <w:rPr>
                <w:rFonts w:eastAsia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A0F" w:rsidRPr="005910A6" w:rsidRDefault="00D71A0F" w:rsidP="0025086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116.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 xml:space="preserve">3 </w:t>
            </w:r>
            <w:r w:rsidRPr="005910A6">
              <w:rPr>
                <w:rFonts w:ascii="MS Gothic" w:eastAsia="MS Gothic" w:hAnsi="MS Gothic" w:hint="eastAsia"/>
                <w:color w:val="000000"/>
                <w:sz w:val="22"/>
                <w:szCs w:val="22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13.</w:t>
            </w:r>
            <w:r w:rsidRPr="005910A6">
              <w:rPr>
                <w:rFonts w:eastAsia="Times New Roman"/>
                <w:color w:val="000000"/>
                <w:sz w:val="22"/>
                <w:szCs w:val="22"/>
              </w:rPr>
              <w:t>62</w:t>
            </w:r>
          </w:p>
        </w:tc>
      </w:tr>
    </w:tbl>
    <w:p w:rsidR="00D71A0F" w:rsidRDefault="00D71A0F" w:rsidP="00D71A0F">
      <w:pPr>
        <w:spacing w:line="480" w:lineRule="auto"/>
        <w:jc w:val="both"/>
        <w:rPr>
          <w:b/>
          <w:sz w:val="24"/>
          <w:szCs w:val="24"/>
        </w:rPr>
      </w:pPr>
    </w:p>
    <w:p w:rsidR="00D71A0F" w:rsidRPr="0077553A" w:rsidRDefault="00D71A0F" w:rsidP="00D71A0F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i.p. = intraperitoneal; UND = </w:t>
      </w:r>
      <w:r w:rsidRPr="0077553A">
        <w:rPr>
          <w:sz w:val="24"/>
          <w:szCs w:val="24"/>
        </w:rPr>
        <w:t>undetected</w:t>
      </w:r>
    </w:p>
    <w:p w:rsidR="00D71A0F" w:rsidRDefault="00D71A0F" w:rsidP="00D71A0F">
      <w:pPr>
        <w:pStyle w:val="Acknowledgement"/>
        <w:spacing w:before="0" w:line="480" w:lineRule="auto"/>
        <w:ind w:left="0" w:firstLine="0"/>
        <w:jc w:val="both"/>
        <w:rPr>
          <w:b/>
          <w:sz w:val="28"/>
          <w:szCs w:val="28"/>
        </w:rPr>
      </w:pPr>
    </w:p>
    <w:p w:rsidR="00D71A0F" w:rsidRDefault="00D71A0F" w:rsidP="00D71A0F">
      <w:pPr>
        <w:pStyle w:val="Paragraph"/>
        <w:spacing w:line="480" w:lineRule="auto"/>
        <w:ind w:firstLine="0"/>
        <w:jc w:val="both"/>
        <w:rPr>
          <w:b/>
          <w:sz w:val="28"/>
          <w:szCs w:val="28"/>
        </w:rPr>
      </w:pPr>
    </w:p>
    <w:p w:rsidR="005801AF" w:rsidRDefault="005801AF"/>
    <w:sectPr w:rsidR="005801AF" w:rsidSect="0084698F">
      <w:footerReference w:type="even" r:id="rId5"/>
      <w:footerReference w:type="default" r:id="rId6"/>
      <w:headerReference w:type="first" r:id="rId7"/>
      <w:footerReference w:type="first" r:id="rId8"/>
      <w:pgSz w:w="11900" w:h="16840"/>
      <w:pgMar w:top="1440" w:right="1440" w:bottom="1440" w:left="1440" w:header="431" w:footer="851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1C4" w:rsidRDefault="000E0457" w:rsidP="00BC1BB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D01C4" w:rsidRDefault="000E045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1C4" w:rsidRDefault="000E0457" w:rsidP="00BC1BB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D01C4" w:rsidRDefault="000E045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1C4" w:rsidRDefault="000E0457" w:rsidP="00AE614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D01C4" w:rsidRDefault="000E0457">
    <w:pPr>
      <w:pStyle w:val="Piedepgina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1C4" w:rsidRDefault="000E0457" w:rsidP="004A10BE">
    <w:pPr>
      <w:pStyle w:val="Encabezado"/>
    </w:pPr>
    <w:r>
      <w:tab/>
    </w:r>
  </w:p>
  <w:p w:rsidR="00ED01C4" w:rsidRDefault="000E0457" w:rsidP="004A10BE">
    <w:pPr>
      <w:pStyle w:val="Encabezado"/>
    </w:pPr>
  </w:p>
  <w:p w:rsidR="00ED01C4" w:rsidRDefault="000E0457" w:rsidP="004A10B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0F"/>
    <w:rsid w:val="000E0457"/>
    <w:rsid w:val="005801AF"/>
    <w:rsid w:val="00D7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7F52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A0F"/>
    <w:rPr>
      <w:rFonts w:ascii="Times New Roman" w:eastAsia="Calibri" w:hAnsi="Times New Roman" w:cs="Times New Roman"/>
      <w:sz w:val="20"/>
      <w:szCs w:val="2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D71A0F"/>
    <w:pPr>
      <w:spacing w:before="120"/>
      <w:ind w:left="720" w:hanging="720"/>
    </w:pPr>
    <w:rPr>
      <w:rFonts w:eastAsia="Times New Roman"/>
      <w:sz w:val="24"/>
      <w:szCs w:val="24"/>
    </w:rPr>
  </w:style>
  <w:style w:type="paragraph" w:customStyle="1" w:styleId="Paragraph">
    <w:name w:val="Paragraph"/>
    <w:basedOn w:val="Normal"/>
    <w:rsid w:val="00D71A0F"/>
    <w:pPr>
      <w:spacing w:before="120"/>
      <w:ind w:firstLine="720"/>
    </w:pPr>
    <w:rPr>
      <w:rFonts w:eastAsia="Times New Roman"/>
      <w:sz w:val="24"/>
      <w:szCs w:val="24"/>
    </w:rPr>
  </w:style>
  <w:style w:type="paragraph" w:styleId="Piedepgina">
    <w:name w:val="footer"/>
    <w:basedOn w:val="Normal"/>
    <w:link w:val="PiedepginaCar"/>
    <w:rsid w:val="00D71A0F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PiedepginaCar">
    <w:name w:val="Pie de página Car"/>
    <w:basedOn w:val="Fuentedeprrafopredeter"/>
    <w:link w:val="Piedepgina"/>
    <w:rsid w:val="00D71A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Encabezado">
    <w:name w:val="header"/>
    <w:basedOn w:val="Normal"/>
    <w:link w:val="EncabezadoCar"/>
    <w:rsid w:val="00D71A0F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EncabezadoCar">
    <w:name w:val="Encabezado Car"/>
    <w:basedOn w:val="Fuentedeprrafopredeter"/>
    <w:link w:val="Encabezado"/>
    <w:rsid w:val="00D71A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Nmerodepgina">
    <w:name w:val="page number"/>
    <w:basedOn w:val="Fuentedeprrafopredeter"/>
    <w:rsid w:val="00D71A0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A0F"/>
    <w:rPr>
      <w:rFonts w:ascii="Times New Roman" w:eastAsia="Calibri" w:hAnsi="Times New Roman" w:cs="Times New Roman"/>
      <w:sz w:val="20"/>
      <w:szCs w:val="2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D71A0F"/>
    <w:pPr>
      <w:spacing w:before="120"/>
      <w:ind w:left="720" w:hanging="720"/>
    </w:pPr>
    <w:rPr>
      <w:rFonts w:eastAsia="Times New Roman"/>
      <w:sz w:val="24"/>
      <w:szCs w:val="24"/>
    </w:rPr>
  </w:style>
  <w:style w:type="paragraph" w:customStyle="1" w:styleId="Paragraph">
    <w:name w:val="Paragraph"/>
    <w:basedOn w:val="Normal"/>
    <w:rsid w:val="00D71A0F"/>
    <w:pPr>
      <w:spacing w:before="120"/>
      <w:ind w:firstLine="720"/>
    </w:pPr>
    <w:rPr>
      <w:rFonts w:eastAsia="Times New Roman"/>
      <w:sz w:val="24"/>
      <w:szCs w:val="24"/>
    </w:rPr>
  </w:style>
  <w:style w:type="paragraph" w:styleId="Piedepgina">
    <w:name w:val="footer"/>
    <w:basedOn w:val="Normal"/>
    <w:link w:val="PiedepginaCar"/>
    <w:rsid w:val="00D71A0F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PiedepginaCar">
    <w:name w:val="Pie de página Car"/>
    <w:basedOn w:val="Fuentedeprrafopredeter"/>
    <w:link w:val="Piedepgina"/>
    <w:rsid w:val="00D71A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Encabezado">
    <w:name w:val="header"/>
    <w:basedOn w:val="Normal"/>
    <w:link w:val="EncabezadoCar"/>
    <w:rsid w:val="00D71A0F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EncabezadoCar">
    <w:name w:val="Encabezado Car"/>
    <w:basedOn w:val="Fuentedeprrafopredeter"/>
    <w:link w:val="Encabezado"/>
    <w:rsid w:val="00D71A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Nmerodepgina">
    <w:name w:val="page number"/>
    <w:basedOn w:val="Fuentedeprrafopredeter"/>
    <w:rsid w:val="00D7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803</Characters>
  <Application>Microsoft Macintosh Word</Application>
  <DocSecurity>0</DocSecurity>
  <Lines>6</Lines>
  <Paragraphs>1</Paragraphs>
  <ScaleCrop>false</ScaleCrop>
  <Company>Universidad de Granada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Carlos López García</dc:creator>
  <cp:keywords/>
  <dc:description/>
  <cp:lastModifiedBy>Luis Carlos López García</cp:lastModifiedBy>
  <cp:revision>2</cp:revision>
  <dcterms:created xsi:type="dcterms:W3CDTF">2018-10-19T16:22:00Z</dcterms:created>
  <dcterms:modified xsi:type="dcterms:W3CDTF">2018-10-19T16:22:00Z</dcterms:modified>
</cp:coreProperties>
</file>