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DA6" w:rsidRPr="00B343A5" w:rsidRDefault="00811DA6" w:rsidP="00811DA6">
      <w:pPr>
        <w:rPr>
          <w:rFonts w:ascii="Arial" w:hAnsi="Arial"/>
        </w:rPr>
      </w:pPr>
      <w:r>
        <w:rPr>
          <w:rFonts w:ascii="Arial" w:hAnsi="Arial" w:cs="Arial"/>
        </w:rPr>
        <w:t xml:space="preserve">Table EV3: </w:t>
      </w:r>
      <w:r w:rsidRPr="00B343A5">
        <w:rPr>
          <w:rFonts w:ascii="Arial" w:hAnsi="Arial"/>
        </w:rPr>
        <w:t>Peak voxel coordinates for regions of reduced cortical thickness in ALS patients relative to healthy controls, and peak voxel coordinates for regions of reduced cortical thickness associated with higher weighted polygenic score (wPRS) in patients with ALS from the UPenn Biobank neuroimaging cohort.</w:t>
      </w:r>
    </w:p>
    <w:tbl>
      <w:tblPr>
        <w:tblStyle w:val="LightList"/>
        <w:tblW w:w="5047" w:type="pct"/>
        <w:tblInd w:w="-342" w:type="dxa"/>
        <w:tblLayout w:type="fixed"/>
        <w:tblLook w:val="0480" w:firstRow="0" w:lastRow="0" w:firstColumn="1" w:lastColumn="0" w:noHBand="0" w:noVBand="1"/>
      </w:tblPr>
      <w:tblGrid>
        <w:gridCol w:w="3029"/>
        <w:gridCol w:w="195"/>
        <w:gridCol w:w="291"/>
        <w:gridCol w:w="753"/>
        <w:gridCol w:w="590"/>
        <w:gridCol w:w="694"/>
        <w:gridCol w:w="1048"/>
        <w:gridCol w:w="1461"/>
        <w:gridCol w:w="878"/>
      </w:tblGrid>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jc w:val="center"/>
              <w:rPr>
                <w:rFonts w:ascii="Arial" w:hAnsi="Arial" w:cs="Arial"/>
                <w:color w:val="auto"/>
                <w:sz w:val="20"/>
                <w:szCs w:val="20"/>
              </w:rPr>
            </w:pPr>
            <w:r w:rsidRPr="00B343A5">
              <w:rPr>
                <w:rFonts w:ascii="Arial" w:hAnsi="Arial" w:cs="Arial"/>
                <w:bCs w:val="0"/>
                <w:color w:val="auto"/>
                <w:sz w:val="20"/>
                <w:szCs w:val="20"/>
              </w:rPr>
              <w:t>Neuroanatomic region (BA)</w:t>
            </w:r>
          </w:p>
        </w:tc>
        <w:tc>
          <w:tcPr>
            <w:tcW w:w="16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B343A5">
              <w:rPr>
                <w:rFonts w:ascii="Arial" w:hAnsi="Arial" w:cs="Arial"/>
                <w:b/>
                <w:color w:val="auto"/>
                <w:sz w:val="20"/>
                <w:szCs w:val="20"/>
              </w:rPr>
              <w:t>L/R</w:t>
            </w:r>
          </w:p>
        </w:tc>
        <w:tc>
          <w:tcPr>
            <w:tcW w:w="1139" w:type="pct"/>
            <w:gridSpan w:val="3"/>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AR"/>
              </w:rPr>
            </w:pPr>
            <w:r w:rsidRPr="00B343A5">
              <w:rPr>
                <w:rFonts w:ascii="Arial" w:hAnsi="Arial" w:cs="Arial"/>
                <w:b/>
                <w:color w:val="auto"/>
                <w:sz w:val="20"/>
                <w:szCs w:val="20"/>
                <w:lang w:val="es-AR"/>
              </w:rPr>
              <w:t>MNI Coordinates</w:t>
            </w:r>
          </w:p>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AR"/>
              </w:rPr>
            </w:pPr>
            <w:r w:rsidRPr="00B343A5">
              <w:rPr>
                <w:rFonts w:ascii="Arial" w:hAnsi="Arial" w:cs="Arial"/>
                <w:b/>
                <w:color w:val="auto"/>
                <w:sz w:val="20"/>
                <w:szCs w:val="20"/>
                <w:lang w:val="es-AR"/>
              </w:rPr>
              <w:t>x        y        z</w:t>
            </w:r>
          </w:p>
        </w:tc>
        <w:tc>
          <w:tcPr>
            <w:tcW w:w="586"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B343A5">
              <w:rPr>
                <w:rFonts w:ascii="Arial" w:hAnsi="Arial" w:cs="Arial"/>
                <w:b/>
                <w:i/>
                <w:color w:val="auto"/>
                <w:sz w:val="20"/>
                <w:szCs w:val="20"/>
              </w:rPr>
              <w:t>T</w:t>
            </w:r>
            <w:r w:rsidRPr="00B343A5">
              <w:rPr>
                <w:rFonts w:ascii="Arial" w:hAnsi="Arial" w:cs="Arial"/>
                <w:b/>
                <w:color w:val="auto"/>
                <w:sz w:val="20"/>
                <w:szCs w:val="20"/>
              </w:rPr>
              <w:t xml:space="preserve">  statistic</w:t>
            </w:r>
          </w:p>
        </w:tc>
        <w:tc>
          <w:tcPr>
            <w:tcW w:w="817"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B343A5">
              <w:rPr>
                <w:rFonts w:ascii="Arial" w:hAnsi="Arial" w:cs="Arial"/>
                <w:b/>
                <w:i/>
                <w:color w:val="auto"/>
                <w:sz w:val="20"/>
                <w:szCs w:val="20"/>
              </w:rPr>
              <w:t xml:space="preserve">p </w:t>
            </w:r>
            <w:r w:rsidRPr="00B343A5">
              <w:rPr>
                <w:rFonts w:ascii="Arial" w:hAnsi="Arial" w:cs="Arial"/>
                <w:b/>
                <w:color w:val="auto"/>
                <w:sz w:val="20"/>
                <w:szCs w:val="20"/>
              </w:rPr>
              <w:t>value</w:t>
            </w:r>
          </w:p>
        </w:tc>
        <w:tc>
          <w:tcPr>
            <w:tcW w:w="49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B343A5">
              <w:rPr>
                <w:rFonts w:ascii="Arial" w:hAnsi="Arial" w:cs="Arial"/>
                <w:b/>
                <w:color w:val="auto"/>
                <w:sz w:val="20"/>
                <w:szCs w:val="20"/>
              </w:rPr>
              <w:t>Voxels</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rsidR="00811DA6" w:rsidRPr="00B343A5" w:rsidRDefault="00811DA6" w:rsidP="009D4A7C">
            <w:pPr>
              <w:rPr>
                <w:rFonts w:ascii="Arial" w:hAnsi="Arial" w:cs="Arial"/>
                <w:color w:val="auto"/>
                <w:sz w:val="20"/>
                <w:szCs w:val="20"/>
              </w:rPr>
            </w:pPr>
            <w:r w:rsidRPr="00B343A5">
              <w:rPr>
                <w:rFonts w:ascii="Arial" w:hAnsi="Arial" w:cs="Arial"/>
                <w:b w:val="0"/>
                <w:i/>
                <w:color w:val="auto"/>
                <w:sz w:val="20"/>
                <w:szCs w:val="20"/>
              </w:rPr>
              <w:t>Reduced cortical thickness in ALS relative to healthy controls</w:t>
            </w:r>
            <w:r w:rsidRPr="00B343A5">
              <w:rPr>
                <w:rFonts w:ascii="Arial" w:hAnsi="Arial" w:cs="Arial"/>
                <w:b w:val="0"/>
                <w:color w:val="auto"/>
                <w:sz w:val="20"/>
                <w:szCs w:val="20"/>
                <w:vertAlign w:val="superscript"/>
              </w:rPr>
              <w:t>1</w:t>
            </w:r>
            <w:r w:rsidRPr="00B343A5">
              <w:rPr>
                <w:rFonts w:ascii="Arial" w:hAnsi="Arial" w:cs="Arial"/>
                <w:b w:val="0"/>
                <w:i/>
                <w:color w:val="auto"/>
                <w:sz w:val="20"/>
                <w:szCs w:val="20"/>
              </w:rPr>
              <w:t>:</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color w:val="auto"/>
                <w:sz w:val="20"/>
                <w:szCs w:val="20"/>
              </w:rPr>
            </w:pPr>
          </w:p>
        </w:tc>
        <w:tc>
          <w:tcPr>
            <w:tcW w:w="16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421"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330"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387" w:type="pct"/>
            <w:vAlign w:val="center"/>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586"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817"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&lt;.001</w:t>
            </w:r>
          </w:p>
        </w:tc>
        <w:tc>
          <w:tcPr>
            <w:tcW w:w="49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56969</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color w:val="auto"/>
                <w:sz w:val="20"/>
                <w:szCs w:val="20"/>
              </w:rPr>
            </w:pPr>
            <w:r w:rsidRPr="00B343A5">
              <w:rPr>
                <w:rFonts w:ascii="Arial" w:hAnsi="Arial" w:cs="Arial"/>
                <w:b w:val="0"/>
                <w:color w:val="auto"/>
                <w:sz w:val="20"/>
                <w:szCs w:val="20"/>
              </w:rPr>
              <w:t>Orbitofrontal cortex (11)</w:t>
            </w:r>
          </w:p>
        </w:tc>
        <w:tc>
          <w:tcPr>
            <w:tcW w:w="16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10</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26</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-24</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6.41</w:t>
            </w:r>
          </w:p>
        </w:tc>
        <w:tc>
          <w:tcPr>
            <w:tcW w:w="817"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Insula (13)</w:t>
            </w:r>
          </w:p>
        </w:tc>
        <w:tc>
          <w:tcPr>
            <w:tcW w:w="16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34</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16</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-18</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6.18</w:t>
            </w:r>
          </w:p>
        </w:tc>
        <w:tc>
          <w:tcPr>
            <w:tcW w:w="817"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Insula (13)</w:t>
            </w:r>
          </w:p>
        </w:tc>
        <w:tc>
          <w:tcPr>
            <w:tcW w:w="16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-32</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26</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6.12</w:t>
            </w:r>
          </w:p>
        </w:tc>
        <w:tc>
          <w:tcPr>
            <w:tcW w:w="817"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Inferior frontal gyrus (45)</w:t>
            </w:r>
          </w:p>
        </w:tc>
        <w:tc>
          <w:tcPr>
            <w:tcW w:w="16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36</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22</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6.06</w:t>
            </w:r>
          </w:p>
        </w:tc>
        <w:tc>
          <w:tcPr>
            <w:tcW w:w="817"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cingulate cortex (32)</w:t>
            </w:r>
          </w:p>
        </w:tc>
        <w:tc>
          <w:tcPr>
            <w:tcW w:w="16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46</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8</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5.68</w:t>
            </w:r>
          </w:p>
        </w:tc>
        <w:tc>
          <w:tcPr>
            <w:tcW w:w="817"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Insula (13)</w:t>
            </w:r>
          </w:p>
        </w:tc>
        <w:tc>
          <w:tcPr>
            <w:tcW w:w="16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-40</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16</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5.59</w:t>
            </w:r>
          </w:p>
        </w:tc>
        <w:tc>
          <w:tcPr>
            <w:tcW w:w="817"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Dorsolateral prefrontal cortex (9)</w:t>
            </w:r>
          </w:p>
        </w:tc>
        <w:tc>
          <w:tcPr>
            <w:tcW w:w="16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46</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18</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5.36</w:t>
            </w:r>
          </w:p>
        </w:tc>
        <w:tc>
          <w:tcPr>
            <w:tcW w:w="817"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Insula (13)</w:t>
            </w:r>
          </w:p>
        </w:tc>
        <w:tc>
          <w:tcPr>
            <w:tcW w:w="16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42</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5.32</w:t>
            </w:r>
          </w:p>
        </w:tc>
        <w:tc>
          <w:tcPr>
            <w:tcW w:w="817"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color w:val="auto"/>
                <w:sz w:val="20"/>
                <w:szCs w:val="20"/>
              </w:rPr>
            </w:pPr>
            <w:r w:rsidRPr="00B343A5">
              <w:rPr>
                <w:rFonts w:ascii="Arial" w:hAnsi="Arial" w:cs="Arial"/>
                <w:b w:val="0"/>
                <w:color w:val="auto"/>
                <w:sz w:val="20"/>
                <w:szCs w:val="20"/>
              </w:rPr>
              <w:t>Insula (13)</w:t>
            </w:r>
          </w:p>
        </w:tc>
        <w:tc>
          <w:tcPr>
            <w:tcW w:w="16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-30</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16</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8</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5.29</w:t>
            </w:r>
          </w:p>
        </w:tc>
        <w:tc>
          <w:tcPr>
            <w:tcW w:w="817"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804" w:type="pct"/>
            <w:gridSpan w:val="2"/>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prefrontal cortex (10)</w:t>
            </w:r>
          </w:p>
        </w:tc>
        <w:tc>
          <w:tcPr>
            <w:tcW w:w="16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24</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56</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5.18</w:t>
            </w:r>
          </w:p>
        </w:tc>
        <w:tc>
          <w:tcPr>
            <w:tcW w:w="817"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492" w:type="pct"/>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5000" w:type="pct"/>
            <w:gridSpan w:val="9"/>
            <w:vAlign w:val="center"/>
          </w:tcPr>
          <w:p w:rsidR="00811DA6" w:rsidRPr="00B343A5" w:rsidRDefault="00811DA6" w:rsidP="009D4A7C">
            <w:pPr>
              <w:rPr>
                <w:rFonts w:ascii="Arial" w:hAnsi="Arial" w:cs="Arial"/>
                <w:b w:val="0"/>
                <w:i/>
                <w:color w:val="auto"/>
                <w:sz w:val="20"/>
                <w:szCs w:val="20"/>
              </w:rPr>
            </w:pPr>
            <w:r w:rsidRPr="00B343A5">
              <w:rPr>
                <w:rFonts w:ascii="Arial" w:hAnsi="Arial" w:cs="Arial"/>
                <w:b w:val="0"/>
                <w:i/>
                <w:color w:val="auto"/>
                <w:sz w:val="20"/>
                <w:szCs w:val="20"/>
              </w:rPr>
              <w:t>Reduced cortical thickness associated with wPRS in ALS:</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premotor cortex (8)</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-34</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12</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36</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3.99</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&lt;.0001</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112</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Parahippocampal gyrus (36)</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30</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-40</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3.22</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.001</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111</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Hippocampus (54)</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-24</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-32</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2.91</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109</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Orbital frontal cortex (47)</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34</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40</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-8</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3.01</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108</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cingulate cortex (32)</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12</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42</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3.06</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61</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Dorsolateral prefrontal cortex (9)</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34</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18</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24</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3.51</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&lt;.0001</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57</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Fusiform Gyrus (37)</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56</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-50</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10</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2.91</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56</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prefrontal cortex (10)</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54</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12</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2.93</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43</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Orbitofrontal cortex (11)</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10</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44</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-20</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2.83</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40</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Superior parietal cortex (40)</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56</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-26</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24</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2.95</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37</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prefrontal cortex (10)</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-32</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52</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2.94</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31</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Orbital frontal cortex (47)</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46</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34</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2.75</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30</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Lateral temporal cortex (21)</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-64</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-44</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2.69</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.004</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29</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temporal cortex (38)</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46</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8</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-28</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2.76</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.003</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26</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prefrontal cortex (10)</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22</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56</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2.55</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.006</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25</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Orbitofrontal cortex (11)</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12</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66</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-20</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3.24</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.001</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23</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Fusiform Gyrus (37)</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58</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-50</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2.62</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.005</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17</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Orbital frontal cortex (47)</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42</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44</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-8</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2.66</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.004</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16</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Anterior cingulate cortex (32)</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22</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34</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2.52</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.007</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15</w:t>
            </w:r>
          </w:p>
        </w:tc>
      </w:tr>
      <w:tr w:rsidR="00811DA6" w:rsidRPr="00B343A5" w:rsidTr="009D4A7C">
        <w:trPr>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Dorsolateral prefrontal cortex (9)</w:t>
            </w:r>
          </w:p>
        </w:tc>
        <w:tc>
          <w:tcPr>
            <w:tcW w:w="272" w:type="pct"/>
            <w:gridSpan w:val="2"/>
            <w:vAlign w:val="center"/>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R</w:t>
            </w:r>
          </w:p>
        </w:tc>
        <w:tc>
          <w:tcPr>
            <w:tcW w:w="421"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48</w:t>
            </w:r>
          </w:p>
        </w:tc>
        <w:tc>
          <w:tcPr>
            <w:tcW w:w="330"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26</w:t>
            </w:r>
          </w:p>
        </w:tc>
        <w:tc>
          <w:tcPr>
            <w:tcW w:w="387" w:type="pct"/>
            <w:vAlign w:val="bottom"/>
          </w:tcPr>
          <w:p w:rsidR="00811DA6" w:rsidRPr="00B343A5" w:rsidRDefault="00811DA6" w:rsidP="009D4A7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22</w:t>
            </w:r>
          </w:p>
        </w:tc>
        <w:tc>
          <w:tcPr>
            <w:tcW w:w="586"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2.56</w:t>
            </w:r>
          </w:p>
        </w:tc>
        <w:tc>
          <w:tcPr>
            <w:tcW w:w="817"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.006</w:t>
            </w:r>
          </w:p>
        </w:tc>
        <w:tc>
          <w:tcPr>
            <w:tcW w:w="492" w:type="pct"/>
            <w:vAlign w:val="bottom"/>
          </w:tcPr>
          <w:p w:rsidR="00811DA6" w:rsidRPr="00B343A5" w:rsidRDefault="00811DA6" w:rsidP="009D4A7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14</w:t>
            </w:r>
          </w:p>
        </w:tc>
      </w:tr>
      <w:tr w:rsidR="00811DA6" w:rsidRPr="00B343A5" w:rsidTr="009D4A7C">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95" w:type="pct"/>
            <w:vAlign w:val="center"/>
          </w:tcPr>
          <w:p w:rsidR="00811DA6" w:rsidRPr="00B343A5" w:rsidRDefault="00811DA6" w:rsidP="009D4A7C">
            <w:pPr>
              <w:rPr>
                <w:rFonts w:ascii="Arial" w:hAnsi="Arial" w:cs="Arial"/>
                <w:b w:val="0"/>
                <w:color w:val="auto"/>
                <w:sz w:val="20"/>
                <w:szCs w:val="20"/>
              </w:rPr>
            </w:pPr>
            <w:r w:rsidRPr="00B343A5">
              <w:rPr>
                <w:rFonts w:ascii="Arial" w:hAnsi="Arial" w:cs="Arial"/>
                <w:b w:val="0"/>
                <w:color w:val="auto"/>
                <w:sz w:val="20"/>
                <w:szCs w:val="20"/>
              </w:rPr>
              <w:t>Orbital frontal cortex (47)</w:t>
            </w:r>
          </w:p>
        </w:tc>
        <w:tc>
          <w:tcPr>
            <w:tcW w:w="272" w:type="pct"/>
            <w:gridSpan w:val="2"/>
            <w:vAlign w:val="center"/>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L</w:t>
            </w:r>
          </w:p>
        </w:tc>
        <w:tc>
          <w:tcPr>
            <w:tcW w:w="421"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-44</w:t>
            </w:r>
          </w:p>
        </w:tc>
        <w:tc>
          <w:tcPr>
            <w:tcW w:w="330"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36</w:t>
            </w:r>
          </w:p>
        </w:tc>
        <w:tc>
          <w:tcPr>
            <w:tcW w:w="387" w:type="pct"/>
            <w:vAlign w:val="bottom"/>
          </w:tcPr>
          <w:p w:rsidR="00811DA6" w:rsidRPr="00B343A5" w:rsidRDefault="00811DA6" w:rsidP="009D4A7C">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-6</w:t>
            </w:r>
          </w:p>
        </w:tc>
        <w:tc>
          <w:tcPr>
            <w:tcW w:w="586"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2.89</w:t>
            </w:r>
          </w:p>
        </w:tc>
        <w:tc>
          <w:tcPr>
            <w:tcW w:w="817"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.002</w:t>
            </w:r>
          </w:p>
        </w:tc>
        <w:tc>
          <w:tcPr>
            <w:tcW w:w="492" w:type="pct"/>
            <w:vAlign w:val="bottom"/>
          </w:tcPr>
          <w:p w:rsidR="00811DA6" w:rsidRPr="00B343A5" w:rsidRDefault="00811DA6" w:rsidP="009D4A7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B343A5">
              <w:rPr>
                <w:rFonts w:ascii="Arial" w:hAnsi="Arial" w:cs="Arial"/>
                <w:color w:val="auto"/>
                <w:sz w:val="20"/>
                <w:szCs w:val="20"/>
              </w:rPr>
              <w:t>12</w:t>
            </w:r>
          </w:p>
        </w:tc>
      </w:tr>
    </w:tbl>
    <w:p w:rsidR="00811DA6" w:rsidRPr="00B343A5" w:rsidRDefault="00811DA6" w:rsidP="00811DA6">
      <w:pPr>
        <w:rPr>
          <w:rFonts w:ascii="Arial" w:hAnsi="Arial"/>
        </w:rPr>
      </w:pPr>
      <w:r w:rsidRPr="00B343A5">
        <w:rPr>
          <w:rFonts w:ascii="Arial" w:hAnsi="Arial"/>
        </w:rPr>
        <w:lastRenderedPageBreak/>
        <w:t xml:space="preserve">Abbreviations: BA = Brodmann area, L/R = Left/Right, MNI = Montreal Neurological Institute. </w:t>
      </w:r>
      <w:r w:rsidRPr="00B343A5">
        <w:rPr>
          <w:rFonts w:ascii="Arial" w:hAnsi="Arial"/>
          <w:u w:val="single"/>
        </w:rPr>
        <w:t>Note.</w:t>
      </w:r>
      <w:r w:rsidRPr="00B343A5">
        <w:rPr>
          <w:rFonts w:ascii="Arial" w:hAnsi="Arial"/>
          <w:vertAlign w:val="superscript"/>
        </w:rPr>
        <w:t>1</w:t>
      </w:r>
      <w:r w:rsidRPr="00B343A5">
        <w:rPr>
          <w:rFonts w:ascii="Arial" w:hAnsi="Arial"/>
        </w:rPr>
        <w:t xml:space="preserve"> Cortical regions identified from peak voxel coordinates in an effort to describe sub-peaks within a larger, contiguous cluster.</w:t>
      </w:r>
    </w:p>
    <w:p w:rsidR="00B95A02" w:rsidRPr="00811DA6" w:rsidRDefault="00B95A02">
      <w:pPr>
        <w:rPr>
          <w:rFonts w:ascii="Arial" w:hAnsi="Arial" w:cs="Arial"/>
        </w:rPr>
      </w:pPr>
      <w:bookmarkStart w:id="0" w:name="_GoBack"/>
      <w:bookmarkEnd w:id="0"/>
    </w:p>
    <w:sectPr w:rsidR="00B95A02" w:rsidRPr="00811DA6" w:rsidSect="00B95A0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DA6"/>
    <w:rsid w:val="00811DA6"/>
    <w:rsid w:val="00B95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8A48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DA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
    <w:name w:val="Light List"/>
    <w:basedOn w:val="TableNormal"/>
    <w:uiPriority w:val="61"/>
    <w:rsid w:val="00811DA6"/>
    <w:rPr>
      <w:rFonts w:ascii="Cambria" w:eastAsia="Cambria" w:hAnsi="Cambria" w:cs="Cambria"/>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DA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
    <w:name w:val="Light List"/>
    <w:basedOn w:val="TableNormal"/>
    <w:uiPriority w:val="61"/>
    <w:rsid w:val="00811DA6"/>
    <w:rPr>
      <w:rFonts w:ascii="Cambria" w:eastAsia="Cambria" w:hAnsi="Cambria" w:cs="Cambria"/>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1886</Characters>
  <Application>Microsoft Macintosh Word</Application>
  <DocSecurity>0</DocSecurity>
  <Lines>314</Lines>
  <Paragraphs>289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Placek</dc:creator>
  <cp:keywords/>
  <dc:description/>
  <cp:lastModifiedBy>Katerina Placek</cp:lastModifiedBy>
  <cp:revision>1</cp:revision>
  <dcterms:created xsi:type="dcterms:W3CDTF">2020-10-19T01:18:00Z</dcterms:created>
  <dcterms:modified xsi:type="dcterms:W3CDTF">2020-10-19T01:18:00Z</dcterms:modified>
  <cp:category/>
</cp:coreProperties>
</file>