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B5D" w:rsidRDefault="003256FE">
      <w:r w:rsidRPr="003256FE">
        <w:drawing>
          <wp:inline distT="0" distB="0" distL="0" distR="0">
            <wp:extent cx="8892540" cy="5319838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31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6FE" w:rsidRPr="006C13B5" w:rsidRDefault="003256FE" w:rsidP="003256FE">
      <w:pPr>
        <w:rPr>
          <w:b/>
          <w:lang w:val="en-US"/>
        </w:rPr>
      </w:pPr>
      <w:r w:rsidRPr="006C13B5">
        <w:rPr>
          <w:b/>
          <w:lang w:val="en-US"/>
        </w:rPr>
        <w:lastRenderedPageBreak/>
        <w:t>Legend:</w:t>
      </w:r>
    </w:p>
    <w:p w:rsidR="003256FE" w:rsidRDefault="003256FE" w:rsidP="003256FE">
      <w:pPr>
        <w:contextualSpacing/>
        <w:rPr>
          <w:lang w:val="en-US"/>
        </w:rPr>
      </w:pPr>
      <w:r w:rsidRPr="006C13B5">
        <w:rPr>
          <w:b/>
          <w:lang w:val="en-US"/>
        </w:rPr>
        <w:t>Patient code</w:t>
      </w:r>
      <w:r w:rsidRPr="006C13B5">
        <w:rPr>
          <w:lang w:val="en-US"/>
        </w:rPr>
        <w:t>: it is a random internal number</w:t>
      </w:r>
    </w:p>
    <w:p w:rsidR="003256FE" w:rsidRDefault="003256FE" w:rsidP="003256FE">
      <w:pPr>
        <w:contextualSpacing/>
        <w:rPr>
          <w:lang w:val="en-US"/>
        </w:rPr>
      </w:pPr>
      <w:r w:rsidRPr="006C13B5">
        <w:rPr>
          <w:b/>
          <w:lang w:val="en-US"/>
        </w:rPr>
        <w:t>Age:</w:t>
      </w:r>
      <w:r>
        <w:rPr>
          <w:lang w:val="en-US"/>
        </w:rPr>
        <w:t xml:space="preserve"> in years</w:t>
      </w:r>
    </w:p>
    <w:p w:rsidR="003256FE" w:rsidRDefault="003256FE" w:rsidP="003256FE">
      <w:pPr>
        <w:contextualSpacing/>
        <w:rPr>
          <w:lang w:val="en-US"/>
        </w:rPr>
      </w:pPr>
      <w:r w:rsidRPr="006C13B5">
        <w:rPr>
          <w:b/>
          <w:lang w:val="en-US"/>
        </w:rPr>
        <w:t>Sex:</w:t>
      </w:r>
      <w:r>
        <w:rPr>
          <w:lang w:val="en-US"/>
        </w:rPr>
        <w:t xml:space="preserve"> M, male; F, female</w:t>
      </w:r>
    </w:p>
    <w:p w:rsidR="003256FE" w:rsidRDefault="003256FE" w:rsidP="003256FE">
      <w:pPr>
        <w:contextualSpacing/>
        <w:rPr>
          <w:lang w:val="en-US"/>
        </w:rPr>
      </w:pPr>
      <w:r w:rsidRPr="006C13B5">
        <w:rPr>
          <w:b/>
          <w:lang w:val="en-US"/>
        </w:rPr>
        <w:t>Clinical Score:</w:t>
      </w:r>
      <w:r>
        <w:rPr>
          <w:lang w:val="en-US"/>
        </w:rPr>
        <w:t xml:space="preserve"> clinical classification according to the following parameters: </w:t>
      </w:r>
      <w:r w:rsidRPr="00B47BA0">
        <w:rPr>
          <w:u w:val="single"/>
          <w:lang w:val="en-US"/>
        </w:rPr>
        <w:t>Asymptomatic</w:t>
      </w:r>
      <w:r>
        <w:rPr>
          <w:lang w:val="en-US"/>
        </w:rPr>
        <w:t xml:space="preserve">, no symptoms; </w:t>
      </w:r>
      <w:r w:rsidRPr="00B47BA0">
        <w:rPr>
          <w:u w:val="single"/>
          <w:lang w:val="en-US"/>
        </w:rPr>
        <w:t>Mild</w:t>
      </w:r>
      <w:r>
        <w:rPr>
          <w:lang w:val="en-US"/>
        </w:rPr>
        <w:t>, 3 or more of the following symptoms:</w:t>
      </w:r>
      <w:r w:rsidRPr="00B47BA0">
        <w:rPr>
          <w:rStyle w:val="tlid-translation"/>
          <w:lang w:val="en"/>
        </w:rPr>
        <w:t xml:space="preserve"> </w:t>
      </w:r>
      <w:r>
        <w:rPr>
          <w:rStyle w:val="tlid-translation"/>
          <w:lang w:val="en"/>
        </w:rPr>
        <w:t xml:space="preserve">non-productive cough, hyperthermia, headache, odynophagia, dyspnea, asthenia, myalgia, </w:t>
      </w:r>
      <w:proofErr w:type="spellStart"/>
      <w:r>
        <w:rPr>
          <w:rStyle w:val="tlid-translation"/>
          <w:lang w:val="en"/>
        </w:rPr>
        <w:t>ageusia</w:t>
      </w:r>
      <w:proofErr w:type="spellEnd"/>
      <w:r>
        <w:rPr>
          <w:rStyle w:val="tlid-translation"/>
          <w:lang w:val="en"/>
        </w:rPr>
        <w:t xml:space="preserve">, anosmia, cutaneous involvement; </w:t>
      </w:r>
      <w:r w:rsidRPr="00B47BA0">
        <w:rPr>
          <w:rStyle w:val="tlid-translation"/>
          <w:u w:val="single"/>
          <w:lang w:val="en"/>
        </w:rPr>
        <w:t>Moderate</w:t>
      </w:r>
      <w:r>
        <w:rPr>
          <w:rStyle w:val="tlid-translation"/>
          <w:lang w:val="en"/>
        </w:rPr>
        <w:t xml:space="preserve">, </w:t>
      </w:r>
      <w:r>
        <w:rPr>
          <w:lang w:val="en-US"/>
        </w:rPr>
        <w:t>3 or more</w:t>
      </w:r>
      <w:r w:rsidRPr="00B47BA0">
        <w:rPr>
          <w:lang w:val="en-US"/>
        </w:rPr>
        <w:t xml:space="preserve"> of the above </w:t>
      </w:r>
      <w:r>
        <w:rPr>
          <w:lang w:val="en-US"/>
        </w:rPr>
        <w:t xml:space="preserve">symptoms </w:t>
      </w:r>
      <w:r w:rsidRPr="00B47BA0">
        <w:rPr>
          <w:lang w:val="en-US"/>
        </w:rPr>
        <w:t xml:space="preserve">plus </w:t>
      </w:r>
      <w:r>
        <w:rPr>
          <w:rStyle w:val="tlid-translation"/>
          <w:lang w:val="en"/>
        </w:rPr>
        <w:t xml:space="preserve">gastrointestinal symptoms,  or  more than 3 of the above for 7 or more days; </w:t>
      </w:r>
      <w:r w:rsidRPr="00B47BA0">
        <w:rPr>
          <w:rStyle w:val="tlid-translation"/>
          <w:u w:val="single"/>
          <w:lang w:val="en"/>
        </w:rPr>
        <w:t>Moderate-Severe</w:t>
      </w:r>
      <w:r>
        <w:rPr>
          <w:rStyle w:val="tlid-translation"/>
          <w:lang w:val="en"/>
        </w:rPr>
        <w:t xml:space="preserve">, </w:t>
      </w:r>
      <w:r>
        <w:rPr>
          <w:lang w:val="en-US"/>
        </w:rPr>
        <w:t>3 or more</w:t>
      </w:r>
      <w:r w:rsidRPr="00B47BA0">
        <w:rPr>
          <w:lang w:val="en-US"/>
        </w:rPr>
        <w:t xml:space="preserve"> of the above</w:t>
      </w:r>
      <w:r>
        <w:rPr>
          <w:lang w:val="en-US"/>
        </w:rPr>
        <w:t xml:space="preserve"> symptoms</w:t>
      </w:r>
      <w:r w:rsidRPr="00B47BA0">
        <w:rPr>
          <w:lang w:val="en-US"/>
        </w:rPr>
        <w:t xml:space="preserve"> plus </w:t>
      </w:r>
      <w:r>
        <w:rPr>
          <w:rStyle w:val="tlid-translation"/>
          <w:lang w:val="en"/>
        </w:rPr>
        <w:t xml:space="preserve">pneumonia; </w:t>
      </w:r>
      <w:r w:rsidRPr="00B47BA0">
        <w:rPr>
          <w:rStyle w:val="tlid-translation"/>
          <w:u w:val="single"/>
          <w:lang w:val="en"/>
        </w:rPr>
        <w:t>Severe</w:t>
      </w:r>
      <w:r>
        <w:rPr>
          <w:rStyle w:val="tlid-translation"/>
          <w:lang w:val="en"/>
        </w:rPr>
        <w:t xml:space="preserve">, </w:t>
      </w:r>
      <w:r>
        <w:rPr>
          <w:lang w:val="en-US"/>
        </w:rPr>
        <w:t>p</w:t>
      </w:r>
      <w:r w:rsidRPr="00111601">
        <w:rPr>
          <w:lang w:val="en-US"/>
        </w:rPr>
        <w:t>neumonia  requiring hospitalization and intubation</w:t>
      </w:r>
      <w:r>
        <w:rPr>
          <w:lang w:val="en-US"/>
        </w:rPr>
        <w:t>.</w:t>
      </w:r>
    </w:p>
    <w:p w:rsidR="003256FE" w:rsidRDefault="003256FE" w:rsidP="003256FE">
      <w:pPr>
        <w:contextualSpacing/>
        <w:rPr>
          <w:lang w:val="en-US"/>
        </w:rPr>
      </w:pPr>
      <w:r w:rsidRPr="006C13B5">
        <w:rPr>
          <w:b/>
          <w:lang w:val="en-US"/>
        </w:rPr>
        <w:t>PCR Test:</w:t>
      </w:r>
      <w:r>
        <w:rPr>
          <w:lang w:val="en-US"/>
        </w:rPr>
        <w:t xml:space="preserve"> If the volunteers had been analyzed by PCR for infection by SARS-CoV2 or not.</w:t>
      </w:r>
    </w:p>
    <w:p w:rsidR="003256FE" w:rsidRDefault="003256FE" w:rsidP="003256FE">
      <w:pPr>
        <w:contextualSpacing/>
        <w:rPr>
          <w:lang w:val="en-US"/>
        </w:rPr>
      </w:pPr>
      <w:r w:rsidRPr="000E2B05">
        <w:rPr>
          <w:b/>
          <w:lang w:val="en-US"/>
        </w:rPr>
        <w:t>Result of the PCR Test</w:t>
      </w:r>
      <w:r>
        <w:rPr>
          <w:lang w:val="en-US"/>
        </w:rPr>
        <w:t>: Positive or Negative.</w:t>
      </w:r>
    </w:p>
    <w:p w:rsidR="003256FE" w:rsidRDefault="003256FE" w:rsidP="003256FE">
      <w:pPr>
        <w:contextualSpacing/>
        <w:rPr>
          <w:lang w:val="en-US"/>
        </w:rPr>
      </w:pPr>
      <w:proofErr w:type="spellStart"/>
      <w:r w:rsidRPr="000E2B05">
        <w:rPr>
          <w:b/>
          <w:lang w:val="en-US"/>
        </w:rPr>
        <w:t>Feal</w:t>
      </w:r>
      <w:proofErr w:type="spellEnd"/>
      <w:r w:rsidRPr="000E2B05">
        <w:rPr>
          <w:b/>
          <w:lang w:val="en-US"/>
        </w:rPr>
        <w:t xml:space="preserve"> Test:</w:t>
      </w:r>
      <w:r>
        <w:rPr>
          <w:lang w:val="en-US"/>
        </w:rPr>
        <w:t xml:space="preserve"> Clearly Positive (IgG+++ and IgG++), Weakly positive (IgG+ or IgM+ or IgM+++), Negative (negative for IgG and IgM).</w:t>
      </w:r>
    </w:p>
    <w:p w:rsidR="003256FE" w:rsidRDefault="003256FE" w:rsidP="003256FE">
      <w:pPr>
        <w:contextualSpacing/>
        <w:rPr>
          <w:lang w:val="en-US"/>
        </w:rPr>
      </w:pPr>
      <w:r w:rsidRPr="0018301A">
        <w:rPr>
          <w:b/>
          <w:lang w:val="en-US"/>
        </w:rPr>
        <w:t xml:space="preserve">Sienna Test: </w:t>
      </w:r>
      <w:r>
        <w:rPr>
          <w:lang w:val="en-US"/>
        </w:rPr>
        <w:t>Clearly Positive (IgG+++ and IgG++), Weakly positive (IgG+ or IgM+ or IgM+++), Negative (negative for IgG and IgM).</w:t>
      </w:r>
    </w:p>
    <w:p w:rsidR="003256FE" w:rsidRDefault="003256FE" w:rsidP="003256FE">
      <w:pPr>
        <w:contextualSpacing/>
        <w:rPr>
          <w:lang w:val="en-US"/>
        </w:rPr>
      </w:pPr>
      <w:proofErr w:type="spellStart"/>
      <w:r>
        <w:rPr>
          <w:b/>
          <w:lang w:val="en-US"/>
        </w:rPr>
        <w:t>Biosynex</w:t>
      </w:r>
      <w:proofErr w:type="spellEnd"/>
      <w:r>
        <w:rPr>
          <w:b/>
          <w:lang w:val="en-US"/>
        </w:rPr>
        <w:t xml:space="preserve"> Test: </w:t>
      </w:r>
      <w:r>
        <w:rPr>
          <w:lang w:val="en-US"/>
        </w:rPr>
        <w:t>Clearly Positive (IgG+++ and IgG++), Weakly positive (IgG+ or IgM+ or IgM+++), Negative (negative for IgG and IgM).</w:t>
      </w:r>
    </w:p>
    <w:p w:rsidR="003256FE" w:rsidRDefault="003256FE" w:rsidP="003256FE">
      <w:pPr>
        <w:contextualSpacing/>
        <w:rPr>
          <w:lang w:val="en-US"/>
        </w:rPr>
      </w:pPr>
      <w:r w:rsidRPr="0018301A">
        <w:rPr>
          <w:b/>
          <w:lang w:val="en-US"/>
        </w:rPr>
        <w:t>ELISA (IgG) Test</w:t>
      </w:r>
      <w:r>
        <w:rPr>
          <w:lang w:val="en-US"/>
        </w:rPr>
        <w:t>: Positive, Negative or an Unclear result.</w:t>
      </w:r>
    </w:p>
    <w:p w:rsidR="003256FE" w:rsidRDefault="003256FE" w:rsidP="003256FE">
      <w:pPr>
        <w:contextualSpacing/>
        <w:rPr>
          <w:lang w:val="en-US"/>
        </w:rPr>
      </w:pPr>
      <w:r w:rsidRPr="0018301A">
        <w:rPr>
          <w:b/>
          <w:lang w:val="en-US"/>
        </w:rPr>
        <w:t>Anti-S1 ELISA2:</w:t>
      </w:r>
      <w:r>
        <w:rPr>
          <w:lang w:val="en-US"/>
        </w:rPr>
        <w:t xml:space="preserve"> homemade test with recombinant S1 fragment of SARS-CoV-2. 1:50 dilution of the sera and a peroxidase-labeled anti human IgG1 antibody. Clearly positive results in green, unclear in yellow, negative in pink.</w:t>
      </w:r>
    </w:p>
    <w:p w:rsidR="003256FE" w:rsidRDefault="003256FE" w:rsidP="003256FE">
      <w:pPr>
        <w:contextualSpacing/>
        <w:rPr>
          <w:lang w:val="en-US"/>
        </w:rPr>
      </w:pPr>
      <w:r w:rsidRPr="0018301A">
        <w:rPr>
          <w:b/>
          <w:lang w:val="en-US"/>
        </w:rPr>
        <w:t>Anti-</w:t>
      </w:r>
      <w:r>
        <w:rPr>
          <w:b/>
          <w:lang w:val="en-US"/>
        </w:rPr>
        <w:t>RBD ELISA</w:t>
      </w:r>
      <w:r w:rsidRPr="0018301A">
        <w:rPr>
          <w:b/>
          <w:lang w:val="en-US"/>
        </w:rPr>
        <w:t>:</w:t>
      </w:r>
      <w:r>
        <w:rPr>
          <w:b/>
          <w:lang w:val="en-US"/>
        </w:rPr>
        <w:t xml:space="preserve"> </w:t>
      </w:r>
      <w:r>
        <w:rPr>
          <w:lang w:val="en-US"/>
        </w:rPr>
        <w:t>homemade test with recombinant RBD fragment of SARS-CoV-2. 1:50 dilution of the sera. Clearly positive results in green, unclear in yellow, negative in pink.</w:t>
      </w:r>
    </w:p>
    <w:p w:rsidR="003256FE" w:rsidRDefault="003256FE" w:rsidP="003256FE">
      <w:pPr>
        <w:contextualSpacing/>
        <w:rPr>
          <w:lang w:val="en-US"/>
        </w:rPr>
      </w:pPr>
      <w:r w:rsidRPr="0018301A">
        <w:rPr>
          <w:b/>
          <w:lang w:val="en-US"/>
        </w:rPr>
        <w:t>Anti-</w:t>
      </w:r>
      <w:r>
        <w:rPr>
          <w:b/>
          <w:lang w:val="en-US"/>
        </w:rPr>
        <w:t>S Flow Cytometry (MFI)</w:t>
      </w:r>
      <w:r w:rsidRPr="0018301A">
        <w:rPr>
          <w:b/>
          <w:lang w:val="en-US"/>
        </w:rPr>
        <w:t>: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Mean fluorescence Intensity resulting of staining </w:t>
      </w:r>
      <w:proofErr w:type="spellStart"/>
      <w:r>
        <w:rPr>
          <w:lang w:val="en-US"/>
        </w:rPr>
        <w:t>Jurkat</w:t>
      </w:r>
      <w:proofErr w:type="spellEnd"/>
      <w:r>
        <w:rPr>
          <w:lang w:val="en-US"/>
        </w:rPr>
        <w:t>-S cells with a 1:50 dilution of the sera and a PE-labeled anti-human IgG1 antibody. Clearly positive results in green, unclear in yellow, negative in pink.</w:t>
      </w:r>
    </w:p>
    <w:p w:rsidR="003256FE" w:rsidRPr="00FA3708" w:rsidRDefault="003256FE" w:rsidP="003256FE">
      <w:pPr>
        <w:contextualSpacing/>
        <w:rPr>
          <w:lang w:val="en-US"/>
        </w:rPr>
      </w:pPr>
      <w:r w:rsidRPr="00FA3708">
        <w:rPr>
          <w:b/>
          <w:lang w:val="en-US"/>
        </w:rPr>
        <w:t xml:space="preserve">Anti-S Flow </w:t>
      </w:r>
      <w:proofErr w:type="spellStart"/>
      <w:r w:rsidRPr="00FA3708">
        <w:rPr>
          <w:b/>
          <w:lang w:val="en-US"/>
        </w:rPr>
        <w:t>Cyotometry</w:t>
      </w:r>
      <w:proofErr w:type="spellEnd"/>
      <w:r w:rsidRPr="00FA3708">
        <w:rPr>
          <w:b/>
          <w:lang w:val="en-US"/>
        </w:rPr>
        <w:t xml:space="preserve"> (ratio): </w:t>
      </w:r>
      <w:r w:rsidRPr="00FA3708">
        <w:rPr>
          <w:lang w:val="en-US"/>
        </w:rPr>
        <w:t xml:space="preserve">Ratio of the MFI for anti-S antibodies in </w:t>
      </w:r>
      <w:proofErr w:type="spellStart"/>
      <w:r w:rsidRPr="00FA3708">
        <w:rPr>
          <w:lang w:val="en-US"/>
        </w:rPr>
        <w:t>Jurkat</w:t>
      </w:r>
      <w:proofErr w:type="spellEnd"/>
      <w:r w:rsidRPr="00FA3708">
        <w:rPr>
          <w:lang w:val="en-US"/>
        </w:rPr>
        <w:t>-S cells divided by the MFI with an anti-EGFR antibody used to normalize.</w:t>
      </w:r>
      <w:r>
        <w:rPr>
          <w:lang w:val="en-US"/>
        </w:rPr>
        <w:t xml:space="preserve"> Clearly positive results in green, unclear in yellow, negative in pink.</w:t>
      </w:r>
    </w:p>
    <w:p w:rsidR="003256FE" w:rsidRPr="003256FE" w:rsidRDefault="003256FE">
      <w:pPr>
        <w:rPr>
          <w:lang w:val="en-US"/>
        </w:rPr>
      </w:pPr>
      <w:bookmarkStart w:id="0" w:name="_GoBack"/>
      <w:bookmarkEnd w:id="0"/>
    </w:p>
    <w:sectPr w:rsidR="003256FE" w:rsidRPr="003256FE" w:rsidSect="003256F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6FE"/>
    <w:rsid w:val="003256FE"/>
    <w:rsid w:val="0041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B8E0"/>
  <w15:chartTrackingRefBased/>
  <w15:docId w15:val="{02024F91-F966-443B-899F-9A9A5D17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lid-translation">
    <w:name w:val="tlid-translation"/>
    <w:basedOn w:val="Fuentedeprrafopredeter"/>
    <w:rsid w:val="00325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Balbino</dc:creator>
  <cp:keywords/>
  <dc:description/>
  <cp:lastModifiedBy>Balbino</cp:lastModifiedBy>
  <cp:revision>1</cp:revision>
  <dcterms:created xsi:type="dcterms:W3CDTF">2020-12-04T17:27:00Z</dcterms:created>
  <dcterms:modified xsi:type="dcterms:W3CDTF">2020-12-04T17:28:00Z</dcterms:modified>
</cp:coreProperties>
</file>