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021F" w14:textId="77777777" w:rsidR="000D179C" w:rsidRPr="00784FC3" w:rsidRDefault="000D179C" w:rsidP="000D179C">
      <w:pPr>
        <w:spacing w:line="480" w:lineRule="auto"/>
        <w:rPr>
          <w:rFonts w:ascii="Times" w:hAnsi="Times" w:cs="Arial"/>
          <w:b/>
          <w:bCs/>
          <w:lang w:val="en-US"/>
        </w:rPr>
      </w:pPr>
      <w:bookmarkStart w:id="0" w:name="_Toc83112500"/>
      <w:bookmarkStart w:id="1" w:name="_Toc83112513"/>
      <w:r w:rsidRPr="00784FC3">
        <w:rPr>
          <w:rFonts w:ascii="Times" w:hAnsi="Times" w:cs="Arial"/>
          <w:b/>
          <w:bCs/>
          <w:lang w:val="en-US"/>
        </w:rPr>
        <w:t>Table EV1. Overview of patients diagnosed with ORAS</w:t>
      </w:r>
      <w:bookmarkEnd w:id="0"/>
      <w:bookmarkEnd w:id="1"/>
    </w:p>
    <w:p w14:paraId="7C982A09" w14:textId="77777777" w:rsidR="000D179C" w:rsidRPr="00784FC3" w:rsidRDefault="000D179C" w:rsidP="000D179C">
      <w:pPr>
        <w:spacing w:line="480" w:lineRule="auto"/>
        <w:jc w:val="both"/>
        <w:rPr>
          <w:rFonts w:ascii="Times" w:hAnsi="Times" w:cs="Arial"/>
          <w:lang w:val="en-US"/>
        </w:rPr>
      </w:pPr>
      <w:r w:rsidRPr="00784FC3">
        <w:rPr>
          <w:rFonts w:ascii="Times" w:hAnsi="Times" w:cs="Arial"/>
          <w:lang w:val="en-US"/>
        </w:rPr>
        <w:t xml:space="preserve">This table summarizes all patients with </w:t>
      </w:r>
      <w:r w:rsidRPr="00784FC3">
        <w:rPr>
          <w:rFonts w:ascii="Times" w:hAnsi="Times" w:cs="Arial"/>
          <w:i/>
          <w:iCs/>
          <w:lang w:val="en-US"/>
        </w:rPr>
        <w:t xml:space="preserve">OTULIN </w:t>
      </w:r>
      <w:r w:rsidRPr="00784FC3">
        <w:rPr>
          <w:rFonts w:ascii="Times" w:hAnsi="Times" w:cs="Arial"/>
          <w:lang w:val="en-US"/>
        </w:rPr>
        <w:t>variants described in the literature to date and compares them to the patient identified in this study.</w:t>
      </w:r>
    </w:p>
    <w:tbl>
      <w:tblPr>
        <w:tblStyle w:val="TabellemithellemGitternetz"/>
        <w:tblW w:w="9351" w:type="dxa"/>
        <w:jc w:val="center"/>
        <w:tblLook w:val="04A0" w:firstRow="1" w:lastRow="0" w:firstColumn="1" w:lastColumn="0" w:noHBand="0" w:noVBand="1"/>
      </w:tblPr>
      <w:tblGrid>
        <w:gridCol w:w="1141"/>
        <w:gridCol w:w="1431"/>
        <w:gridCol w:w="1392"/>
        <w:gridCol w:w="1560"/>
        <w:gridCol w:w="1275"/>
        <w:gridCol w:w="1276"/>
        <w:gridCol w:w="1276"/>
      </w:tblGrid>
      <w:tr w:rsidR="000D179C" w:rsidRPr="00784FC3" w14:paraId="3252498A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7491A61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  <w:hideMark/>
          </w:tcPr>
          <w:p w14:paraId="129E705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Present study</w:t>
            </w:r>
          </w:p>
        </w:tc>
        <w:tc>
          <w:tcPr>
            <w:tcW w:w="1392" w:type="dxa"/>
            <w:noWrap/>
            <w:vAlign w:val="center"/>
            <w:hideMark/>
          </w:tcPr>
          <w:p w14:paraId="6348904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Damgaard</w:t>
            </w:r>
            <w:proofErr w:type="spellEnd"/>
          </w:p>
          <w:p w14:paraId="71D4938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et al.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, 2016</w:t>
            </w:r>
          </w:p>
        </w:tc>
        <w:tc>
          <w:tcPr>
            <w:tcW w:w="1560" w:type="dxa"/>
            <w:vAlign w:val="center"/>
            <w:hideMark/>
          </w:tcPr>
          <w:p w14:paraId="032C1BF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Zhou</w:t>
            </w:r>
          </w:p>
          <w:p w14:paraId="4E3A046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et al.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, 2016</w:t>
            </w:r>
          </w:p>
        </w:tc>
        <w:tc>
          <w:tcPr>
            <w:tcW w:w="1275" w:type="dxa"/>
            <w:vAlign w:val="center"/>
            <w:hideMark/>
          </w:tcPr>
          <w:p w14:paraId="22C7172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Damgaard</w:t>
            </w:r>
            <w:proofErr w:type="spellEnd"/>
          </w:p>
          <w:p w14:paraId="4ACFB45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et al.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, 2019</w:t>
            </w:r>
          </w:p>
        </w:tc>
        <w:tc>
          <w:tcPr>
            <w:tcW w:w="1276" w:type="dxa"/>
            <w:noWrap/>
            <w:vAlign w:val="center"/>
            <w:hideMark/>
          </w:tcPr>
          <w:p w14:paraId="1D47506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Nabavi</w:t>
            </w:r>
            <w:proofErr w:type="spellEnd"/>
          </w:p>
          <w:p w14:paraId="53E3E8C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et al.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, 2019</w:t>
            </w:r>
          </w:p>
        </w:tc>
        <w:tc>
          <w:tcPr>
            <w:tcW w:w="1276" w:type="dxa"/>
            <w:vAlign w:val="center"/>
            <w:hideMark/>
          </w:tcPr>
          <w:p w14:paraId="69666CC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Damgaard</w:t>
            </w:r>
            <w:proofErr w:type="spellEnd"/>
          </w:p>
          <w:p w14:paraId="19677DD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et al.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, 2020</w:t>
            </w:r>
          </w:p>
        </w:tc>
      </w:tr>
      <w:tr w:rsidR="000D179C" w:rsidRPr="00784FC3" w14:paraId="5125B0E3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19DBF6B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cDNA alteration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  <w:hideMark/>
          </w:tcPr>
          <w:p w14:paraId="2694C48A" w14:textId="211A112C" w:rsidR="000D179C" w:rsidRPr="00784FC3" w:rsidRDefault="008E72A1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pat</w:t>
            </w:r>
            <w:r w:rsidR="000D179C" w:rsidRPr="00784FC3">
              <w:rPr>
                <w:rFonts w:ascii="Arial" w:hAnsi="Arial" w:cs="Arial"/>
                <w:sz w:val="16"/>
                <w:szCs w:val="16"/>
                <w:lang w:val="en-US"/>
              </w:rPr>
              <w:t>.: c.258G&gt;A</w:t>
            </w:r>
          </w:p>
          <w:p w14:paraId="3444B7DA" w14:textId="3AA00905" w:rsidR="000D179C" w:rsidRPr="008E72A1" w:rsidRDefault="000D179C" w:rsidP="00433BC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="008E72A1">
              <w:rPr>
                <w:rFonts w:ascii="Arial" w:hAnsi="Arial" w:cs="Arial"/>
                <w:sz w:val="16"/>
                <w:szCs w:val="16"/>
                <w:lang w:val="en-US"/>
              </w:rPr>
              <w:t>at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.: c.500G&gt;C</w:t>
            </w:r>
          </w:p>
        </w:tc>
        <w:tc>
          <w:tcPr>
            <w:tcW w:w="1392" w:type="dxa"/>
            <w:noWrap/>
            <w:vAlign w:val="center"/>
            <w:hideMark/>
          </w:tcPr>
          <w:p w14:paraId="4B4DF83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a) c.815T&gt;C</w:t>
            </w:r>
          </w:p>
          <w:p w14:paraId="0939386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b) c.815T&gt;C</w:t>
            </w:r>
          </w:p>
          <w:p w14:paraId="7335344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c) c.815T&gt;C</w:t>
            </w:r>
          </w:p>
        </w:tc>
        <w:tc>
          <w:tcPr>
            <w:tcW w:w="1560" w:type="dxa"/>
            <w:noWrap/>
            <w:vAlign w:val="center"/>
            <w:hideMark/>
          </w:tcPr>
          <w:p w14:paraId="5B24AEB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d) c.815T&gt;C</w:t>
            </w:r>
          </w:p>
          <w:p w14:paraId="294E76A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e) c.731A&gt;G</w:t>
            </w:r>
          </w:p>
          <w:p w14:paraId="422B6B1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</w:rPr>
              <w:t>f) c.517delC</w:t>
            </w:r>
          </w:p>
        </w:tc>
        <w:tc>
          <w:tcPr>
            <w:tcW w:w="1275" w:type="dxa"/>
            <w:noWrap/>
            <w:vAlign w:val="center"/>
            <w:hideMark/>
          </w:tcPr>
          <w:p w14:paraId="16B7491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c.841G&gt;A</w:t>
            </w:r>
          </w:p>
        </w:tc>
        <w:tc>
          <w:tcPr>
            <w:tcW w:w="1276" w:type="dxa"/>
            <w:noWrap/>
            <w:vAlign w:val="center"/>
            <w:hideMark/>
          </w:tcPr>
          <w:p w14:paraId="107AB52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c.864+2T&gt;C</w:t>
            </w:r>
          </w:p>
        </w:tc>
        <w:tc>
          <w:tcPr>
            <w:tcW w:w="1276" w:type="dxa"/>
            <w:noWrap/>
            <w:vAlign w:val="center"/>
            <w:hideMark/>
          </w:tcPr>
          <w:p w14:paraId="4E84071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c.815T&gt;C</w:t>
            </w:r>
          </w:p>
          <w:p w14:paraId="3A119FA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(= patient a)</w:t>
            </w:r>
          </w:p>
        </w:tc>
      </w:tr>
      <w:tr w:rsidR="000D179C" w:rsidRPr="00784FC3" w14:paraId="007CB3D1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2DFFE6A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Type of mutation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4D408DF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Compound heterozygous, missense</w:t>
            </w:r>
          </w:p>
        </w:tc>
        <w:tc>
          <w:tcPr>
            <w:tcW w:w="1392" w:type="dxa"/>
            <w:noWrap/>
            <w:vAlign w:val="center"/>
          </w:tcPr>
          <w:p w14:paraId="40938C9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Homozygous, missense</w:t>
            </w:r>
          </w:p>
        </w:tc>
        <w:tc>
          <w:tcPr>
            <w:tcW w:w="1560" w:type="dxa"/>
            <w:noWrap/>
            <w:vAlign w:val="center"/>
          </w:tcPr>
          <w:p w14:paraId="7785050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Homozygous, missense (d, e), premature stop (f)</w:t>
            </w:r>
          </w:p>
        </w:tc>
        <w:tc>
          <w:tcPr>
            <w:tcW w:w="1275" w:type="dxa"/>
            <w:noWrap/>
            <w:vAlign w:val="center"/>
          </w:tcPr>
          <w:p w14:paraId="451E894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Homozygous, missense</w:t>
            </w:r>
          </w:p>
        </w:tc>
        <w:tc>
          <w:tcPr>
            <w:tcW w:w="1276" w:type="dxa"/>
            <w:noWrap/>
            <w:vAlign w:val="center"/>
          </w:tcPr>
          <w:p w14:paraId="3F862BC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Homozygous, intronic</w:t>
            </w:r>
          </w:p>
        </w:tc>
        <w:tc>
          <w:tcPr>
            <w:tcW w:w="1276" w:type="dxa"/>
            <w:noWrap/>
            <w:vAlign w:val="center"/>
          </w:tcPr>
          <w:p w14:paraId="194B801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Homozygous, missense</w:t>
            </w:r>
          </w:p>
        </w:tc>
      </w:tr>
      <w:tr w:rsidR="000D179C" w:rsidRPr="00784FC3" w14:paraId="233111E0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4B0B0FC6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Gestational age (premature (+))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0268F74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38 weeks</w:t>
            </w:r>
          </w:p>
        </w:tc>
        <w:tc>
          <w:tcPr>
            <w:tcW w:w="1392" w:type="dxa"/>
            <w:noWrap/>
            <w:vAlign w:val="center"/>
          </w:tcPr>
          <w:p w14:paraId="0FE2FD4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a) + (34 weeks)</w:t>
            </w:r>
          </w:p>
          <w:p w14:paraId="121BD6F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b) + (36weeks)</w:t>
            </w:r>
          </w:p>
          <w:p w14:paraId="51121BA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c) + (28 weeks)</w:t>
            </w:r>
          </w:p>
        </w:tc>
        <w:tc>
          <w:tcPr>
            <w:tcW w:w="1560" w:type="dxa"/>
            <w:noWrap/>
            <w:vAlign w:val="center"/>
          </w:tcPr>
          <w:p w14:paraId="3EBC3E7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(1/3)</w:t>
            </w:r>
          </w:p>
        </w:tc>
        <w:tc>
          <w:tcPr>
            <w:tcW w:w="1275" w:type="dxa"/>
            <w:noWrap/>
            <w:vAlign w:val="center"/>
          </w:tcPr>
          <w:p w14:paraId="56B5692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(36 weeks)</w:t>
            </w:r>
          </w:p>
        </w:tc>
        <w:tc>
          <w:tcPr>
            <w:tcW w:w="1276" w:type="dxa"/>
            <w:noWrap/>
            <w:vAlign w:val="center"/>
          </w:tcPr>
          <w:p w14:paraId="088F8B5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(35 weeks)</w:t>
            </w:r>
          </w:p>
        </w:tc>
        <w:tc>
          <w:tcPr>
            <w:tcW w:w="1276" w:type="dxa"/>
            <w:noWrap/>
            <w:vAlign w:val="center"/>
          </w:tcPr>
          <w:p w14:paraId="05E0FC0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(34 weeks)</w:t>
            </w:r>
          </w:p>
        </w:tc>
      </w:tr>
      <w:tr w:rsidR="000D179C" w:rsidRPr="00784FC3" w14:paraId="3B98E541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2C8791D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Disease onset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67F2F2A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7 years</w:t>
            </w:r>
          </w:p>
        </w:tc>
        <w:tc>
          <w:tcPr>
            <w:tcW w:w="1392" w:type="dxa"/>
            <w:noWrap/>
            <w:vAlign w:val="center"/>
          </w:tcPr>
          <w:p w14:paraId="6E53825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a) 3 weeks</w:t>
            </w:r>
          </w:p>
          <w:p w14:paraId="14BC8B7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b) 3 days</w:t>
            </w:r>
          </w:p>
          <w:p w14:paraId="203E325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c) 8 weeks</w:t>
            </w:r>
          </w:p>
        </w:tc>
        <w:tc>
          <w:tcPr>
            <w:tcW w:w="1560" w:type="dxa"/>
            <w:noWrap/>
            <w:vAlign w:val="center"/>
          </w:tcPr>
          <w:p w14:paraId="0D1CECC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d) Soon after birth</w:t>
            </w:r>
          </w:p>
          <w:p w14:paraId="29B3326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e) 4.5 months</w:t>
            </w:r>
          </w:p>
          <w:p w14:paraId="5AA088A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f) Neonatal-onset</w:t>
            </w:r>
          </w:p>
        </w:tc>
        <w:tc>
          <w:tcPr>
            <w:tcW w:w="1275" w:type="dxa"/>
            <w:noWrap/>
            <w:vAlign w:val="center"/>
          </w:tcPr>
          <w:p w14:paraId="5BA7719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Shortly after birth</w:t>
            </w:r>
          </w:p>
        </w:tc>
        <w:tc>
          <w:tcPr>
            <w:tcW w:w="1276" w:type="dxa"/>
            <w:noWrap/>
            <w:vAlign w:val="center"/>
          </w:tcPr>
          <w:p w14:paraId="41BCAE0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Soon after birth</w:t>
            </w:r>
          </w:p>
        </w:tc>
        <w:tc>
          <w:tcPr>
            <w:tcW w:w="1276" w:type="dxa"/>
            <w:noWrap/>
            <w:vAlign w:val="center"/>
          </w:tcPr>
          <w:p w14:paraId="7E6D2106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3 weeks</w:t>
            </w:r>
          </w:p>
        </w:tc>
      </w:tr>
      <w:tr w:rsidR="000D179C" w:rsidRPr="00784FC3" w14:paraId="56C808EC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739FD50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Age at death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55BCC616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alive</w:t>
            </w:r>
          </w:p>
        </w:tc>
        <w:tc>
          <w:tcPr>
            <w:tcW w:w="1392" w:type="dxa"/>
            <w:noWrap/>
            <w:vAlign w:val="center"/>
          </w:tcPr>
          <w:p w14:paraId="460811B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a) 16 months</w:t>
            </w:r>
          </w:p>
          <w:p w14:paraId="3E9D27A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b) 4 years</w:t>
            </w:r>
          </w:p>
          <w:p w14:paraId="2E07CB2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c) alive</w:t>
            </w:r>
          </w:p>
        </w:tc>
        <w:tc>
          <w:tcPr>
            <w:tcW w:w="1560" w:type="dxa"/>
            <w:noWrap/>
            <w:vAlign w:val="center"/>
          </w:tcPr>
          <w:p w14:paraId="7C0A411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alive</w:t>
            </w:r>
          </w:p>
        </w:tc>
        <w:tc>
          <w:tcPr>
            <w:tcW w:w="1275" w:type="dxa"/>
            <w:noWrap/>
            <w:vAlign w:val="center"/>
          </w:tcPr>
          <w:p w14:paraId="306FA44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alive</w:t>
            </w:r>
          </w:p>
        </w:tc>
        <w:tc>
          <w:tcPr>
            <w:tcW w:w="1276" w:type="dxa"/>
            <w:noWrap/>
            <w:vAlign w:val="center"/>
          </w:tcPr>
          <w:p w14:paraId="45FD6BE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8.5 months</w:t>
            </w:r>
          </w:p>
        </w:tc>
        <w:tc>
          <w:tcPr>
            <w:tcW w:w="1276" w:type="dxa"/>
            <w:noWrap/>
            <w:vAlign w:val="center"/>
          </w:tcPr>
          <w:p w14:paraId="2620E39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16 months</w:t>
            </w:r>
          </w:p>
        </w:tc>
      </w:tr>
      <w:tr w:rsidR="000D179C" w:rsidRPr="00784FC3" w14:paraId="5859E96F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530B233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Fever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6D53F5B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490722E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31D40B8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275" w:type="dxa"/>
            <w:noWrap/>
            <w:vAlign w:val="center"/>
          </w:tcPr>
          <w:p w14:paraId="2ECC338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6AE1C64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7280F592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738B0E4C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0C5D29D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Panniculitis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6D1B8AE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54AD942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221A090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275" w:type="dxa"/>
            <w:noWrap/>
            <w:vAlign w:val="center"/>
          </w:tcPr>
          <w:p w14:paraId="5BD8BEA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25173BE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Erythematous nodules, no histology</w:t>
            </w:r>
          </w:p>
        </w:tc>
        <w:tc>
          <w:tcPr>
            <w:tcW w:w="1276" w:type="dxa"/>
            <w:noWrap/>
            <w:vAlign w:val="center"/>
          </w:tcPr>
          <w:p w14:paraId="0762C77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2BAD974F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38B0734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Failure to thrive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6443DD7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- (obese)</w:t>
            </w:r>
          </w:p>
        </w:tc>
        <w:tc>
          <w:tcPr>
            <w:tcW w:w="1392" w:type="dxa"/>
            <w:noWrap/>
            <w:vAlign w:val="center"/>
          </w:tcPr>
          <w:p w14:paraId="1A94C4B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584ADB0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(2/3)</w:t>
            </w:r>
          </w:p>
        </w:tc>
        <w:tc>
          <w:tcPr>
            <w:tcW w:w="1275" w:type="dxa"/>
            <w:noWrap/>
            <w:vAlign w:val="center"/>
          </w:tcPr>
          <w:p w14:paraId="4AC1406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72D0BDB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4D0AA01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74C668CC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3D928791" w14:textId="26983D83" w:rsidR="000D179C" w:rsidRPr="00784FC3" w:rsidRDefault="008E72A1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Diarrhea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3967A5A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92" w:type="dxa"/>
            <w:noWrap/>
            <w:vAlign w:val="center"/>
          </w:tcPr>
          <w:p w14:paraId="584B120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52FF2A8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(1/3)</w:t>
            </w:r>
          </w:p>
        </w:tc>
        <w:tc>
          <w:tcPr>
            <w:tcW w:w="1275" w:type="dxa"/>
            <w:noWrap/>
            <w:vAlign w:val="center"/>
          </w:tcPr>
          <w:p w14:paraId="221029C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6120A1B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3BE9008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234570FE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7AAF62E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Arthralgia/</w:t>
            </w:r>
          </w:p>
          <w:p w14:paraId="3573120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Arthritis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1A86D6E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392" w:type="dxa"/>
            <w:noWrap/>
            <w:vAlign w:val="center"/>
          </w:tcPr>
          <w:p w14:paraId="41F03A22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(2/3)</w:t>
            </w:r>
          </w:p>
        </w:tc>
        <w:tc>
          <w:tcPr>
            <w:tcW w:w="1560" w:type="dxa"/>
            <w:noWrap/>
            <w:vAlign w:val="center"/>
          </w:tcPr>
          <w:p w14:paraId="37F303B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(2/3)</w:t>
            </w:r>
          </w:p>
        </w:tc>
        <w:tc>
          <w:tcPr>
            <w:tcW w:w="1275" w:type="dxa"/>
            <w:noWrap/>
            <w:vAlign w:val="center"/>
          </w:tcPr>
          <w:p w14:paraId="00E35E4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2DA3890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75CBB75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D179C" w:rsidRPr="00784FC3" w14:paraId="0CFDA8E0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3A0C7D3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CRP ↑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0C2B8E2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7DF84CD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39A8F7E6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275" w:type="dxa"/>
            <w:noWrap/>
            <w:vAlign w:val="center"/>
          </w:tcPr>
          <w:p w14:paraId="223B0F1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4EBECBB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0899BD3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1F57C22F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7A44596F" w14:textId="0DD4AD6A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Leu</w:t>
            </w:r>
            <w:r w:rsidR="008E72A1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ocytosis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2B28032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390D53D2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4F556DA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275" w:type="dxa"/>
            <w:noWrap/>
            <w:vAlign w:val="center"/>
          </w:tcPr>
          <w:p w14:paraId="1B5CEC7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56E7BB8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1311723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379C17B9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04C157E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Neutrophilia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0854D4D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3975F2E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 (3/3)</w:t>
            </w:r>
          </w:p>
        </w:tc>
        <w:tc>
          <w:tcPr>
            <w:tcW w:w="1560" w:type="dxa"/>
            <w:noWrap/>
            <w:vAlign w:val="center"/>
          </w:tcPr>
          <w:p w14:paraId="7CF3731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5" w:type="dxa"/>
            <w:noWrap/>
            <w:vAlign w:val="center"/>
          </w:tcPr>
          <w:p w14:paraId="2293DD0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1D941A82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276" w:type="dxa"/>
            <w:noWrap/>
            <w:vAlign w:val="center"/>
          </w:tcPr>
          <w:p w14:paraId="55C9BE7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784FC3" w14:paraId="2FFB0836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7A46D4C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Sterile abscess formation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0A5E5F9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6186EB3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60" w:type="dxa"/>
            <w:noWrap/>
            <w:vAlign w:val="center"/>
          </w:tcPr>
          <w:p w14:paraId="0FFA8D6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5" w:type="dxa"/>
            <w:noWrap/>
            <w:vAlign w:val="center"/>
          </w:tcPr>
          <w:p w14:paraId="1A0E610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34AD62D9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7AB5EAB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</w:tr>
      <w:tr w:rsidR="000D179C" w:rsidRPr="00784FC3" w14:paraId="13505050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4C76D842" w14:textId="1C3271A6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Steato</w:t>
            </w:r>
            <w:r w:rsidR="008E72A1">
              <w:rPr>
                <w:rFonts w:ascii="Arial" w:hAnsi="Arial" w:cs="Arial"/>
                <w:sz w:val="16"/>
                <w:szCs w:val="16"/>
                <w:lang w:val="en-US"/>
              </w:rPr>
              <w:t>sis hepatis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06533140" w14:textId="53D1D216" w:rsidR="000D179C" w:rsidRPr="00784FC3" w:rsidRDefault="008E72A1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1392" w:type="dxa"/>
            <w:noWrap/>
            <w:vAlign w:val="center"/>
          </w:tcPr>
          <w:p w14:paraId="40950C7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60" w:type="dxa"/>
            <w:noWrap/>
            <w:vAlign w:val="center"/>
          </w:tcPr>
          <w:p w14:paraId="310CDFA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5" w:type="dxa"/>
            <w:noWrap/>
            <w:vAlign w:val="center"/>
          </w:tcPr>
          <w:p w14:paraId="55EC7450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6B3703D1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276" w:type="dxa"/>
            <w:noWrap/>
            <w:vAlign w:val="center"/>
          </w:tcPr>
          <w:p w14:paraId="389A523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</w:tr>
      <w:tr w:rsidR="000D179C" w:rsidRPr="00C8551F" w14:paraId="09AB3A61" w14:textId="77777777" w:rsidTr="008E72A1">
        <w:trPr>
          <w:trHeight w:val="284"/>
          <w:jc w:val="center"/>
        </w:trPr>
        <w:tc>
          <w:tcPr>
            <w:tcW w:w="1141" w:type="dxa"/>
            <w:vAlign w:val="center"/>
          </w:tcPr>
          <w:p w14:paraId="0B25C21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Therapy</w:t>
            </w:r>
          </w:p>
          <w:p w14:paraId="42949D1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Efficient (+)</w:t>
            </w:r>
          </w:p>
          <w:p w14:paraId="5A5B4AE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Inefficient (-)</w:t>
            </w:r>
          </w:p>
        </w:tc>
        <w:tc>
          <w:tcPr>
            <w:tcW w:w="1431" w:type="dxa"/>
            <w:shd w:val="clear" w:color="auto" w:fill="E7E6E6" w:themeFill="background2"/>
            <w:noWrap/>
            <w:vAlign w:val="center"/>
          </w:tcPr>
          <w:p w14:paraId="7B56628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Steroids (+)</w:t>
            </w:r>
          </w:p>
          <w:p w14:paraId="3C0FB01D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Adalimumab (+)</w:t>
            </w:r>
          </w:p>
        </w:tc>
        <w:tc>
          <w:tcPr>
            <w:tcW w:w="1392" w:type="dxa"/>
            <w:noWrap/>
            <w:vAlign w:val="center"/>
          </w:tcPr>
          <w:p w14:paraId="3CDF9E13" w14:textId="09D55EF3" w:rsidR="008E72A1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Steroids (+)</w:t>
            </w:r>
          </w:p>
          <w:p w14:paraId="1917F931" w14:textId="77777777" w:rsidR="008E72A1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AZA (-)</w:t>
            </w:r>
          </w:p>
          <w:p w14:paraId="5C2B633C" w14:textId="77777777" w:rsidR="008E72A1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Anakinra (-)</w:t>
            </w:r>
          </w:p>
          <w:p w14:paraId="5B87FB9F" w14:textId="77777777" w:rsidR="008E72A1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MTX (-)</w:t>
            </w:r>
          </w:p>
          <w:p w14:paraId="40E409CC" w14:textId="1885AE9A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Infliximab (+)</w:t>
            </w:r>
          </w:p>
        </w:tc>
        <w:tc>
          <w:tcPr>
            <w:tcW w:w="1560" w:type="dxa"/>
            <w:noWrap/>
            <w:vAlign w:val="center"/>
          </w:tcPr>
          <w:p w14:paraId="0758B8F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Steroids (+)</w:t>
            </w:r>
          </w:p>
          <w:p w14:paraId="71BCBE1C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Infliximab (+)</w:t>
            </w:r>
          </w:p>
          <w:p w14:paraId="70D624F7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Etanercept (+)</w:t>
            </w:r>
          </w:p>
          <w:p w14:paraId="62550E0A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Anakinra (+/-)</w:t>
            </w:r>
          </w:p>
        </w:tc>
        <w:tc>
          <w:tcPr>
            <w:tcW w:w="1275" w:type="dxa"/>
            <w:noWrap/>
            <w:vAlign w:val="center"/>
          </w:tcPr>
          <w:p w14:paraId="74088EA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Prednisone (+)</w:t>
            </w:r>
          </w:p>
          <w:p w14:paraId="075510D5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colchicine (+)</w:t>
            </w:r>
          </w:p>
          <w:p w14:paraId="65737A8B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Anakinra (-)</w:t>
            </w:r>
          </w:p>
          <w:p w14:paraId="1A31050F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HSCT (+)</w:t>
            </w:r>
          </w:p>
          <w:p w14:paraId="659BCCC4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Etanercept (+)</w:t>
            </w:r>
          </w:p>
        </w:tc>
        <w:tc>
          <w:tcPr>
            <w:tcW w:w="1276" w:type="dxa"/>
            <w:noWrap/>
            <w:vAlign w:val="center"/>
          </w:tcPr>
          <w:p w14:paraId="250B5D83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Antibiotics, IFN</w:t>
            </w:r>
            <w:r w:rsidRPr="008E72A1">
              <w:rPr>
                <w:rFonts w:ascii="Symbol" w:hAnsi="Symbol" w:cs="Arial"/>
                <w:sz w:val="16"/>
                <w:szCs w:val="16"/>
                <w:lang w:val="en-US"/>
              </w:rPr>
              <w:t>g</w:t>
            </w: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 xml:space="preserve"> (-)</w:t>
            </w:r>
          </w:p>
        </w:tc>
        <w:tc>
          <w:tcPr>
            <w:tcW w:w="1276" w:type="dxa"/>
            <w:noWrap/>
            <w:vAlign w:val="center"/>
          </w:tcPr>
          <w:p w14:paraId="400F2A0E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Steroids (+)</w:t>
            </w:r>
          </w:p>
          <w:p w14:paraId="20CD2F28" w14:textId="77777777" w:rsidR="000D179C" w:rsidRPr="00784FC3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AZA (-)</w:t>
            </w:r>
          </w:p>
          <w:p w14:paraId="7A96E3B9" w14:textId="77777777" w:rsidR="000D179C" w:rsidRPr="00C25A9E" w:rsidRDefault="000D179C" w:rsidP="00433B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4FC3">
              <w:rPr>
                <w:rFonts w:ascii="Arial" w:hAnsi="Arial" w:cs="Arial"/>
                <w:sz w:val="16"/>
                <w:szCs w:val="16"/>
                <w:lang w:val="en-US"/>
              </w:rPr>
              <w:t>MTX (-)</w:t>
            </w:r>
          </w:p>
        </w:tc>
      </w:tr>
    </w:tbl>
    <w:p w14:paraId="792CCFB7" w14:textId="77777777" w:rsidR="00A92C16" w:rsidRDefault="00A92C16"/>
    <w:sectPr w:rsidR="00A92C16" w:rsidSect="00DA63D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9C"/>
    <w:rsid w:val="000353FE"/>
    <w:rsid w:val="00051950"/>
    <w:rsid w:val="000D179C"/>
    <w:rsid w:val="001070D4"/>
    <w:rsid w:val="0011023C"/>
    <w:rsid w:val="00133B9D"/>
    <w:rsid w:val="00171889"/>
    <w:rsid w:val="00177190"/>
    <w:rsid w:val="001C72FE"/>
    <w:rsid w:val="001E5B09"/>
    <w:rsid w:val="0023338A"/>
    <w:rsid w:val="00237605"/>
    <w:rsid w:val="002548B4"/>
    <w:rsid w:val="0027694B"/>
    <w:rsid w:val="002D1606"/>
    <w:rsid w:val="00307B47"/>
    <w:rsid w:val="00310CF5"/>
    <w:rsid w:val="00364AF5"/>
    <w:rsid w:val="003C1ECB"/>
    <w:rsid w:val="003D4501"/>
    <w:rsid w:val="003E47DF"/>
    <w:rsid w:val="003E7DC6"/>
    <w:rsid w:val="00402AB1"/>
    <w:rsid w:val="00417EAC"/>
    <w:rsid w:val="00451010"/>
    <w:rsid w:val="0047485C"/>
    <w:rsid w:val="004957B1"/>
    <w:rsid w:val="00495AEA"/>
    <w:rsid w:val="004E362F"/>
    <w:rsid w:val="004E6551"/>
    <w:rsid w:val="004F5823"/>
    <w:rsid w:val="004F689A"/>
    <w:rsid w:val="0051736F"/>
    <w:rsid w:val="005A1645"/>
    <w:rsid w:val="005B4747"/>
    <w:rsid w:val="005C3412"/>
    <w:rsid w:val="005F2485"/>
    <w:rsid w:val="006207F9"/>
    <w:rsid w:val="00630C0B"/>
    <w:rsid w:val="00665829"/>
    <w:rsid w:val="00684B8E"/>
    <w:rsid w:val="00691E5C"/>
    <w:rsid w:val="00695371"/>
    <w:rsid w:val="006A456C"/>
    <w:rsid w:val="006D2A1E"/>
    <w:rsid w:val="006E45AE"/>
    <w:rsid w:val="006E7824"/>
    <w:rsid w:val="00763363"/>
    <w:rsid w:val="007B49F8"/>
    <w:rsid w:val="007E66FF"/>
    <w:rsid w:val="007F53B4"/>
    <w:rsid w:val="00812D95"/>
    <w:rsid w:val="00821D0D"/>
    <w:rsid w:val="008372B4"/>
    <w:rsid w:val="00892C57"/>
    <w:rsid w:val="008A392A"/>
    <w:rsid w:val="008C044A"/>
    <w:rsid w:val="008C724B"/>
    <w:rsid w:val="008E274D"/>
    <w:rsid w:val="008E72A1"/>
    <w:rsid w:val="009121A4"/>
    <w:rsid w:val="009143D4"/>
    <w:rsid w:val="00934590"/>
    <w:rsid w:val="009373C0"/>
    <w:rsid w:val="00960147"/>
    <w:rsid w:val="0096677B"/>
    <w:rsid w:val="009B170F"/>
    <w:rsid w:val="00A375BE"/>
    <w:rsid w:val="00A404C4"/>
    <w:rsid w:val="00A92C16"/>
    <w:rsid w:val="00AD2BA1"/>
    <w:rsid w:val="00AE3294"/>
    <w:rsid w:val="00B01B32"/>
    <w:rsid w:val="00B248E1"/>
    <w:rsid w:val="00B431C8"/>
    <w:rsid w:val="00B471EF"/>
    <w:rsid w:val="00B77429"/>
    <w:rsid w:val="00B9445B"/>
    <w:rsid w:val="00BA1390"/>
    <w:rsid w:val="00BC549B"/>
    <w:rsid w:val="00BD5226"/>
    <w:rsid w:val="00BE6E70"/>
    <w:rsid w:val="00BF019E"/>
    <w:rsid w:val="00BF33F6"/>
    <w:rsid w:val="00C23B92"/>
    <w:rsid w:val="00CB38DE"/>
    <w:rsid w:val="00CC4FFD"/>
    <w:rsid w:val="00D1594E"/>
    <w:rsid w:val="00D411B5"/>
    <w:rsid w:val="00D43472"/>
    <w:rsid w:val="00D56FBB"/>
    <w:rsid w:val="00DA63DF"/>
    <w:rsid w:val="00DC19AF"/>
    <w:rsid w:val="00DD5297"/>
    <w:rsid w:val="00DE4DF3"/>
    <w:rsid w:val="00E70D43"/>
    <w:rsid w:val="00E71A1B"/>
    <w:rsid w:val="00EC23B4"/>
    <w:rsid w:val="00EE3F8B"/>
    <w:rsid w:val="00F316E7"/>
    <w:rsid w:val="00F667F0"/>
    <w:rsid w:val="00F96C00"/>
    <w:rsid w:val="00FB66A2"/>
    <w:rsid w:val="00FB6C24"/>
    <w:rsid w:val="00FC239A"/>
    <w:rsid w:val="00FC44E6"/>
    <w:rsid w:val="00FF39BE"/>
    <w:rsid w:val="00FF4744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4415E7E"/>
  <w15:chartTrackingRefBased/>
  <w15:docId w15:val="{B267B990-04B2-BC47-BFEB-9C33BBB0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79C"/>
    <w:rPr>
      <w:rFonts w:ascii="Times New Roman" w:eastAsia="Times New Roman" w:hAnsi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mithellemGitternetz">
    <w:name w:val="Grid Table Light"/>
    <w:basedOn w:val="NormaleTabelle"/>
    <w:uiPriority w:val="40"/>
    <w:rsid w:val="000D179C"/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Zinngrebe</dc:creator>
  <cp:keywords/>
  <dc:description/>
  <cp:lastModifiedBy>Julia Zinngrebe</cp:lastModifiedBy>
  <cp:revision>3</cp:revision>
  <dcterms:created xsi:type="dcterms:W3CDTF">2022-01-18T11:56:00Z</dcterms:created>
  <dcterms:modified xsi:type="dcterms:W3CDTF">2022-01-20T19:04:00Z</dcterms:modified>
</cp:coreProperties>
</file>