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77777777" w:rsidR="008712C5" w:rsidRDefault="008712C5" w:rsidP="008712C5">
      <w:pPr>
        <w:rPr>
          <w:b/>
          <w:bCs/>
          <w:lang w:val="en-US"/>
        </w:rPr>
      </w:pPr>
    </w:p>
    <w:p w14:paraId="53DA81DA" w14:textId="6D4CF71A" w:rsidR="008712C5" w:rsidRPr="00DE16A5" w:rsidRDefault="008712C5" w:rsidP="008712C5">
      <w:pPr>
        <w:rPr>
          <w:b/>
          <w:bCs/>
        </w:rPr>
      </w:pPr>
      <w:r w:rsidRPr="00DE16A5">
        <w:rPr>
          <w:b/>
          <w:bCs/>
          <w:lang w:val="en-US"/>
        </w:rPr>
        <w:t>Table EV2 - Basic clinical patient characteristics of the COVID-19 cohort</w:t>
      </w:r>
    </w:p>
    <w:p w14:paraId="00B478E4" w14:textId="77777777" w:rsidR="008712C5" w:rsidRDefault="008712C5" w:rsidP="008712C5">
      <w:pPr>
        <w:jc w:val="both"/>
        <w:rPr>
          <w:rStyle w:val="Heading3Char"/>
          <w:rFonts w:ascii="Arial" w:hAnsi="Arial" w:cs="Arial"/>
          <w:b/>
          <w:color w:val="000000" w:themeColor="text1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9"/>
        <w:gridCol w:w="3377"/>
      </w:tblGrid>
      <w:tr w:rsidR="008712C5" w:rsidRPr="003B360E" w14:paraId="6DA0C71E" w14:textId="77777777" w:rsidTr="00416A76">
        <w:tc>
          <w:tcPr>
            <w:tcW w:w="5665" w:type="dxa"/>
            <w:tcBorders>
              <w:bottom w:val="double" w:sz="4" w:space="0" w:color="auto"/>
            </w:tcBorders>
          </w:tcPr>
          <w:p w14:paraId="268E7D80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6E5272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395" w:type="dxa"/>
            <w:tcBorders>
              <w:bottom w:val="double" w:sz="4" w:space="0" w:color="auto"/>
            </w:tcBorders>
          </w:tcPr>
          <w:p w14:paraId="43715398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6E5272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No.</w:t>
            </w:r>
          </w:p>
        </w:tc>
      </w:tr>
      <w:tr w:rsidR="008712C5" w:rsidRPr="00591569" w14:paraId="7CE3264D" w14:textId="77777777" w:rsidTr="00416A76">
        <w:tc>
          <w:tcPr>
            <w:tcW w:w="5665" w:type="dxa"/>
            <w:tcBorders>
              <w:top w:val="double" w:sz="4" w:space="0" w:color="auto"/>
            </w:tcBorders>
          </w:tcPr>
          <w:p w14:paraId="4C03CAC6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Total number of patients</w:t>
            </w:r>
          </w:p>
        </w:tc>
        <w:tc>
          <w:tcPr>
            <w:tcW w:w="3395" w:type="dxa"/>
            <w:tcBorders>
              <w:top w:val="double" w:sz="4" w:space="0" w:color="auto"/>
            </w:tcBorders>
          </w:tcPr>
          <w:p w14:paraId="4886F7F4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19 </w:t>
            </w:r>
            <w:r w:rsidRPr="00591569">
              <w:rPr>
                <w:rFonts w:eastAsia="Arial"/>
                <w:sz w:val="18"/>
                <w:szCs w:val="18"/>
              </w:rPr>
              <w:t>(100%)</w:t>
            </w:r>
          </w:p>
        </w:tc>
      </w:tr>
      <w:tr w:rsidR="008712C5" w:rsidRPr="00591569" w14:paraId="0890611B" w14:textId="77777777" w:rsidTr="00416A76">
        <w:tc>
          <w:tcPr>
            <w:tcW w:w="5665" w:type="dxa"/>
          </w:tcPr>
          <w:p w14:paraId="31414FEF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</w:t>
            </w:r>
            <w:r w:rsidRPr="00DE16A5">
              <w:rPr>
                <w:rFonts w:eastAsia="Arial"/>
                <w:sz w:val="18"/>
                <w:szCs w:val="18"/>
              </w:rPr>
              <w:t>Mean Age (range)</w:t>
            </w:r>
          </w:p>
        </w:tc>
        <w:tc>
          <w:tcPr>
            <w:tcW w:w="3395" w:type="dxa"/>
          </w:tcPr>
          <w:p w14:paraId="31A45652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74 years (57–90)</w:t>
            </w:r>
          </w:p>
        </w:tc>
      </w:tr>
      <w:tr w:rsidR="008712C5" w:rsidRPr="00591569" w14:paraId="39E1BA53" w14:textId="77777777" w:rsidTr="00416A76">
        <w:tc>
          <w:tcPr>
            <w:tcW w:w="5665" w:type="dxa"/>
          </w:tcPr>
          <w:p w14:paraId="25EA1011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Sex (male/female)</w:t>
            </w:r>
          </w:p>
        </w:tc>
        <w:tc>
          <w:tcPr>
            <w:tcW w:w="3395" w:type="dxa"/>
          </w:tcPr>
          <w:p w14:paraId="1F772C0D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14 </w:t>
            </w:r>
            <w:r w:rsidRPr="00591569">
              <w:rPr>
                <w:rFonts w:eastAsia="Arial"/>
                <w:sz w:val="18"/>
                <w:szCs w:val="18"/>
              </w:rPr>
              <w:t xml:space="preserve">(74%) </w:t>
            </w:r>
            <w:r w:rsidRPr="006E5272">
              <w:rPr>
                <w:rFonts w:eastAsia="Arial"/>
                <w:sz w:val="18"/>
                <w:szCs w:val="18"/>
              </w:rPr>
              <w:t xml:space="preserve">/ 5 </w:t>
            </w:r>
            <w:r w:rsidRPr="00591569">
              <w:rPr>
                <w:rFonts w:eastAsia="Arial"/>
                <w:sz w:val="18"/>
                <w:szCs w:val="18"/>
              </w:rPr>
              <w:t>(26%)</w:t>
            </w:r>
          </w:p>
        </w:tc>
      </w:tr>
      <w:tr w:rsidR="008712C5" w:rsidRPr="00591569" w14:paraId="78531FE2" w14:textId="77777777" w:rsidTr="00416A76">
        <w:tc>
          <w:tcPr>
            <w:tcW w:w="5665" w:type="dxa"/>
          </w:tcPr>
          <w:p w14:paraId="23B5E68F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Smoker (yes/no)</w:t>
            </w:r>
          </w:p>
        </w:tc>
        <w:tc>
          <w:tcPr>
            <w:tcW w:w="3395" w:type="dxa"/>
          </w:tcPr>
          <w:p w14:paraId="145ABEB7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7 </w:t>
            </w:r>
            <w:r w:rsidRPr="00591569">
              <w:rPr>
                <w:rFonts w:eastAsia="Arial"/>
                <w:sz w:val="18"/>
                <w:szCs w:val="18"/>
              </w:rPr>
              <w:t>(37%)</w:t>
            </w:r>
            <w:r w:rsidRPr="006E5272">
              <w:rPr>
                <w:rFonts w:eastAsia="Arial"/>
                <w:sz w:val="18"/>
                <w:szCs w:val="18"/>
              </w:rPr>
              <w:t xml:space="preserve"> /12 </w:t>
            </w:r>
            <w:r w:rsidRPr="00591569">
              <w:rPr>
                <w:rFonts w:eastAsia="Arial"/>
                <w:sz w:val="18"/>
                <w:szCs w:val="18"/>
              </w:rPr>
              <w:t>(63%)</w:t>
            </w:r>
          </w:p>
        </w:tc>
      </w:tr>
      <w:tr w:rsidR="008712C5" w:rsidRPr="00591569" w14:paraId="68A6BA2B" w14:textId="77777777" w:rsidTr="00416A76">
        <w:tc>
          <w:tcPr>
            <w:tcW w:w="9060" w:type="dxa"/>
            <w:gridSpan w:val="2"/>
          </w:tcPr>
          <w:p w14:paraId="27FB2427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Comorbidities</w:t>
            </w:r>
          </w:p>
        </w:tc>
      </w:tr>
      <w:tr w:rsidR="008712C5" w:rsidRPr="00591569" w14:paraId="6EAD2999" w14:textId="77777777" w:rsidTr="00416A76">
        <w:tc>
          <w:tcPr>
            <w:tcW w:w="5665" w:type="dxa"/>
          </w:tcPr>
          <w:p w14:paraId="5F40E0D5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Median number (range)</w:t>
            </w:r>
          </w:p>
        </w:tc>
        <w:tc>
          <w:tcPr>
            <w:tcW w:w="3395" w:type="dxa"/>
          </w:tcPr>
          <w:p w14:paraId="56FE23B8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4 (0–9)</w:t>
            </w:r>
          </w:p>
        </w:tc>
      </w:tr>
      <w:tr w:rsidR="008712C5" w:rsidRPr="00591569" w14:paraId="653C45E8" w14:textId="77777777" w:rsidTr="00416A76">
        <w:tc>
          <w:tcPr>
            <w:tcW w:w="5665" w:type="dxa"/>
          </w:tcPr>
          <w:p w14:paraId="0421D809" w14:textId="77777777" w:rsidR="008712C5" w:rsidRPr="006E5272" w:rsidRDefault="008712C5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6E5272">
              <w:rPr>
                <w:rFonts w:eastAsia="Arial"/>
                <w:i/>
                <w:iCs/>
                <w:sz w:val="18"/>
                <w:szCs w:val="18"/>
              </w:rPr>
              <w:t xml:space="preserve">Cardiovascular </w:t>
            </w:r>
            <w:r>
              <w:rPr>
                <w:rFonts w:eastAsia="Arial"/>
                <w:i/>
                <w:iCs/>
                <w:sz w:val="18"/>
                <w:szCs w:val="18"/>
              </w:rPr>
              <w:t>comorbidities</w:t>
            </w:r>
          </w:p>
        </w:tc>
        <w:tc>
          <w:tcPr>
            <w:tcW w:w="3395" w:type="dxa"/>
          </w:tcPr>
          <w:p w14:paraId="216971B7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13 </w:t>
            </w:r>
            <w:r w:rsidRPr="00591569">
              <w:rPr>
                <w:rFonts w:eastAsia="Arial"/>
                <w:sz w:val="18"/>
                <w:szCs w:val="18"/>
              </w:rPr>
              <w:t>(68%)</w:t>
            </w:r>
          </w:p>
        </w:tc>
      </w:tr>
      <w:tr w:rsidR="008712C5" w:rsidRPr="00591569" w14:paraId="27ACD7E9" w14:textId="77777777" w:rsidTr="00416A76">
        <w:tc>
          <w:tcPr>
            <w:tcW w:w="5665" w:type="dxa"/>
          </w:tcPr>
          <w:p w14:paraId="5452B99C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Atrial fibrillation</w:t>
            </w:r>
          </w:p>
        </w:tc>
        <w:tc>
          <w:tcPr>
            <w:tcW w:w="3395" w:type="dxa"/>
          </w:tcPr>
          <w:p w14:paraId="04A777D5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11 </w:t>
            </w:r>
            <w:r w:rsidRPr="00591569">
              <w:rPr>
                <w:rFonts w:eastAsia="Arial"/>
                <w:sz w:val="18"/>
                <w:szCs w:val="18"/>
              </w:rPr>
              <w:t>(58%)</w:t>
            </w:r>
          </w:p>
        </w:tc>
      </w:tr>
      <w:tr w:rsidR="008712C5" w:rsidRPr="00591569" w14:paraId="24816F9C" w14:textId="77777777" w:rsidTr="00416A76">
        <w:tc>
          <w:tcPr>
            <w:tcW w:w="5665" w:type="dxa"/>
          </w:tcPr>
          <w:p w14:paraId="2CE3BB98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Coronary artery disease</w:t>
            </w:r>
          </w:p>
        </w:tc>
        <w:tc>
          <w:tcPr>
            <w:tcW w:w="3395" w:type="dxa"/>
          </w:tcPr>
          <w:p w14:paraId="37A087AB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5 </w:t>
            </w:r>
            <w:r w:rsidRPr="00591569">
              <w:rPr>
                <w:rFonts w:eastAsia="Arial"/>
                <w:sz w:val="18"/>
                <w:szCs w:val="18"/>
              </w:rPr>
              <w:t>(26%)</w:t>
            </w:r>
          </w:p>
        </w:tc>
      </w:tr>
      <w:tr w:rsidR="008712C5" w:rsidRPr="00591569" w14:paraId="2F61BA9E" w14:textId="77777777" w:rsidTr="00416A76">
        <w:tc>
          <w:tcPr>
            <w:tcW w:w="5665" w:type="dxa"/>
          </w:tcPr>
          <w:p w14:paraId="14A367E6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Cardiomyopathy</w:t>
            </w:r>
          </w:p>
        </w:tc>
        <w:tc>
          <w:tcPr>
            <w:tcW w:w="3395" w:type="dxa"/>
          </w:tcPr>
          <w:p w14:paraId="5BD5AD2F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5 </w:t>
            </w:r>
            <w:r w:rsidRPr="00591569">
              <w:rPr>
                <w:rFonts w:eastAsia="Arial"/>
                <w:sz w:val="18"/>
                <w:szCs w:val="18"/>
              </w:rPr>
              <w:t>(26%)</w:t>
            </w:r>
          </w:p>
        </w:tc>
      </w:tr>
      <w:tr w:rsidR="008712C5" w:rsidRPr="00591569" w14:paraId="0E34F841" w14:textId="77777777" w:rsidTr="00416A76">
        <w:tc>
          <w:tcPr>
            <w:tcW w:w="5665" w:type="dxa"/>
          </w:tcPr>
          <w:p w14:paraId="5341115E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Aortic valve stenosis</w:t>
            </w:r>
          </w:p>
        </w:tc>
        <w:tc>
          <w:tcPr>
            <w:tcW w:w="3395" w:type="dxa"/>
          </w:tcPr>
          <w:p w14:paraId="0244386A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 </w:t>
            </w:r>
            <w:r w:rsidRPr="00591569">
              <w:rPr>
                <w:rFonts w:eastAsia="Arial"/>
                <w:sz w:val="18"/>
                <w:szCs w:val="18"/>
              </w:rPr>
              <w:t>(5%)</w:t>
            </w:r>
          </w:p>
        </w:tc>
      </w:tr>
      <w:tr w:rsidR="008712C5" w:rsidRPr="00591569" w14:paraId="35202599" w14:textId="77777777" w:rsidTr="00416A76">
        <w:tc>
          <w:tcPr>
            <w:tcW w:w="5665" w:type="dxa"/>
          </w:tcPr>
          <w:p w14:paraId="21247C81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Hypertension</w:t>
            </w:r>
          </w:p>
        </w:tc>
        <w:tc>
          <w:tcPr>
            <w:tcW w:w="3395" w:type="dxa"/>
          </w:tcPr>
          <w:p w14:paraId="0FC935C3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13 </w:t>
            </w:r>
            <w:r w:rsidRPr="00591569">
              <w:rPr>
                <w:rFonts w:eastAsia="Arial"/>
                <w:sz w:val="18"/>
                <w:szCs w:val="18"/>
              </w:rPr>
              <w:t>(68%)</w:t>
            </w:r>
          </w:p>
        </w:tc>
      </w:tr>
      <w:tr w:rsidR="008712C5" w:rsidRPr="00591569" w14:paraId="5544214C" w14:textId="77777777" w:rsidTr="00416A76">
        <w:tc>
          <w:tcPr>
            <w:tcW w:w="5665" w:type="dxa"/>
          </w:tcPr>
          <w:p w14:paraId="2D4F3B6B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Arteriosclerosis</w:t>
            </w:r>
          </w:p>
        </w:tc>
        <w:tc>
          <w:tcPr>
            <w:tcW w:w="3395" w:type="dxa"/>
          </w:tcPr>
          <w:p w14:paraId="53A753BB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9 </w:t>
            </w:r>
            <w:r w:rsidRPr="00591569">
              <w:rPr>
                <w:rFonts w:eastAsia="Arial"/>
                <w:sz w:val="18"/>
                <w:szCs w:val="18"/>
              </w:rPr>
              <w:t>(47%)</w:t>
            </w:r>
          </w:p>
        </w:tc>
      </w:tr>
      <w:tr w:rsidR="008712C5" w:rsidRPr="00591569" w14:paraId="1284F540" w14:textId="77777777" w:rsidTr="00416A76">
        <w:tc>
          <w:tcPr>
            <w:tcW w:w="5665" w:type="dxa"/>
          </w:tcPr>
          <w:p w14:paraId="31BE3DD2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i/>
                <w:iCs/>
                <w:sz w:val="18"/>
                <w:szCs w:val="18"/>
              </w:rPr>
            </w:pPr>
            <w:r w:rsidRPr="006E5272">
              <w:rPr>
                <w:rFonts w:eastAsia="Arial"/>
                <w:i/>
                <w:iCs/>
                <w:sz w:val="18"/>
                <w:szCs w:val="18"/>
              </w:rPr>
              <w:t>Metabolic</w:t>
            </w:r>
            <w:r w:rsidRPr="0098668F">
              <w:rPr>
                <w:rFonts w:eastAsia="Arial"/>
                <w:i/>
                <w:iCs/>
                <w:sz w:val="18"/>
                <w:szCs w:val="18"/>
              </w:rPr>
              <w:t xml:space="preserve"> comorbidities</w:t>
            </w:r>
          </w:p>
        </w:tc>
        <w:tc>
          <w:tcPr>
            <w:tcW w:w="3395" w:type="dxa"/>
          </w:tcPr>
          <w:p w14:paraId="6A5679A1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11 </w:t>
            </w:r>
            <w:r w:rsidRPr="00591569">
              <w:rPr>
                <w:rFonts w:eastAsia="Arial"/>
                <w:sz w:val="18"/>
                <w:szCs w:val="18"/>
              </w:rPr>
              <w:t>(58%)</w:t>
            </w:r>
          </w:p>
        </w:tc>
      </w:tr>
      <w:tr w:rsidR="008712C5" w:rsidRPr="00591569" w14:paraId="44884842" w14:textId="77777777" w:rsidTr="00416A76">
        <w:tc>
          <w:tcPr>
            <w:tcW w:w="5665" w:type="dxa"/>
          </w:tcPr>
          <w:p w14:paraId="11C150F9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Diabetes</w:t>
            </w:r>
          </w:p>
        </w:tc>
        <w:tc>
          <w:tcPr>
            <w:tcW w:w="3395" w:type="dxa"/>
          </w:tcPr>
          <w:p w14:paraId="404C2731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6 </w:t>
            </w:r>
            <w:r w:rsidRPr="00591569">
              <w:rPr>
                <w:rFonts w:eastAsia="Arial"/>
                <w:sz w:val="18"/>
                <w:szCs w:val="18"/>
              </w:rPr>
              <w:t>(32%)</w:t>
            </w:r>
          </w:p>
        </w:tc>
      </w:tr>
      <w:tr w:rsidR="008712C5" w:rsidRPr="00591569" w14:paraId="3F4DF3A7" w14:textId="77777777" w:rsidTr="00416A76">
        <w:tc>
          <w:tcPr>
            <w:tcW w:w="5665" w:type="dxa"/>
          </w:tcPr>
          <w:p w14:paraId="3B48F46D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Obesity</w:t>
            </w:r>
          </w:p>
        </w:tc>
        <w:tc>
          <w:tcPr>
            <w:tcW w:w="3395" w:type="dxa"/>
          </w:tcPr>
          <w:p w14:paraId="78D5DB60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9 </w:t>
            </w:r>
            <w:r w:rsidRPr="00591569">
              <w:rPr>
                <w:rFonts w:eastAsia="Arial"/>
                <w:sz w:val="18"/>
                <w:szCs w:val="18"/>
              </w:rPr>
              <w:t>(47%)</w:t>
            </w:r>
          </w:p>
        </w:tc>
      </w:tr>
      <w:tr w:rsidR="008712C5" w:rsidRPr="00591569" w14:paraId="33912A40" w14:textId="77777777" w:rsidTr="00416A76">
        <w:tc>
          <w:tcPr>
            <w:tcW w:w="5665" w:type="dxa"/>
          </w:tcPr>
          <w:p w14:paraId="2C891839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Median body mass index (range)</w:t>
            </w:r>
          </w:p>
        </w:tc>
        <w:tc>
          <w:tcPr>
            <w:tcW w:w="3395" w:type="dxa"/>
          </w:tcPr>
          <w:p w14:paraId="22731248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28.3 kg/m² (19.6 – 66.2) </w:t>
            </w:r>
          </w:p>
        </w:tc>
      </w:tr>
      <w:tr w:rsidR="008712C5" w:rsidRPr="00591569" w14:paraId="7C37AF70" w14:textId="77777777" w:rsidTr="00416A76">
        <w:tc>
          <w:tcPr>
            <w:tcW w:w="5665" w:type="dxa"/>
          </w:tcPr>
          <w:p w14:paraId="630EA7C6" w14:textId="77777777" w:rsidR="008712C5" w:rsidRPr="006E5272" w:rsidRDefault="008712C5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6E5272">
              <w:rPr>
                <w:rFonts w:eastAsia="Arial"/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3395" w:type="dxa"/>
          </w:tcPr>
          <w:p w14:paraId="44473E8E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5 </w:t>
            </w:r>
            <w:r w:rsidRPr="00591569">
              <w:rPr>
                <w:rFonts w:eastAsia="Arial"/>
                <w:sz w:val="18"/>
                <w:szCs w:val="18"/>
              </w:rPr>
              <w:t>(26%)</w:t>
            </w:r>
          </w:p>
        </w:tc>
      </w:tr>
      <w:tr w:rsidR="008712C5" w:rsidRPr="00591569" w14:paraId="39D00E5F" w14:textId="77777777" w:rsidTr="00416A76">
        <w:tc>
          <w:tcPr>
            <w:tcW w:w="5665" w:type="dxa"/>
          </w:tcPr>
          <w:p w14:paraId="7F52646E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Chronic renal disease</w:t>
            </w:r>
          </w:p>
        </w:tc>
        <w:tc>
          <w:tcPr>
            <w:tcW w:w="3395" w:type="dxa"/>
          </w:tcPr>
          <w:p w14:paraId="16E3BCD6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7 </w:t>
            </w:r>
            <w:r w:rsidRPr="00591569">
              <w:rPr>
                <w:rFonts w:eastAsia="Arial"/>
                <w:sz w:val="18"/>
                <w:szCs w:val="18"/>
              </w:rPr>
              <w:t>(37%)</w:t>
            </w:r>
          </w:p>
        </w:tc>
      </w:tr>
      <w:tr w:rsidR="008712C5" w:rsidRPr="00591569" w14:paraId="58856A10" w14:textId="77777777" w:rsidTr="00416A76">
        <w:tc>
          <w:tcPr>
            <w:tcW w:w="5665" w:type="dxa"/>
          </w:tcPr>
          <w:p w14:paraId="7DC427ED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Hyperlipoproteinemia</w:t>
            </w:r>
          </w:p>
        </w:tc>
        <w:tc>
          <w:tcPr>
            <w:tcW w:w="3395" w:type="dxa"/>
          </w:tcPr>
          <w:p w14:paraId="693CB1FF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4 </w:t>
            </w:r>
            <w:r w:rsidRPr="00591569">
              <w:rPr>
                <w:rFonts w:eastAsia="Arial"/>
                <w:sz w:val="18"/>
                <w:szCs w:val="18"/>
              </w:rPr>
              <w:t>(21%)</w:t>
            </w:r>
          </w:p>
        </w:tc>
      </w:tr>
      <w:tr w:rsidR="008712C5" w:rsidRPr="00591569" w14:paraId="2F72010D" w14:textId="77777777" w:rsidTr="00416A76">
        <w:tc>
          <w:tcPr>
            <w:tcW w:w="5665" w:type="dxa"/>
          </w:tcPr>
          <w:p w14:paraId="1142CD45" w14:textId="77777777" w:rsidR="008712C5" w:rsidRPr="006E5272" w:rsidRDefault="008712C5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6E5272">
              <w:rPr>
                <w:rFonts w:eastAsia="Arial"/>
                <w:i/>
                <w:iCs/>
                <w:sz w:val="18"/>
                <w:szCs w:val="18"/>
              </w:rPr>
              <w:t>Prevalent malignancies</w:t>
            </w:r>
          </w:p>
        </w:tc>
        <w:tc>
          <w:tcPr>
            <w:tcW w:w="3395" w:type="dxa"/>
          </w:tcPr>
          <w:p w14:paraId="4AC9814B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3 </w:t>
            </w:r>
            <w:r w:rsidRPr="00591569">
              <w:rPr>
                <w:rFonts w:eastAsia="Arial"/>
                <w:sz w:val="18"/>
                <w:szCs w:val="18"/>
              </w:rPr>
              <w:t>(16%)</w:t>
            </w:r>
          </w:p>
        </w:tc>
      </w:tr>
      <w:tr w:rsidR="008712C5" w:rsidRPr="00591569" w14:paraId="3ACC631C" w14:textId="77777777" w:rsidTr="00416A76">
        <w:tc>
          <w:tcPr>
            <w:tcW w:w="5665" w:type="dxa"/>
          </w:tcPr>
          <w:p w14:paraId="439F0B4A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i/>
                <w:iCs/>
                <w:sz w:val="18"/>
                <w:szCs w:val="18"/>
              </w:rPr>
            </w:pPr>
            <w:r w:rsidRPr="006E5272">
              <w:rPr>
                <w:rFonts w:eastAsia="Arial"/>
                <w:i/>
                <w:iCs/>
                <w:sz w:val="18"/>
                <w:szCs w:val="18"/>
              </w:rPr>
              <w:t>Therapeutics</w:t>
            </w:r>
          </w:p>
        </w:tc>
        <w:tc>
          <w:tcPr>
            <w:tcW w:w="3395" w:type="dxa"/>
          </w:tcPr>
          <w:p w14:paraId="4780FF3B" w14:textId="77777777" w:rsidR="008712C5" w:rsidRPr="006E5272" w:rsidRDefault="008712C5" w:rsidP="00416A76">
            <w:pPr>
              <w:spacing w:line="360" w:lineRule="auto"/>
              <w:jc w:val="both"/>
              <w:rPr>
                <w:rFonts w:eastAsia="Arial"/>
                <w:sz w:val="18"/>
                <w:szCs w:val="18"/>
              </w:rPr>
            </w:pPr>
          </w:p>
        </w:tc>
      </w:tr>
      <w:tr w:rsidR="008712C5" w:rsidRPr="00591569" w14:paraId="68B9991D" w14:textId="77777777" w:rsidTr="00416A76">
        <w:tc>
          <w:tcPr>
            <w:tcW w:w="5665" w:type="dxa"/>
          </w:tcPr>
          <w:p w14:paraId="4E02F97F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Angiotensin converting enzyme inhibitors</w:t>
            </w:r>
          </w:p>
        </w:tc>
        <w:tc>
          <w:tcPr>
            <w:tcW w:w="3395" w:type="dxa"/>
          </w:tcPr>
          <w:p w14:paraId="632A4C2F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9 </w:t>
            </w:r>
            <w:r w:rsidRPr="00591569">
              <w:rPr>
                <w:rFonts w:eastAsia="Arial"/>
                <w:sz w:val="18"/>
                <w:szCs w:val="18"/>
              </w:rPr>
              <w:t>(47%)</w:t>
            </w:r>
          </w:p>
        </w:tc>
      </w:tr>
      <w:tr w:rsidR="008712C5" w:rsidRPr="00591569" w14:paraId="30AAC1AA" w14:textId="77777777" w:rsidTr="00416A76">
        <w:tc>
          <w:tcPr>
            <w:tcW w:w="5665" w:type="dxa"/>
          </w:tcPr>
          <w:p w14:paraId="3333D8E9" w14:textId="77777777" w:rsidR="008712C5" w:rsidRPr="006E5272" w:rsidRDefault="008712C5" w:rsidP="00416A76">
            <w:pPr>
              <w:spacing w:line="360" w:lineRule="auto"/>
              <w:ind w:left="316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Angiotensin II receptor blockers</w:t>
            </w:r>
          </w:p>
        </w:tc>
        <w:tc>
          <w:tcPr>
            <w:tcW w:w="3395" w:type="dxa"/>
          </w:tcPr>
          <w:p w14:paraId="67152148" w14:textId="77777777" w:rsidR="008712C5" w:rsidRPr="006E5272" w:rsidRDefault="008712C5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2 </w:t>
            </w:r>
            <w:r w:rsidRPr="00591569">
              <w:rPr>
                <w:rFonts w:eastAsia="Arial"/>
                <w:sz w:val="18"/>
                <w:szCs w:val="18"/>
              </w:rPr>
              <w:t>(11%)</w:t>
            </w:r>
          </w:p>
        </w:tc>
      </w:tr>
    </w:tbl>
    <w:p w14:paraId="21D46FED" w14:textId="77777777" w:rsidR="008712C5" w:rsidRDefault="008712C5" w:rsidP="008712C5">
      <w:pPr>
        <w:spacing w:line="480" w:lineRule="auto"/>
        <w:jc w:val="both"/>
        <w:rPr>
          <w:rFonts w:eastAsia="Arial"/>
          <w:sz w:val="18"/>
          <w:szCs w:val="18"/>
        </w:rPr>
      </w:pPr>
      <w:r w:rsidRPr="006E5272">
        <w:rPr>
          <w:rFonts w:eastAsia="Arial"/>
          <w:sz w:val="18"/>
          <w:szCs w:val="18"/>
        </w:rPr>
        <w:t xml:space="preserve"> CLL = chronic lymphatic leukemia, CMML = chronic myelomonocytic leukemia</w:t>
      </w:r>
    </w:p>
    <w:p w14:paraId="393F12D5" w14:textId="77777777" w:rsidR="00BB00BB" w:rsidRPr="008712C5" w:rsidRDefault="00BB00BB" w:rsidP="00DE16A5"/>
    <w:sectPr w:rsidR="00BB00BB" w:rsidRPr="008712C5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86B1" w14:textId="77777777" w:rsidR="00C636A7" w:rsidRDefault="00C636A7" w:rsidP="00EF51FF">
      <w:r>
        <w:separator/>
      </w:r>
    </w:p>
  </w:endnote>
  <w:endnote w:type="continuationSeparator" w:id="0">
    <w:p w14:paraId="08F289E9" w14:textId="77777777" w:rsidR="00C636A7" w:rsidRDefault="00C636A7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5F7A" w14:textId="77777777" w:rsidR="00C636A7" w:rsidRDefault="00C636A7" w:rsidP="00EF51FF">
      <w:r>
        <w:separator/>
      </w:r>
    </w:p>
  </w:footnote>
  <w:footnote w:type="continuationSeparator" w:id="0">
    <w:p w14:paraId="06208E8A" w14:textId="77777777" w:rsidR="00C636A7" w:rsidRDefault="00C636A7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D76FD"/>
    <w:rsid w:val="001E2F0C"/>
    <w:rsid w:val="00256140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7772A"/>
    <w:rsid w:val="0048662F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36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2C5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2023-07-09T08:25:00Z</dcterms:created>
  <dcterms:modified xsi:type="dcterms:W3CDTF">2023-07-09T08:25:00Z</dcterms:modified>
</cp:coreProperties>
</file>