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680" w:rsidRPr="006B2DB8" w:rsidRDefault="008A0680" w:rsidP="008A0680">
      <w:pPr>
        <w:rPr>
          <w:b/>
        </w:rPr>
      </w:pPr>
      <w:r>
        <w:rPr>
          <w:b/>
        </w:rPr>
        <w:t xml:space="preserve">2. </w:t>
      </w:r>
      <w:r w:rsidRPr="006B2DB8">
        <w:rPr>
          <w:b/>
        </w:rPr>
        <w:t>Supplementary</w:t>
      </w:r>
    </w:p>
    <w:p w:rsidR="008A0680" w:rsidRPr="006B2DB8" w:rsidRDefault="008A0680" w:rsidP="008A0680">
      <w:pPr>
        <w:rPr>
          <w:b/>
        </w:rPr>
      </w:pPr>
      <w:r>
        <w:rPr>
          <w:b/>
        </w:rPr>
        <w:t xml:space="preserve">2.1 </w:t>
      </w:r>
      <w:r w:rsidRPr="006B2DB8">
        <w:rPr>
          <w:b/>
        </w:rPr>
        <w:t>Linearity of sequencing data by spike-in</w:t>
      </w:r>
    </w:p>
    <w:p w:rsidR="008A0680" w:rsidRDefault="008A0680" w:rsidP="008A0680">
      <w:pPr>
        <w:rPr>
          <w:rFonts w:asciiTheme="minorHAnsi" w:hAnsiTheme="minorHAnsi" w:cstheme="minorHAnsi"/>
        </w:rPr>
      </w:pPr>
      <w:r w:rsidRPr="00A74643">
        <w:t>Spike in RNA was prepared from phiX174</w:t>
      </w:r>
      <w:r>
        <w:rPr>
          <w:rFonts w:asciiTheme="minorHAnsi" w:hAnsiTheme="minorHAnsi" w:cstheme="minorHAnsi"/>
        </w:rPr>
        <w:t xml:space="preserve"> (NC001422)</w:t>
      </w:r>
      <w:r w:rsidRPr="00A74643">
        <w:t xml:space="preserve">. The genes D, F, G and H, and fragments 190 (pos 4501 - 4680) and 290 (pos 4031 - 4320) were cloned from </w:t>
      </w:r>
      <w:proofErr w:type="spellStart"/>
      <w:r w:rsidRPr="00A74643">
        <w:t>ssDNA</w:t>
      </w:r>
      <w:proofErr w:type="spellEnd"/>
      <w:r w:rsidRPr="00A74643">
        <w:t xml:space="preserve"> (New England </w:t>
      </w:r>
      <w:proofErr w:type="spellStart"/>
      <w:r w:rsidRPr="00A74643">
        <w:t>Biolabs</w:t>
      </w:r>
      <w:proofErr w:type="spellEnd"/>
      <w:r w:rsidRPr="00A74643">
        <w:t xml:space="preserve">) with the addition of a T7 promoter. RNA was produced by </w:t>
      </w:r>
      <w:r w:rsidRPr="00A74643">
        <w:rPr>
          <w:i/>
        </w:rPr>
        <w:t>in vitro</w:t>
      </w:r>
      <w:r w:rsidRPr="00A74643">
        <w:t xml:space="preserve"> transcription using </w:t>
      </w:r>
      <w:proofErr w:type="spellStart"/>
      <w:r w:rsidRPr="00A74643">
        <w:t>Ambion’sMegaScript</w:t>
      </w:r>
      <w:proofErr w:type="spellEnd"/>
      <w:r w:rsidRPr="00A74643">
        <w:t xml:space="preserve"> kit, according to manufacturer’s protocol. RNA integrity was verified by running on a TBE gel (</w:t>
      </w:r>
      <w:proofErr w:type="spellStart"/>
      <w:r w:rsidRPr="00A74643">
        <w:t>BioRad</w:t>
      </w:r>
      <w:proofErr w:type="spellEnd"/>
      <w:r w:rsidRPr="00A74643">
        <w:t>).</w:t>
      </w:r>
      <w:r>
        <w:rPr>
          <w:rFonts w:asciiTheme="minorHAnsi" w:hAnsiTheme="minorHAnsi" w:cstheme="minorHAnsi"/>
        </w:rPr>
        <w:t xml:space="preserve"> The in vitro transcribed RNAs were added to samples at the following ratios:</w:t>
      </w:r>
    </w:p>
    <w:p w:rsidR="008A0680" w:rsidRDefault="008A0680" w:rsidP="008A0680">
      <w:pPr>
        <w:rPr>
          <w:rFonts w:asciiTheme="minorHAnsi" w:hAnsiTheme="minorHAnsi" w:cstheme="minorHAnsi"/>
        </w:rPr>
      </w:pPr>
      <w:r>
        <w:rPr>
          <w:rFonts w:asciiTheme="minorHAnsi" w:hAnsiTheme="minorHAnsi" w:cstheme="minorHAnsi"/>
        </w:rPr>
        <w:t>Gene D – 0.1 RNA/cell</w:t>
      </w:r>
    </w:p>
    <w:p w:rsidR="008A0680" w:rsidRDefault="008A0680" w:rsidP="008A0680">
      <w:pPr>
        <w:rPr>
          <w:rFonts w:asciiTheme="minorHAnsi" w:hAnsiTheme="minorHAnsi" w:cstheme="minorHAnsi"/>
        </w:rPr>
      </w:pPr>
      <w:r>
        <w:rPr>
          <w:rFonts w:asciiTheme="minorHAnsi" w:hAnsiTheme="minorHAnsi" w:cstheme="minorHAnsi"/>
        </w:rPr>
        <w:t>Gene F – 1 RNA/cell</w:t>
      </w:r>
    </w:p>
    <w:p w:rsidR="008A0680" w:rsidRDefault="008A0680" w:rsidP="008A0680">
      <w:pPr>
        <w:rPr>
          <w:rFonts w:asciiTheme="minorHAnsi" w:hAnsiTheme="minorHAnsi" w:cstheme="minorHAnsi"/>
        </w:rPr>
      </w:pPr>
      <w:r>
        <w:rPr>
          <w:rFonts w:asciiTheme="minorHAnsi" w:hAnsiTheme="minorHAnsi" w:cstheme="minorHAnsi"/>
        </w:rPr>
        <w:t>Gene G – 1 RNA/cell</w:t>
      </w:r>
    </w:p>
    <w:p w:rsidR="008A0680" w:rsidRDefault="008A0680" w:rsidP="008A0680">
      <w:pPr>
        <w:rPr>
          <w:rFonts w:asciiTheme="minorHAnsi" w:hAnsiTheme="minorHAnsi" w:cstheme="minorHAnsi"/>
        </w:rPr>
      </w:pPr>
      <w:r>
        <w:rPr>
          <w:rFonts w:asciiTheme="minorHAnsi" w:hAnsiTheme="minorHAnsi" w:cstheme="minorHAnsi"/>
        </w:rPr>
        <w:t>Gene H - 0.01 RNA/cell</w:t>
      </w:r>
    </w:p>
    <w:p w:rsidR="008A0680" w:rsidRDefault="008A0680" w:rsidP="008A0680">
      <w:pPr>
        <w:rPr>
          <w:rFonts w:asciiTheme="minorHAnsi" w:hAnsiTheme="minorHAnsi" w:cstheme="minorHAnsi"/>
        </w:rPr>
      </w:pPr>
      <w:r>
        <w:rPr>
          <w:rFonts w:asciiTheme="minorHAnsi" w:hAnsiTheme="minorHAnsi" w:cstheme="minorHAnsi"/>
        </w:rPr>
        <w:t>Fragment 190 – 100 RNA/cell</w:t>
      </w:r>
    </w:p>
    <w:p w:rsidR="008A0680" w:rsidRDefault="008A0680" w:rsidP="008A0680">
      <w:pPr>
        <w:rPr>
          <w:rFonts w:asciiTheme="minorHAnsi" w:hAnsiTheme="minorHAnsi" w:cstheme="minorHAnsi"/>
        </w:rPr>
      </w:pPr>
      <w:r>
        <w:rPr>
          <w:rFonts w:asciiTheme="minorHAnsi" w:hAnsiTheme="minorHAnsi" w:cstheme="minorHAnsi"/>
        </w:rPr>
        <w:t>Fragment 290 – 10 RNA/cell</w:t>
      </w:r>
    </w:p>
    <w:p w:rsidR="008A0680" w:rsidRPr="00A74643" w:rsidRDefault="008A0680" w:rsidP="008A0680">
      <w:r>
        <w:rPr>
          <w:rFonts w:asciiTheme="minorHAnsi" w:hAnsiTheme="minorHAnsi" w:cstheme="minorHAnsi"/>
        </w:rPr>
        <w:t>The number of cells in the sample was determined by counting the number of colony forming units on an LB agar plate. The RNA-</w:t>
      </w:r>
      <w:proofErr w:type="spellStart"/>
      <w:r>
        <w:rPr>
          <w:rFonts w:asciiTheme="minorHAnsi" w:hAnsiTheme="minorHAnsi" w:cstheme="minorHAnsi"/>
        </w:rPr>
        <w:t>seq</w:t>
      </w:r>
      <w:proofErr w:type="spellEnd"/>
      <w:r>
        <w:rPr>
          <w:rFonts w:asciiTheme="minorHAnsi" w:hAnsiTheme="minorHAnsi" w:cstheme="minorHAnsi"/>
        </w:rPr>
        <w:t xml:space="preserve"> reads were linear for the range of spike-ins (Supplementary Fig. 1).</w:t>
      </w:r>
    </w:p>
    <w:p w:rsidR="008A0680" w:rsidRPr="006B2DB8" w:rsidRDefault="008A0680" w:rsidP="008A0680">
      <w:pPr>
        <w:rPr>
          <w:b/>
        </w:rPr>
      </w:pPr>
      <w:r>
        <w:rPr>
          <w:b/>
        </w:rPr>
        <w:t xml:space="preserve">2.2 </w:t>
      </w:r>
      <w:r w:rsidRPr="006B2DB8">
        <w:rPr>
          <w:b/>
        </w:rPr>
        <w:t xml:space="preserve">Reproducibility of data by </w:t>
      </w:r>
      <w:proofErr w:type="spellStart"/>
      <w:r w:rsidRPr="006B2DB8">
        <w:rPr>
          <w:b/>
        </w:rPr>
        <w:t>qPCR</w:t>
      </w:r>
      <w:proofErr w:type="spellEnd"/>
      <w:r w:rsidRPr="006B2DB8">
        <w:rPr>
          <w:b/>
        </w:rPr>
        <w:t xml:space="preserve"> (exponential phase and stationary phase)</w:t>
      </w:r>
    </w:p>
    <w:p w:rsidR="008A0680" w:rsidRPr="00EA0BEF" w:rsidRDefault="008A0680" w:rsidP="008A0680">
      <w:r>
        <w:t xml:space="preserve">RNA from </w:t>
      </w:r>
      <w:proofErr w:type="spellStart"/>
      <w:r>
        <w:t>E.coli</w:t>
      </w:r>
      <w:proofErr w:type="spellEnd"/>
      <w:r>
        <w:t xml:space="preserve"> growing in exponential or stationary phase were collected as described in Methods, and processed. RNA abundance of two biological duplicates was measured by </w:t>
      </w:r>
      <w:proofErr w:type="spellStart"/>
      <w:r>
        <w:t>qPCR</w:t>
      </w:r>
      <w:proofErr w:type="spellEnd"/>
      <w:r>
        <w:t xml:space="preserve"> and compared with the corresponding RNA-</w:t>
      </w:r>
      <w:proofErr w:type="spellStart"/>
      <w:r>
        <w:t>seq</w:t>
      </w:r>
      <w:proofErr w:type="spellEnd"/>
      <w:r>
        <w:t xml:space="preserve"> data.  The control RNAs were selected from RNA-</w:t>
      </w:r>
      <w:proofErr w:type="spellStart"/>
      <w:r>
        <w:t>seq</w:t>
      </w:r>
      <w:proofErr w:type="spellEnd"/>
      <w:r>
        <w:t xml:space="preserve"> data as a representative of their class – for instance RNA length, RNAP transcription elongation rate, and RNA lifetime.  In some instances, traces can look similar but give different fitting results (Supplementary Fig. S2A: arnBCADTEF-1). The delay and lifetimes measured by both methods were compared by a paired Student t test, and were not significantly different, confirming the </w:t>
      </w:r>
      <w:proofErr w:type="spellStart"/>
      <w:r>
        <w:t>RNAseq</w:t>
      </w:r>
      <w:proofErr w:type="spellEnd"/>
      <w:r>
        <w:t xml:space="preserve"> measurement method. (Supplementary Fig. 2, 3).</w:t>
      </w:r>
    </w:p>
    <w:p w:rsidR="008A0680" w:rsidRPr="006B2DB8" w:rsidRDefault="008A0680" w:rsidP="008A0680">
      <w:pPr>
        <w:rPr>
          <w:b/>
        </w:rPr>
      </w:pPr>
      <w:r>
        <w:rPr>
          <w:b/>
        </w:rPr>
        <w:t xml:space="preserve">2.3 </w:t>
      </w:r>
      <w:r w:rsidRPr="006B2DB8">
        <w:rPr>
          <w:b/>
        </w:rPr>
        <w:t>Differentially regulated genes</w:t>
      </w:r>
    </w:p>
    <w:p w:rsidR="008A0680" w:rsidRPr="006B2DB8" w:rsidRDefault="008A0680" w:rsidP="008A0680">
      <w:r w:rsidRPr="006B2DB8">
        <w:t>The lifetimes of segments within a transcript were analyzed to identify differentially regulated transcripts. Adjacent segments on transcription units that had a lifetime different by two-fold were identified. The final list (</w:t>
      </w:r>
      <w:r>
        <w:t xml:space="preserve">Supplementary </w:t>
      </w:r>
      <w:r w:rsidRPr="006B2DB8">
        <w:t xml:space="preserve">Table </w:t>
      </w:r>
      <w:r>
        <w:t>1</w:t>
      </w:r>
      <w:r w:rsidRPr="006B2DB8">
        <w:t xml:space="preserve">) was compiled after manual verification to remove noisy data or poor fits. Of the 13 identified transcripts, </w:t>
      </w:r>
      <w:proofErr w:type="spellStart"/>
      <w:r w:rsidRPr="006B2DB8">
        <w:t>MalEFG</w:t>
      </w:r>
      <w:proofErr w:type="spellEnd"/>
      <w:r w:rsidRPr="006B2DB8">
        <w:t xml:space="preserve"> have been previously reported to have differential regulation within the transcription unit</w:t>
      </w:r>
      <w:sdt>
        <w:sdtPr>
          <w:id w:val="174161591"/>
          <w:citation/>
        </w:sdtPr>
        <w:sdtContent>
          <w:r w:rsidR="00D4278B">
            <w:fldChar w:fldCharType="begin"/>
          </w:r>
          <w:r w:rsidR="006D1869">
            <w:instrText xml:space="preserve"> CITATION New87 \l 1033 </w:instrText>
          </w:r>
          <w:r w:rsidR="00D4278B">
            <w:fldChar w:fldCharType="separate"/>
          </w:r>
          <w:r w:rsidRPr="006D1F6B">
            <w:rPr>
              <w:noProof/>
            </w:rPr>
            <w:t>(21)</w:t>
          </w:r>
          <w:r w:rsidR="00D4278B">
            <w:rPr>
              <w:noProof/>
            </w:rPr>
            <w:fldChar w:fldCharType="end"/>
          </w:r>
        </w:sdtContent>
      </w:sdt>
      <w:r w:rsidRPr="006B2DB8">
        <w:t>.</w:t>
      </w:r>
    </w:p>
    <w:p w:rsidR="008A0680" w:rsidRPr="006B2DB8" w:rsidRDefault="008A0680" w:rsidP="008A0680">
      <w:pPr>
        <w:rPr>
          <w:b/>
        </w:rPr>
      </w:pPr>
      <w:r>
        <w:rPr>
          <w:b/>
        </w:rPr>
        <w:t xml:space="preserve">2.4 </w:t>
      </w:r>
      <w:r w:rsidRPr="006B2DB8">
        <w:rPr>
          <w:b/>
        </w:rPr>
        <w:t>Analysis of correlation between gene function and lifetime</w:t>
      </w:r>
    </w:p>
    <w:p w:rsidR="008A0680" w:rsidRPr="006B2DB8" w:rsidRDefault="008A0680" w:rsidP="008A0680">
      <w:r w:rsidRPr="006B2DB8">
        <w:t xml:space="preserve">Lifetimes of all 300nt bins within a transcription unit were averaged, with the exception of the 13 transcripts identified in </w:t>
      </w:r>
      <w:r>
        <w:t>section 2.3: D</w:t>
      </w:r>
      <w:r w:rsidRPr="006B2DB8">
        <w:t xml:space="preserve">ifferentially regulated transcripts that were excluded.  The </w:t>
      </w:r>
      <w:r w:rsidRPr="006B2DB8">
        <w:lastRenderedPageBreak/>
        <w:t>transcript lifetime was then assigned to each gene on the transcript. Genes were grouped by gene categories obtained from J. Craig Venter Institute’s Comprehensive Microbial Resource</w:t>
      </w:r>
      <w:sdt>
        <w:sdtPr>
          <w:id w:val="1117796393"/>
          <w:citation/>
        </w:sdtPr>
        <w:sdtContent>
          <w:r w:rsidR="00D4278B">
            <w:fldChar w:fldCharType="begin"/>
          </w:r>
          <w:r w:rsidR="006D1869">
            <w:instrText xml:space="preserve"> CITATION cra \l 1033 </w:instrText>
          </w:r>
          <w:r w:rsidR="00D4278B">
            <w:fldChar w:fldCharType="separate"/>
          </w:r>
          <w:r>
            <w:rPr>
              <w:noProof/>
            </w:rPr>
            <w:t xml:space="preserve"> (38)</w:t>
          </w:r>
          <w:r w:rsidR="00D4278B">
            <w:rPr>
              <w:noProof/>
            </w:rPr>
            <w:fldChar w:fldCharType="end"/>
          </w:r>
        </w:sdtContent>
      </w:sdt>
      <w:r w:rsidRPr="006B2DB8">
        <w:t xml:space="preserve">. The distributions were compared using a </w:t>
      </w:r>
      <w:proofErr w:type="spellStart"/>
      <w:r w:rsidRPr="006B2DB8">
        <w:t>Kolmogonov</w:t>
      </w:r>
      <w:proofErr w:type="spellEnd"/>
      <w:r w:rsidRPr="006B2DB8">
        <w:t>-Smirnov test.</w:t>
      </w:r>
    </w:p>
    <w:p w:rsidR="008A0680" w:rsidRPr="006B2DB8" w:rsidRDefault="008A0680" w:rsidP="008A0680">
      <w:r w:rsidRPr="006B2DB8">
        <w:t xml:space="preserve">Of the 17 gene categories, Mobile and </w:t>
      </w:r>
      <w:proofErr w:type="spellStart"/>
      <w:r w:rsidRPr="006B2DB8">
        <w:t>Extrachromosomal</w:t>
      </w:r>
      <w:proofErr w:type="spellEnd"/>
      <w:r w:rsidRPr="006B2DB8">
        <w:t xml:space="preserve"> Elements was ignored as it contained only 1 gene. 5 categories had a different distribution than the starting distribution (P&lt;0.05), of which 4 biased towards longer lifetimes, while one was biased towards shorter </w:t>
      </w:r>
      <w:r>
        <w:t>lifetimes (Supplementary Fig. 5</w:t>
      </w:r>
      <w:r w:rsidRPr="006B2DB8">
        <w:t xml:space="preserve">). </w:t>
      </w:r>
    </w:p>
    <w:p w:rsidR="008A0680" w:rsidRDefault="008A0680" w:rsidP="008A0680">
      <w:r w:rsidRPr="006B2DB8">
        <w:t xml:space="preserve">Comparing the distribution of lifetime of genes instead of </w:t>
      </w:r>
      <w:r>
        <w:t xml:space="preserve">that of </w:t>
      </w:r>
      <w:r w:rsidRPr="006B2DB8">
        <w:t xml:space="preserve">transcripts, </w:t>
      </w:r>
      <w:r>
        <w:t>the gene lifetime distributionhas more entries with longer lifetimes (Supplementary Fig.4</w:t>
      </w:r>
      <w:r w:rsidRPr="006B2DB8">
        <w:t>)</w:t>
      </w:r>
      <w:r>
        <w:t xml:space="preserve">. The distribution of gene lifetime, compared to transcript lifetime, is not significantly different by a </w:t>
      </w:r>
      <w:proofErr w:type="spellStart"/>
      <w:r>
        <w:t>Kolmogonov</w:t>
      </w:r>
      <w:proofErr w:type="spellEnd"/>
      <w:r>
        <w:t>-Smirnov test (D=0.0278, p-value = 0.85).</w:t>
      </w:r>
    </w:p>
    <w:p w:rsidR="008A0680" w:rsidRPr="00246358" w:rsidRDefault="008A0680" w:rsidP="008A0680">
      <w:pPr>
        <w:rPr>
          <w:b/>
        </w:rPr>
      </w:pPr>
      <w:r w:rsidRPr="00246358">
        <w:rPr>
          <w:b/>
        </w:rPr>
        <w:t>Models:</w:t>
      </w:r>
    </w:p>
    <w:p w:rsidR="008A0680" w:rsidRDefault="008A0680" w:rsidP="008A0680">
      <w:pPr>
        <w:rPr>
          <w:b/>
        </w:rPr>
      </w:pPr>
      <w:r w:rsidRPr="00246358">
        <w:rPr>
          <w:b/>
        </w:rPr>
        <w:t>Co-transcriptional degradation</w:t>
      </w:r>
    </w:p>
    <w:p w:rsidR="008A0680" w:rsidRDefault="008A0680" w:rsidP="008A0680">
      <w:r>
        <w:t>We will first briefly summarize the current literature related to mRNA processes, and use the concepts to build a model that will predict the mRNA degradation curves that we have observed.</w:t>
      </w:r>
    </w:p>
    <w:p w:rsidR="008A0680" w:rsidRDefault="008A0680" w:rsidP="008A0680">
      <w:r>
        <w:t xml:space="preserve">mRNA synthesis is initiated by the binding of RNAP onto DNA, and chain synthesis is widely assumed to proceed at a constant speed </w:t>
      </w:r>
      <w:sdt>
        <w:sdtPr>
          <w:id w:val="1180547190"/>
          <w:citation/>
        </w:sdtPr>
        <w:sdtContent>
          <w:r w:rsidR="00D4278B">
            <w:fldChar w:fldCharType="begin"/>
          </w:r>
          <w:r w:rsidR="006D1869">
            <w:instrText xml:space="preserve"> CITATION Vog94 \l 1033 </w:instrText>
          </w:r>
          <w:r w:rsidR="00D4278B">
            <w:fldChar w:fldCharType="separate"/>
          </w:r>
          <w:r w:rsidRPr="006D1F6B">
            <w:rPr>
              <w:noProof/>
            </w:rPr>
            <w:t>(20)</w:t>
          </w:r>
          <w:r w:rsidR="00D4278B">
            <w:rPr>
              <w:noProof/>
            </w:rPr>
            <w:fldChar w:fldCharType="end"/>
          </w:r>
        </w:sdtContent>
      </w:sdt>
      <w:r>
        <w:t>. After the ribosome binding site has been transcribed, ribosomes can begin translating the mRNA even if the mRNA is not complete. Multiple ribosomes can translate a single mRNA simultaneously</w:t>
      </w:r>
      <w:r>
        <w:rPr>
          <w:rFonts w:hint="eastAsia"/>
          <w:lang w:eastAsia="ja-JP"/>
        </w:rPr>
        <w:t xml:space="preserve">, and indeed </w:t>
      </w:r>
      <w:proofErr w:type="spellStart"/>
      <w:r>
        <w:rPr>
          <w:rFonts w:hint="eastAsia"/>
          <w:lang w:eastAsia="ja-JP"/>
        </w:rPr>
        <w:t>polysomes</w:t>
      </w:r>
      <w:r>
        <w:rPr>
          <w:lang w:eastAsia="ja-JP"/>
        </w:rPr>
        <w:t>were</w:t>
      </w:r>
      <w:proofErr w:type="spellEnd"/>
      <w:r>
        <w:rPr>
          <w:rFonts w:hint="eastAsia"/>
          <w:lang w:eastAsia="ja-JP"/>
        </w:rPr>
        <w:t xml:space="preserve"> observed for highly expressed protein</w:t>
      </w:r>
      <w:r>
        <w:rPr>
          <w:lang w:eastAsia="ja-JP"/>
        </w:rPr>
        <w:t>s</w:t>
      </w:r>
      <w:sdt>
        <w:sdtPr>
          <w:id w:val="959995286"/>
          <w:citation/>
        </w:sdtPr>
        <w:sdtContent>
          <w:r w:rsidR="00D4278B">
            <w:fldChar w:fldCharType="begin"/>
          </w:r>
          <w:r w:rsidR="006D1869">
            <w:instrText xml:space="preserve"> CITATION War \l 1033 </w:instrText>
          </w:r>
          <w:r w:rsidR="00D4278B">
            <w:fldChar w:fldCharType="separate"/>
          </w:r>
          <w:r>
            <w:rPr>
              <w:noProof/>
            </w:rPr>
            <w:t>(39)</w:t>
          </w:r>
          <w:r w:rsidR="00D4278B">
            <w:rPr>
              <w:noProof/>
            </w:rPr>
            <w:fldChar w:fldCharType="end"/>
          </w:r>
        </w:sdtContent>
      </w:sdt>
      <w:r>
        <w:t xml:space="preserve">. It has been observed that ribosomes and RNAP activity proceed at similar speeds </w:t>
      </w:r>
      <w:sdt>
        <w:sdtPr>
          <w:id w:val="792324528"/>
          <w:citation/>
        </w:sdtPr>
        <w:sdtContent>
          <w:r w:rsidR="00D4278B">
            <w:fldChar w:fldCharType="begin"/>
          </w:r>
          <w:r w:rsidR="006D1869">
            <w:instrText xml:space="preserve"> CITATION Pro10 \l 1033 </w:instrText>
          </w:r>
          <w:r w:rsidR="00D4278B">
            <w:fldChar w:fldCharType="separate"/>
          </w:r>
          <w:r w:rsidRPr="006D1F6B">
            <w:rPr>
              <w:noProof/>
            </w:rPr>
            <w:t>(18)</w:t>
          </w:r>
          <w:r w:rsidR="00D4278B">
            <w:rPr>
              <w:noProof/>
            </w:rPr>
            <w:fldChar w:fldCharType="end"/>
          </w:r>
        </w:sdtContent>
      </w:sdt>
      <w:r>
        <w:t xml:space="preserve">. The presence of ribosomes is proposed to be protective of mRNA – chloramphenicol, which blocks peptide chain elongation, while leaving the ribosome on the mRNA stabilizes mRNA, while </w:t>
      </w:r>
      <w:proofErr w:type="spellStart"/>
      <w:r>
        <w:t>kasugamycin</w:t>
      </w:r>
      <w:proofErr w:type="spellEnd"/>
      <w:r>
        <w:t xml:space="preserve">, which prevents initiation, destabilizes mRNA </w:t>
      </w:r>
      <w:sdt>
        <w:sdtPr>
          <w:id w:val="608547191"/>
          <w:citation/>
        </w:sdtPr>
        <w:sdtContent>
          <w:r w:rsidR="00D4278B">
            <w:fldChar w:fldCharType="begin"/>
          </w:r>
          <w:r w:rsidR="006D1869">
            <w:instrText xml:space="preserve"> CITATION Sch78 \l 1033 </w:instrText>
          </w:r>
          <w:r w:rsidR="00D4278B">
            <w:fldChar w:fldCharType="separate"/>
          </w:r>
          <w:r w:rsidRPr="006D1F6B">
            <w:rPr>
              <w:noProof/>
            </w:rPr>
            <w:t>(28)</w:t>
          </w:r>
          <w:r w:rsidR="00D4278B">
            <w:rPr>
              <w:noProof/>
            </w:rPr>
            <w:fldChar w:fldCharType="end"/>
          </w:r>
        </w:sdtContent>
      </w:sdt>
      <w:r>
        <w:t xml:space="preserve">. Decreasing the affinity of the RBS can also reduce the lifetime of an mRNA </w:t>
      </w:r>
      <w:sdt>
        <w:sdtPr>
          <w:id w:val="1117567714"/>
          <w:citation/>
        </w:sdtPr>
        <w:sdtContent>
          <w:r w:rsidR="00D4278B">
            <w:fldChar w:fldCharType="begin"/>
          </w:r>
          <w:r w:rsidR="006D1869">
            <w:instrText xml:space="preserve"> CITATION Yar92 \l 1033 </w:instrText>
          </w:r>
          <w:r w:rsidR="00D4278B">
            <w:fldChar w:fldCharType="separate"/>
          </w:r>
          <w:r w:rsidRPr="006D1F6B">
            <w:rPr>
              <w:noProof/>
            </w:rPr>
            <w:t>(5)</w:t>
          </w:r>
          <w:r w:rsidR="00D4278B">
            <w:rPr>
              <w:noProof/>
            </w:rPr>
            <w:fldChar w:fldCharType="end"/>
          </w:r>
        </w:sdtContent>
      </w:sdt>
      <w:r>
        <w:t xml:space="preserve">. </w:t>
      </w:r>
    </w:p>
    <w:p w:rsidR="008A0680" w:rsidRDefault="008A0680" w:rsidP="008A0680">
      <w:r>
        <w:t xml:space="preserve">The completion of the 5’ end of the mRNA also allows degradation to commence parallel to translation. The enzyme, </w:t>
      </w:r>
      <w:proofErr w:type="spellStart"/>
      <w:r>
        <w:t>rppH</w:t>
      </w:r>
      <w:proofErr w:type="spellEnd"/>
      <w:r>
        <w:t xml:space="preserve">, cleaves the 5’ triphosphate cap to leave a single phosphate, which </w:t>
      </w:r>
      <w:proofErr w:type="spellStart"/>
      <w:r>
        <w:t>RNaseE</w:t>
      </w:r>
      <w:proofErr w:type="spellEnd"/>
      <w:r>
        <w:t xml:space="preserve"> can now bind </w:t>
      </w:r>
      <w:r>
        <w:rPr>
          <w:rFonts w:hint="eastAsia"/>
          <w:lang w:eastAsia="ja-JP"/>
        </w:rPr>
        <w:t xml:space="preserve">to the 5' </w:t>
      </w:r>
      <w:proofErr w:type="spellStart"/>
      <w:r>
        <w:rPr>
          <w:rFonts w:hint="eastAsia"/>
          <w:lang w:eastAsia="ja-JP"/>
        </w:rPr>
        <w:t>monophophate</w:t>
      </w:r>
      <w:r>
        <w:t>and</w:t>
      </w:r>
      <w:proofErr w:type="spellEnd"/>
      <w:r>
        <w:t xml:space="preserve"> </w:t>
      </w:r>
      <w:proofErr w:type="spellStart"/>
      <w:r>
        <w:t>endonucleolytically</w:t>
      </w:r>
      <w:proofErr w:type="spellEnd"/>
      <w:r>
        <w:t xml:space="preserve"> degrade the mRNA </w:t>
      </w:r>
      <w:sdt>
        <w:sdtPr>
          <w:id w:val="1540546142"/>
          <w:citation/>
        </w:sdtPr>
        <w:sdtContent>
          <w:r w:rsidR="00D4278B">
            <w:fldChar w:fldCharType="begin"/>
          </w:r>
          <w:r w:rsidR="006D1869">
            <w:instrText xml:space="preserve"> CITATION Dea \l 1033 </w:instrText>
          </w:r>
          <w:r w:rsidR="00D4278B">
            <w:fldChar w:fldCharType="separate"/>
          </w:r>
          <w:r>
            <w:rPr>
              <w:noProof/>
            </w:rPr>
            <w:t>(40)</w:t>
          </w:r>
          <w:r w:rsidR="00D4278B">
            <w:rPr>
              <w:noProof/>
            </w:rPr>
            <w:fldChar w:fldCharType="end"/>
          </w:r>
        </w:sdtContent>
      </w:sdt>
      <w:r>
        <w:t xml:space="preserve">. Both </w:t>
      </w:r>
      <w:proofErr w:type="spellStart"/>
      <w:r>
        <w:t>RNaseE</w:t>
      </w:r>
      <w:proofErr w:type="spellEnd"/>
      <w:r>
        <w:t xml:space="preserve"> and </w:t>
      </w:r>
      <w:proofErr w:type="spellStart"/>
      <w:r>
        <w:t>rppH</w:t>
      </w:r>
      <w:proofErr w:type="spellEnd"/>
      <w:r>
        <w:t xml:space="preserve"> can be the regulator of the rate determining step in mRNA degradation </w:t>
      </w:r>
      <w:sdt>
        <w:sdtPr>
          <w:id w:val="1383604051"/>
          <w:citation/>
        </w:sdtPr>
        <w:sdtContent>
          <w:r w:rsidR="00D4278B">
            <w:fldChar w:fldCharType="begin"/>
          </w:r>
          <w:r w:rsidR="006D1869">
            <w:instrText xml:space="preserve"> CITATION Luc12 \l 1033 </w:instrText>
          </w:r>
          <w:r w:rsidR="00D4278B">
            <w:fldChar w:fldCharType="separate"/>
          </w:r>
          <w:r w:rsidRPr="006D1F6B">
            <w:rPr>
              <w:noProof/>
            </w:rPr>
            <w:t>(41)</w:t>
          </w:r>
          <w:r w:rsidR="00D4278B">
            <w:rPr>
              <w:noProof/>
            </w:rPr>
            <w:fldChar w:fldCharType="end"/>
          </w:r>
        </w:sdtContent>
      </w:sdt>
      <w:r>
        <w:t xml:space="preserve">. Removal of the ribosome binding site by </w:t>
      </w:r>
      <w:proofErr w:type="spellStart"/>
      <w:r>
        <w:t>RNaseE</w:t>
      </w:r>
      <w:proofErr w:type="spellEnd"/>
      <w:r>
        <w:t xml:space="preserve"> prevents any further ribosome initiation, but does not interfere with ribosomes that have initiated. </w:t>
      </w:r>
    </w:p>
    <w:p w:rsidR="008A0680" w:rsidRPr="00E26BBE" w:rsidRDefault="008A0680" w:rsidP="008A0680">
      <w:r>
        <w:t xml:space="preserve">To date, only 3’-to-5’ </w:t>
      </w:r>
      <w:proofErr w:type="spellStart"/>
      <w:r>
        <w:t>exonucleases</w:t>
      </w:r>
      <w:proofErr w:type="spellEnd"/>
      <w:r>
        <w:t xml:space="preserve"> have been found in </w:t>
      </w:r>
      <w:proofErr w:type="spellStart"/>
      <w:r w:rsidRPr="00C6594F">
        <w:rPr>
          <w:i/>
        </w:rPr>
        <w:t>E.coli</w:t>
      </w:r>
      <w:proofErr w:type="spellEnd"/>
      <w:r>
        <w:t xml:space="preserve">. Because of the directionality of their action, these enzymes can only act after </w:t>
      </w:r>
      <w:proofErr w:type="spellStart"/>
      <w:r>
        <w:t>RNaseE</w:t>
      </w:r>
      <w:proofErr w:type="spellEnd"/>
      <w:r>
        <w:t xml:space="preserve"> cleavage, or after the full length RNA has been synthesized and released. The action of these downstream degradation enzymes are thought to be very rapid as degradation intermediates are not observable unless </w:t>
      </w:r>
      <w:proofErr w:type="spellStart"/>
      <w:r>
        <w:t>ribonuclease</w:t>
      </w:r>
      <w:proofErr w:type="spellEnd"/>
      <w:r>
        <w:t xml:space="preserve"> II and polynucleotide </w:t>
      </w:r>
      <w:proofErr w:type="spellStart"/>
      <w:r>
        <w:t>phosphorylase</w:t>
      </w:r>
      <w:proofErr w:type="spellEnd"/>
      <w:r>
        <w:t xml:space="preserve"> (</w:t>
      </w:r>
      <w:proofErr w:type="spellStart"/>
      <w:r>
        <w:t>PNPase</w:t>
      </w:r>
      <w:proofErr w:type="spellEnd"/>
      <w:r>
        <w:t xml:space="preserve">) are knocked out </w:t>
      </w:r>
      <w:sdt>
        <w:sdtPr>
          <w:id w:val="-1527867178"/>
          <w:citation/>
        </w:sdtPr>
        <w:sdtContent>
          <w:r w:rsidR="00D4278B">
            <w:fldChar w:fldCharType="begin"/>
          </w:r>
          <w:r w:rsidR="006D1869">
            <w:instrText xml:space="preserve"> CITATION Don \l 1033 </w:instrText>
          </w:r>
          <w:r w:rsidR="00D4278B">
            <w:fldChar w:fldCharType="separate"/>
          </w:r>
          <w:r>
            <w:rPr>
              <w:noProof/>
            </w:rPr>
            <w:t>(42)</w:t>
          </w:r>
          <w:r w:rsidR="00D4278B">
            <w:rPr>
              <w:noProof/>
            </w:rPr>
            <w:fldChar w:fldCharType="end"/>
          </w:r>
        </w:sdtContent>
      </w:sdt>
      <w:r>
        <w:t xml:space="preserve">. In </w:t>
      </w:r>
      <w:proofErr w:type="spellStart"/>
      <w:r>
        <w:rPr>
          <w:i/>
        </w:rPr>
        <w:t>E.coli</w:t>
      </w:r>
      <w:proofErr w:type="spellEnd"/>
      <w:r>
        <w:t xml:space="preserve">, </w:t>
      </w:r>
      <w:proofErr w:type="spellStart"/>
      <w:r>
        <w:t>PNPase</w:t>
      </w:r>
      <w:proofErr w:type="spellEnd"/>
      <w:r>
        <w:t xml:space="preserve"> is thought to form a complex with </w:t>
      </w:r>
      <w:proofErr w:type="spellStart"/>
      <w:r>
        <w:t>RNaseE</w:t>
      </w:r>
      <w:proofErr w:type="spellEnd"/>
      <w:r>
        <w:t xml:space="preserve">, termed the </w:t>
      </w:r>
      <w:proofErr w:type="spellStart"/>
      <w:r>
        <w:t>degradosome</w:t>
      </w:r>
      <w:proofErr w:type="spellEnd"/>
      <w:sdt>
        <w:sdtPr>
          <w:id w:val="200910650"/>
          <w:citation/>
        </w:sdtPr>
        <w:sdtContent>
          <w:r w:rsidR="00D4278B">
            <w:fldChar w:fldCharType="begin"/>
          </w:r>
          <w:r w:rsidR="006D1869">
            <w:instrText xml:space="preserve"> CITATION Car07 \l 1033 </w:instrText>
          </w:r>
          <w:r w:rsidR="00D4278B">
            <w:fldChar w:fldCharType="separate"/>
          </w:r>
          <w:r w:rsidRPr="006D1F6B">
            <w:rPr>
              <w:noProof/>
            </w:rPr>
            <w:t>(32)</w:t>
          </w:r>
          <w:r w:rsidR="00D4278B">
            <w:rPr>
              <w:noProof/>
            </w:rPr>
            <w:fldChar w:fldCharType="end"/>
          </w:r>
        </w:sdtContent>
      </w:sdt>
      <w:r>
        <w:t xml:space="preserve">. </w:t>
      </w:r>
    </w:p>
    <w:p w:rsidR="008A0680" w:rsidRDefault="008A0680" w:rsidP="008A0680">
      <w:r>
        <w:lastRenderedPageBreak/>
        <w:t>We incorporate these details into a mathematical model and introduce several parameters. Our model is concerned with the outcome of the assumption, and not the mechanism.</w:t>
      </w:r>
    </w:p>
    <w:p w:rsidR="008A0680" w:rsidRDefault="008A0680" w:rsidP="008A0680">
      <w:pPr>
        <w:rPr>
          <w:lang w:eastAsia="ja-JP"/>
        </w:rPr>
      </w:pPr>
      <w:r>
        <w:t xml:space="preserve">mRNA is synthesized at the rate of k, which is also the rate of RNAP initiation. Consistent with many modeling papers, we define k to be a first-order rate process </w:t>
      </w:r>
      <w:sdt>
        <w:sdtPr>
          <w:id w:val="470099696"/>
          <w:citation/>
        </w:sdtPr>
        <w:sdtContent>
          <w:r w:rsidR="00D4278B">
            <w:fldChar w:fldCharType="begin"/>
          </w:r>
          <w:r w:rsidR="006D1869">
            <w:instrText xml:space="preserve"> CITATION Bar \l 1033  \m fri</w:instrText>
          </w:r>
          <w:r w:rsidR="00D4278B">
            <w:fldChar w:fldCharType="separate"/>
          </w:r>
          <w:r>
            <w:rPr>
              <w:noProof/>
            </w:rPr>
            <w:t>(43; 44)</w:t>
          </w:r>
          <w:r w:rsidR="00D4278B">
            <w:rPr>
              <w:noProof/>
            </w:rPr>
            <w:fldChar w:fldCharType="end"/>
          </w:r>
        </w:sdtContent>
      </w:sdt>
    </w:p>
    <w:p w:rsidR="008A0680" w:rsidRDefault="008A0680" w:rsidP="008A0680">
      <w:r>
        <w:t xml:space="preserve">For modeling purposes, we assume that only one </w:t>
      </w:r>
      <w:proofErr w:type="spellStart"/>
      <w:r>
        <w:t>RNase</w:t>
      </w:r>
      <w:proofErr w:type="spellEnd"/>
      <w:r>
        <w:t xml:space="preserve"> is rate-determining, and do not distinguish between the two 5’ dependent </w:t>
      </w:r>
      <w:proofErr w:type="spellStart"/>
      <w:r>
        <w:t>RNases</w:t>
      </w:r>
      <w:proofErr w:type="spellEnd"/>
      <w:r>
        <w:t xml:space="preserve">. The </w:t>
      </w:r>
      <w:proofErr w:type="spellStart"/>
      <w:r>
        <w:t>RNase</w:t>
      </w:r>
      <w:proofErr w:type="spellEnd"/>
      <w:r>
        <w:t xml:space="preserve"> degrades from the 5’ end, and thus does not cut between ribosomes, or between a ribosome and the RNAP. </w:t>
      </w:r>
    </w:p>
    <w:p w:rsidR="008A0680" w:rsidRDefault="008A0680" w:rsidP="008A0680">
      <w:r>
        <w:t xml:space="preserve">The binding of </w:t>
      </w:r>
      <w:proofErr w:type="spellStart"/>
      <w:r>
        <w:t>RNase</w:t>
      </w:r>
      <w:proofErr w:type="spellEnd"/>
      <w:r>
        <w:t xml:space="preserve"> occurs on the mRNA’s 5’ end, competing with ribosome binding, and is a first-order rate process, i.e. the waiting time for </w:t>
      </w:r>
      <w:proofErr w:type="spellStart"/>
      <w:r>
        <w:t>RNase</w:t>
      </w:r>
      <w:proofErr w:type="spellEnd"/>
      <w:r>
        <w:t xml:space="preserve"> to bind and initiate degradation is exponentially distributed with a mean value of 1/d. d decreases with increasing [ribosome]. Similar to ribosome binding, </w:t>
      </w:r>
      <w:proofErr w:type="spellStart"/>
      <w:r>
        <w:t>RNase</w:t>
      </w:r>
      <w:proofErr w:type="spellEnd"/>
      <w:r>
        <w:t xml:space="preserve"> binding can occur as soon as the 5’ end is generated. Because of the sequence of events, ribosomes need to follow behind RNAP, and translocate at a similar rate to mRNA transcription. </w:t>
      </w:r>
    </w:p>
    <w:p w:rsidR="008A0680" w:rsidRPr="00246358" w:rsidRDefault="008A0680" w:rsidP="008A0680">
      <w:r w:rsidRPr="00246358">
        <w:t xml:space="preserve">The mRNA abundance at any position </w:t>
      </w:r>
      <w:r w:rsidRPr="00246358">
        <w:rPr>
          <w:i/>
        </w:rPr>
        <w:t>n</w:t>
      </w:r>
      <w:r w:rsidRPr="00246358">
        <w:t xml:space="preserve"> consists of all the transcripts that started transcription (</w:t>
      </w:r>
      <w:r w:rsidRPr="00246358">
        <w:rPr>
          <w:i/>
        </w:rPr>
        <w:t>n</w:t>
      </w:r>
      <w:r w:rsidRPr="00246358">
        <w:t>/</w:t>
      </w:r>
      <w:r w:rsidRPr="00246358">
        <w:rPr>
          <w:i/>
        </w:rPr>
        <w:t>v</w:t>
      </w:r>
      <w:r w:rsidRPr="00246358">
        <w:t>) min prior, and may have degraded during the (</w:t>
      </w:r>
      <w:r w:rsidRPr="00246358">
        <w:rPr>
          <w:i/>
        </w:rPr>
        <w:t>n</w:t>
      </w:r>
      <w:r w:rsidRPr="00246358">
        <w:t>/</w:t>
      </w:r>
      <w:r w:rsidRPr="00246358">
        <w:rPr>
          <w:i/>
        </w:rPr>
        <w:t>v</w:t>
      </w:r>
      <w:r w:rsidRPr="00246358">
        <w:t xml:space="preserve">) min time period. Here, </w:t>
      </w:r>
      <w:r w:rsidRPr="00246358">
        <w:rPr>
          <w:i/>
        </w:rPr>
        <w:t xml:space="preserve">v </w:t>
      </w:r>
      <w:r w:rsidRPr="00246358">
        <w:t xml:space="preserve">is the velocity of transcription in </w:t>
      </w:r>
      <w:proofErr w:type="spellStart"/>
      <w:r w:rsidRPr="00246358">
        <w:t>nts</w:t>
      </w:r>
      <w:proofErr w:type="spellEnd"/>
      <w:r w:rsidRPr="00246358">
        <w:t xml:space="preserve">/min. Hence the steady-state mRNA abundance at position n is </w:t>
      </w:r>
    </w:p>
    <w:p w:rsidR="008A0680" w:rsidRPr="00246358" w:rsidRDefault="00D4278B" w:rsidP="008A068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20.85pt;margin-top:13.1pt;width:2in;height:38pt;z-index:251660288">
            <v:imagedata r:id="rId5" o:title=""/>
          </v:shape>
          <o:OLEObject Type="Embed" ProgID="Equation.3" ShapeID="_x0000_s1026" DrawAspect="Content" ObjectID="_1481444412" r:id="rId6"/>
        </w:pict>
      </w:r>
    </w:p>
    <w:p w:rsidR="008A0680" w:rsidRPr="00246358" w:rsidRDefault="008A0680" w:rsidP="008A0680"/>
    <w:p w:rsidR="008A0680" w:rsidRPr="00246358" w:rsidRDefault="008A0680" w:rsidP="008A0680"/>
    <w:p w:rsidR="008A0680" w:rsidRPr="00246358" w:rsidRDefault="008A0680" w:rsidP="008A0680">
      <w:r w:rsidRPr="00246358">
        <w:t xml:space="preserve">When the drug inhibiting transcription initiation is added, after time </w:t>
      </w:r>
      <w:r w:rsidRPr="00246358">
        <w:rPr>
          <w:i/>
        </w:rPr>
        <w:t>t</w:t>
      </w:r>
    </w:p>
    <w:p w:rsidR="008A0680" w:rsidRPr="00246358" w:rsidRDefault="008A0680" w:rsidP="008A0680"/>
    <w:p w:rsidR="008A0680" w:rsidRPr="00246358" w:rsidRDefault="009C0624" w:rsidP="008A0680">
      <w:r>
        <w:rPr>
          <w:noProof/>
        </w:rPr>
        <w:pict>
          <v:shape id="_x0000_s1027" type="#_x0000_t75" style="position:absolute;margin-left:73.8pt;margin-top:13.05pt;width:261pt;height:64pt;z-index:251661312">
            <v:imagedata r:id="rId7" o:title=""/>
          </v:shape>
          <o:OLEObject Type="Embed" ProgID="Equation.3" ShapeID="_x0000_s1027" DrawAspect="Content" ObjectID="_1481444413" r:id="rId8"/>
        </w:pict>
      </w:r>
      <w:r w:rsidR="008A0680" w:rsidRPr="00246358">
        <w:t xml:space="preserve">The relative abundance is </w:t>
      </w:r>
    </w:p>
    <w:p w:rsidR="009C0624" w:rsidRDefault="009C0624" w:rsidP="008A0680">
      <w:pPr>
        <w:rPr>
          <w:rFonts w:eastAsia="宋体" w:hint="eastAsia"/>
          <w:lang w:eastAsia="zh-CN"/>
        </w:rPr>
      </w:pPr>
    </w:p>
    <w:p w:rsidR="009C0624" w:rsidRDefault="009C0624" w:rsidP="008A0680">
      <w:pPr>
        <w:rPr>
          <w:rFonts w:eastAsia="宋体" w:hint="eastAsia"/>
          <w:lang w:eastAsia="zh-CN"/>
        </w:rPr>
      </w:pPr>
    </w:p>
    <w:p w:rsidR="008A0680" w:rsidRPr="00246358" w:rsidRDefault="009C0624" w:rsidP="008A0680">
      <w:r>
        <w:rPr>
          <w:noProof/>
        </w:rPr>
        <w:pict>
          <v:shape id="_x0000_s1028" type="#_x0000_t75" style="position:absolute;margin-left:91pt;margin-top:13.5pt;width:190pt;height:36pt;z-index:251662336">
            <v:imagedata r:id="rId9" o:title=""/>
          </v:shape>
          <o:OLEObject Type="Embed" ProgID="Equation.3" ShapeID="_x0000_s1028" DrawAspect="Content" ObjectID="_1481444414" r:id="rId10"/>
        </w:pict>
      </w:r>
    </w:p>
    <w:p w:rsidR="008A0680" w:rsidRPr="00246358" w:rsidRDefault="008A0680" w:rsidP="008A0680"/>
    <w:p w:rsidR="008A0680" w:rsidRPr="00246358" w:rsidRDefault="008A0680" w:rsidP="008A0680">
      <w:r w:rsidRPr="00246358">
        <w:t>which is a delayed single exponential.</w:t>
      </w:r>
    </w:p>
    <w:p w:rsidR="008A0680" w:rsidRPr="00246358" w:rsidRDefault="008A0680" w:rsidP="008A0680">
      <w:r w:rsidRPr="00246358">
        <w:t>The mean waiting time for the degradation initiation of an mRNA is 1/</w:t>
      </w:r>
      <w:r w:rsidRPr="00246358">
        <w:rPr>
          <w:i/>
        </w:rPr>
        <w:t>d</w:t>
      </w:r>
      <w:r w:rsidRPr="00246358">
        <w:t>, but the mean waiting time for the complete degradation of an mRNA is 1/</w:t>
      </w:r>
      <w:proofErr w:type="spellStart"/>
      <w:r w:rsidRPr="00246358">
        <w:rPr>
          <w:i/>
        </w:rPr>
        <w:t>d</w:t>
      </w:r>
      <w:r w:rsidRPr="00246358">
        <w:t>+</w:t>
      </w:r>
      <w:r w:rsidRPr="00246358">
        <w:rPr>
          <w:i/>
        </w:rPr>
        <w:t>L</w:t>
      </w:r>
      <w:proofErr w:type="spellEnd"/>
      <w:r w:rsidRPr="00246358">
        <w:t>/</w:t>
      </w:r>
      <w:r w:rsidRPr="00246358">
        <w:rPr>
          <w:i/>
        </w:rPr>
        <w:t>v</w:t>
      </w:r>
      <w:r w:rsidRPr="00246358">
        <w:t xml:space="preserve">, where </w:t>
      </w:r>
      <w:r w:rsidRPr="00246358">
        <w:rPr>
          <w:i/>
        </w:rPr>
        <w:t>L</w:t>
      </w:r>
      <w:r w:rsidRPr="00246358">
        <w:t xml:space="preserve"> is the full length of the mRNA.  The mean waiting time for the complete degradation of the mRNA is larger than the transcription elongation time, which explains how it is possible to have a lifetime that is shorter than the transcription elongation time </w:t>
      </w:r>
      <w:r w:rsidRPr="00246358">
        <w:lastRenderedPageBreak/>
        <w:t xml:space="preserve">– co-transcriptional degradation. Note that </w:t>
      </w:r>
      <w:r w:rsidRPr="00246358">
        <w:rPr>
          <w:i/>
        </w:rPr>
        <w:t>d</w:t>
      </w:r>
      <w:r w:rsidRPr="00246358">
        <w:t xml:space="preserve"> is therate </w:t>
      </w:r>
      <w:r>
        <w:t xml:space="preserve">of RNA degradation typically </w:t>
      </w:r>
      <w:r w:rsidRPr="00246358">
        <w:t xml:space="preserve">used in the central dogma kinetic model, because after degradation initiation, protein synthesis cannot be started. </w:t>
      </w:r>
    </w:p>
    <w:p w:rsidR="008A0680" w:rsidRDefault="008A0680" w:rsidP="008A0680">
      <w:pPr>
        <w:rPr>
          <w:rFonts w:asciiTheme="minorHAnsi" w:hAnsiTheme="minorHAnsi" w:cstheme="minorHAnsi"/>
        </w:rPr>
      </w:pPr>
      <w:r>
        <w:rPr>
          <w:rFonts w:asciiTheme="minorHAnsi" w:hAnsiTheme="minorHAnsi" w:cstheme="minorHAnsi"/>
        </w:rPr>
        <w:t xml:space="preserve">From this model, </w:t>
      </w:r>
      <w:r w:rsidRPr="00E74D03">
        <w:rPr>
          <w:rFonts w:asciiTheme="minorHAnsi" w:hAnsiTheme="minorHAnsi" w:cstheme="minorHAnsi"/>
        </w:rPr>
        <w:t xml:space="preserve">the probability of having a transcript that is degraded before the full transcript has been synthesized </w:t>
      </w:r>
      <w:r>
        <w:rPr>
          <w:rFonts w:asciiTheme="minorHAnsi" w:hAnsiTheme="minorHAnsi" w:cstheme="minorHAnsi"/>
        </w:rPr>
        <w:t>is</w:t>
      </w:r>
      <w:r w:rsidRPr="00E74D03">
        <w:rPr>
          <w:rFonts w:asciiTheme="minorHAnsi" w:hAnsiTheme="minorHAnsi" w:cstheme="minorHAnsi"/>
        </w:rPr>
        <w:t xml:space="preserve"> 1-e</w:t>
      </w:r>
      <w:r w:rsidRPr="00E74D03">
        <w:rPr>
          <w:rFonts w:asciiTheme="minorHAnsi" w:hAnsiTheme="minorHAnsi" w:cstheme="minorHAnsi"/>
          <w:i/>
          <w:vertAlign w:val="superscript"/>
        </w:rPr>
        <w:t>dL</w:t>
      </w:r>
      <w:r w:rsidRPr="00E74D03">
        <w:rPr>
          <w:rFonts w:asciiTheme="minorHAnsi" w:hAnsiTheme="minorHAnsi" w:cstheme="minorHAnsi"/>
          <w:vertAlign w:val="superscript"/>
        </w:rPr>
        <w:t>/</w:t>
      </w:r>
      <w:r w:rsidRPr="00E74D03">
        <w:rPr>
          <w:rFonts w:asciiTheme="minorHAnsi" w:hAnsiTheme="minorHAnsi" w:cstheme="minorHAnsi"/>
          <w:i/>
          <w:vertAlign w:val="superscript"/>
        </w:rPr>
        <w:t>v</w:t>
      </w:r>
      <w:r>
        <w:rPr>
          <w:rFonts w:asciiTheme="minorHAnsi" w:hAnsiTheme="minorHAnsi" w:cstheme="minorHAnsi"/>
        </w:rPr>
        <w:t xml:space="preserve">. </w:t>
      </w:r>
    </w:p>
    <w:p w:rsidR="008A0680" w:rsidRPr="00D25EA7" w:rsidRDefault="008A0680" w:rsidP="008A0680">
      <w:pPr>
        <w:rPr>
          <w:rFonts w:asciiTheme="minorHAnsi" w:hAnsiTheme="minorHAnsi" w:cstheme="minorHAnsi"/>
          <w:b/>
        </w:rPr>
      </w:pPr>
      <w:r w:rsidRPr="00D25EA7">
        <w:rPr>
          <w:rFonts w:asciiTheme="minorHAnsi" w:hAnsiTheme="minorHAnsi" w:cstheme="minorHAnsi"/>
          <w:b/>
        </w:rPr>
        <w:t>Post-transcriptional degradation: where the mRNA degrades only after it has been fully synthesized.</w:t>
      </w:r>
    </w:p>
    <w:p w:rsidR="008A0680" w:rsidRPr="00246358" w:rsidRDefault="008A0680" w:rsidP="008A0680">
      <w:r w:rsidRPr="00246358">
        <w:t>This model is similar to the co-transcriptional model except for the timing of degradation initiation.</w:t>
      </w:r>
    </w:p>
    <w:p w:rsidR="008A0680" w:rsidRPr="00246358" w:rsidRDefault="008A0680" w:rsidP="008A0680">
      <w:r w:rsidRPr="00246358">
        <w:t xml:space="preserve">The mRNA abundance at any position </w:t>
      </w:r>
      <w:r w:rsidRPr="00246358">
        <w:rPr>
          <w:i/>
        </w:rPr>
        <w:t>n</w:t>
      </w:r>
      <w:r w:rsidRPr="00246358">
        <w:t xml:space="preserve"> consists of all the transcripts that started synthesis </w:t>
      </w:r>
      <w:r w:rsidRPr="00246358">
        <w:rPr>
          <w:i/>
        </w:rPr>
        <w:t>n</w:t>
      </w:r>
      <w:r w:rsidRPr="00246358">
        <w:t>/</w:t>
      </w:r>
      <w:r w:rsidRPr="00246358">
        <w:rPr>
          <w:i/>
        </w:rPr>
        <w:t>v</w:t>
      </w:r>
      <w:r w:rsidRPr="00246358">
        <w:t xml:space="preserve"> min ago from now before, and will not degrade until at least (</w:t>
      </w:r>
      <w:r w:rsidRPr="00246358">
        <w:rPr>
          <w:i/>
        </w:rPr>
        <w:t>L</w:t>
      </w:r>
      <w:r w:rsidRPr="00246358">
        <w:t>/</w:t>
      </w:r>
      <w:r w:rsidRPr="00246358">
        <w:rPr>
          <w:i/>
        </w:rPr>
        <w:t>v</w:t>
      </w:r>
      <w:r w:rsidRPr="00246358">
        <w:t xml:space="preserve">) min. Hence the steady-state mRNA abundance at position n is </w:t>
      </w:r>
    </w:p>
    <w:p w:rsidR="008A0680" w:rsidRPr="00246358" w:rsidRDefault="00D4278B" w:rsidP="008A0680">
      <w:r>
        <w:rPr>
          <w:noProof/>
        </w:rPr>
        <w:pict>
          <v:shape id="_x0000_s1029" type="#_x0000_t75" style="position:absolute;margin-left:83.6pt;margin-top:.15pt;width:229.95pt;height:39pt;z-index:251663360">
            <v:imagedata r:id="rId11" o:title=""/>
          </v:shape>
          <o:OLEObject Type="Embed" ProgID="Equation.3" ShapeID="_x0000_s1029" DrawAspect="Content" ObjectID="_1481444415" r:id="rId12"/>
        </w:pict>
      </w:r>
    </w:p>
    <w:p w:rsidR="008A0680" w:rsidRPr="00246358" w:rsidRDefault="008A0680" w:rsidP="008A0680"/>
    <w:p w:rsidR="008A0680" w:rsidRPr="00246358" w:rsidRDefault="008A0680" w:rsidP="008A0680">
      <w:r w:rsidRPr="00246358">
        <w:t xml:space="preserve">When the drug inhibiting transcription initiation is added, after time t </w:t>
      </w:r>
    </w:p>
    <w:p w:rsidR="008A0680" w:rsidRPr="00246358" w:rsidRDefault="00D4278B" w:rsidP="008A0680">
      <w:r>
        <w:rPr>
          <w:noProof/>
        </w:rPr>
        <w:pict>
          <v:shape id="_x0000_s1030" type="#_x0000_t75" style="position:absolute;margin-left:18pt;margin-top:8.6pt;width:388pt;height:130pt;z-index:251664384">
            <v:imagedata r:id="rId13" o:title=""/>
          </v:shape>
          <o:OLEObject Type="Embed" ProgID="Equation.3" ShapeID="_x0000_s1030" DrawAspect="Content" ObjectID="_1481444416" r:id="rId14"/>
        </w:pict>
      </w:r>
    </w:p>
    <w:p w:rsidR="008A0680" w:rsidRPr="00246358" w:rsidRDefault="008A0680" w:rsidP="008A0680"/>
    <w:p w:rsidR="008A0680" w:rsidRPr="00246358" w:rsidRDefault="008A0680" w:rsidP="008A0680"/>
    <w:p w:rsidR="008A0680" w:rsidRPr="00246358" w:rsidRDefault="008A0680" w:rsidP="008A0680"/>
    <w:p w:rsidR="008A0680" w:rsidRPr="00246358" w:rsidRDefault="008A0680" w:rsidP="008A0680"/>
    <w:p w:rsidR="008A0680" w:rsidRPr="00246358" w:rsidRDefault="008A0680" w:rsidP="008A0680"/>
    <w:p w:rsidR="008A0680" w:rsidRPr="00246358" w:rsidRDefault="008A0680" w:rsidP="008A0680">
      <w:r w:rsidRPr="00246358">
        <w:t xml:space="preserve">Hence the relative abundance over time in this case would be a plateau (equilibrium) followed by a linear decay, and further followed by a single exponential decay. </w:t>
      </w:r>
    </w:p>
    <w:p w:rsidR="008A0680" w:rsidRPr="00246358" w:rsidRDefault="008A0680" w:rsidP="008A0680">
      <w:r w:rsidRPr="00246358">
        <w:t xml:space="preserve">The length for the linear region is L/v, which is the total time for ~seconds to minutes. It is hard to distinguish from the delayed single exponential decay in most transcripts. For instance, if </w:t>
      </w:r>
      <w:r w:rsidRPr="00246358">
        <w:rPr>
          <w:i/>
        </w:rPr>
        <w:t>L</w:t>
      </w:r>
      <w:r w:rsidRPr="00246358">
        <w:t xml:space="preserve">=1kb, </w:t>
      </w:r>
      <w:r w:rsidRPr="00246358">
        <w:rPr>
          <w:i/>
        </w:rPr>
        <w:t>v</w:t>
      </w:r>
      <w:r w:rsidRPr="00246358">
        <w:t xml:space="preserve">=25bp/s, </w:t>
      </w:r>
      <w:r w:rsidRPr="00246358">
        <w:rPr>
          <w:i/>
        </w:rPr>
        <w:t>d</w:t>
      </w:r>
      <w:r w:rsidRPr="00246358">
        <w:t>=0.5/min, then the linear decay is from 100% to 75%. For some extremely long transcript (</w:t>
      </w:r>
      <w:proofErr w:type="spellStart"/>
      <w:r w:rsidRPr="00246358">
        <w:t>e.x</w:t>
      </w:r>
      <w:proofErr w:type="spellEnd"/>
      <w:r w:rsidRPr="00246358">
        <w:t xml:space="preserve">. </w:t>
      </w:r>
      <w:r w:rsidRPr="00246358">
        <w:rPr>
          <w:i/>
        </w:rPr>
        <w:t>L</w:t>
      </w:r>
      <w:r w:rsidRPr="00246358">
        <w:t>=10kb), the decay in the linear region would be much more distinct (100% to 23%). We do not see this decay pattern in longer transcripts.</w:t>
      </w:r>
    </w:p>
    <w:p w:rsidR="008A0680" w:rsidRDefault="008A0680" w:rsidP="008A0680">
      <w:pPr>
        <w:rPr>
          <w:b/>
        </w:rPr>
      </w:pPr>
      <w:r w:rsidRPr="00246358">
        <w:rPr>
          <w:b/>
        </w:rPr>
        <w:t>References</w:t>
      </w:r>
    </w:p>
    <w:p w:rsidR="008A0680" w:rsidRDefault="008A0680" w:rsidP="008A0680">
      <w:pPr>
        <w:rPr>
          <w:rFonts w:asciiTheme="minorHAnsi" w:hAnsiTheme="minorHAnsi" w:cstheme="minorHAnsi"/>
          <w:i/>
        </w:rPr>
      </w:pPr>
      <w:r>
        <w:t xml:space="preserve">35. </w:t>
      </w:r>
      <w:r>
        <w:rPr>
          <w:rFonts w:asciiTheme="minorHAnsi" w:hAnsiTheme="minorHAnsi" w:cstheme="minorHAnsi"/>
        </w:rPr>
        <w:t xml:space="preserve">TaniguchiY, Choi PJ, Li G-W, Chen H, </w:t>
      </w:r>
      <w:proofErr w:type="spellStart"/>
      <w:r>
        <w:rPr>
          <w:rFonts w:asciiTheme="minorHAnsi" w:hAnsiTheme="minorHAnsi" w:cstheme="minorHAnsi"/>
        </w:rPr>
        <w:t>Babu</w:t>
      </w:r>
      <w:proofErr w:type="spellEnd"/>
      <w:r>
        <w:rPr>
          <w:rFonts w:asciiTheme="minorHAnsi" w:hAnsiTheme="minorHAnsi" w:cstheme="minorHAnsi"/>
        </w:rPr>
        <w:t xml:space="preserve"> M, Hearn J, </w:t>
      </w:r>
      <w:proofErr w:type="spellStart"/>
      <w:r>
        <w:rPr>
          <w:rFonts w:asciiTheme="minorHAnsi" w:hAnsiTheme="minorHAnsi" w:cstheme="minorHAnsi"/>
        </w:rPr>
        <w:t>Emili</w:t>
      </w:r>
      <w:proofErr w:type="spellEnd"/>
      <w:r>
        <w:rPr>
          <w:rFonts w:asciiTheme="minorHAnsi" w:hAnsiTheme="minorHAnsi" w:cstheme="minorHAnsi"/>
        </w:rPr>
        <w:t xml:space="preserve"> A, </w:t>
      </w:r>
      <w:proofErr w:type="spellStart"/>
      <w:r>
        <w:rPr>
          <w:rFonts w:asciiTheme="minorHAnsi" w:hAnsiTheme="minorHAnsi" w:cstheme="minorHAnsi"/>
        </w:rPr>
        <w:t>Xie</w:t>
      </w:r>
      <w:proofErr w:type="spellEnd"/>
      <w:r>
        <w:rPr>
          <w:rFonts w:asciiTheme="minorHAnsi" w:hAnsiTheme="minorHAnsi" w:cstheme="minorHAnsi"/>
        </w:rPr>
        <w:t xml:space="preserve"> XS (2010) Quantifying </w:t>
      </w:r>
      <w:proofErr w:type="spellStart"/>
      <w:r w:rsidRPr="00D0248C">
        <w:rPr>
          <w:rFonts w:asciiTheme="minorHAnsi" w:hAnsiTheme="minorHAnsi" w:cstheme="minorHAnsi"/>
          <w:i/>
        </w:rPr>
        <w:t>E.coli</w:t>
      </w:r>
      <w:proofErr w:type="spellEnd"/>
      <w:r>
        <w:rPr>
          <w:rFonts w:asciiTheme="minorHAnsi" w:hAnsiTheme="minorHAnsi" w:cstheme="minorHAnsi"/>
        </w:rPr>
        <w:t xml:space="preserve"> proteome and </w:t>
      </w:r>
      <w:proofErr w:type="spellStart"/>
      <w:r>
        <w:rPr>
          <w:rFonts w:asciiTheme="minorHAnsi" w:hAnsiTheme="minorHAnsi" w:cstheme="minorHAnsi"/>
        </w:rPr>
        <w:t>transcriptome</w:t>
      </w:r>
      <w:proofErr w:type="spellEnd"/>
      <w:r>
        <w:rPr>
          <w:rFonts w:asciiTheme="minorHAnsi" w:hAnsiTheme="minorHAnsi" w:cstheme="minorHAnsi"/>
        </w:rPr>
        <w:t xml:space="preserve"> in Single Cells with Single-Molecule Sensitivity. </w:t>
      </w:r>
      <w:r>
        <w:rPr>
          <w:rFonts w:asciiTheme="minorHAnsi" w:hAnsiTheme="minorHAnsi" w:cstheme="minorHAnsi"/>
          <w:i/>
        </w:rPr>
        <w:t xml:space="preserve">Science </w:t>
      </w:r>
      <w:r w:rsidRPr="00AA486F">
        <w:rPr>
          <w:rFonts w:asciiTheme="minorHAnsi" w:hAnsiTheme="minorHAnsi" w:cstheme="minorHAnsi"/>
          <w:b/>
        </w:rPr>
        <w:t>329</w:t>
      </w:r>
      <w:r>
        <w:rPr>
          <w:rFonts w:asciiTheme="minorHAnsi" w:hAnsiTheme="minorHAnsi" w:cstheme="minorHAnsi"/>
          <w:i/>
        </w:rPr>
        <w:t xml:space="preserve">, </w:t>
      </w:r>
      <w:r w:rsidRPr="00AA486F">
        <w:rPr>
          <w:rFonts w:asciiTheme="minorHAnsi" w:hAnsiTheme="minorHAnsi" w:cstheme="minorHAnsi"/>
        </w:rPr>
        <w:t>533-538</w:t>
      </w:r>
      <w:r>
        <w:rPr>
          <w:rStyle w:val="HTML"/>
        </w:rPr>
        <w:t>doi</w:t>
      </w:r>
      <w:r w:rsidRPr="00E300E5">
        <w:rPr>
          <w:rStyle w:val="HTML"/>
        </w:rPr>
        <w:t xml:space="preserve">: </w:t>
      </w:r>
      <w:r w:rsidRPr="00E300E5">
        <w:rPr>
          <w:rStyle w:val="slug-doi"/>
          <w:iCs/>
        </w:rPr>
        <w:t>10.1126/science.1188308</w:t>
      </w:r>
    </w:p>
    <w:p w:rsidR="008A0680" w:rsidRDefault="008A0680" w:rsidP="008A0680">
      <w:pPr>
        <w:pStyle w:val="a3"/>
        <w:rPr>
          <w:noProof/>
        </w:rPr>
      </w:pPr>
      <w:r>
        <w:rPr>
          <w:noProof/>
        </w:rPr>
        <w:lastRenderedPageBreak/>
        <w:t xml:space="preserve">36. Keseler IM, </w:t>
      </w:r>
      <w:r>
        <w:rPr>
          <w:i/>
          <w:noProof/>
        </w:rPr>
        <w:t>et al.</w:t>
      </w:r>
      <w:r>
        <w:rPr>
          <w:noProof/>
        </w:rPr>
        <w:t xml:space="preserve">(2012) </w:t>
      </w:r>
      <w:r w:rsidRPr="009E4220">
        <w:rPr>
          <w:iCs/>
          <w:noProof/>
        </w:rPr>
        <w:t>EcoCyc: fusing model organism databases with systems biology.</w:t>
      </w:r>
      <w:r w:rsidRPr="009E4220">
        <w:rPr>
          <w:i/>
          <w:noProof/>
        </w:rPr>
        <w:t>Nucl. Ac. Res.</w:t>
      </w:r>
      <w:r w:rsidRPr="009E4220">
        <w:rPr>
          <w:b/>
          <w:noProof/>
        </w:rPr>
        <w:t>41</w:t>
      </w:r>
      <w:r>
        <w:rPr>
          <w:noProof/>
        </w:rPr>
        <w:t xml:space="preserve"> D605-D615 </w:t>
      </w:r>
      <w:proofErr w:type="spellStart"/>
      <w:r w:rsidRPr="009E4220">
        <w:rPr>
          <w:rStyle w:val="slug-doi-wrapper"/>
          <w:iCs/>
        </w:rPr>
        <w:t>doi</w:t>
      </w:r>
      <w:proofErr w:type="spellEnd"/>
      <w:r w:rsidRPr="009E4220">
        <w:rPr>
          <w:rStyle w:val="slug-doi-wrapper"/>
          <w:iCs/>
        </w:rPr>
        <w:t xml:space="preserve">: </w:t>
      </w:r>
      <w:r w:rsidRPr="009E4220">
        <w:rPr>
          <w:rStyle w:val="slug-doi"/>
          <w:iCs/>
        </w:rPr>
        <w:t>10.1093/</w:t>
      </w:r>
      <w:proofErr w:type="spellStart"/>
      <w:r w:rsidRPr="009E4220">
        <w:rPr>
          <w:rStyle w:val="slug-doi"/>
          <w:iCs/>
        </w:rPr>
        <w:t>nar</w:t>
      </w:r>
      <w:proofErr w:type="spellEnd"/>
      <w:r w:rsidRPr="009E4220">
        <w:rPr>
          <w:rStyle w:val="slug-doi"/>
          <w:iCs/>
        </w:rPr>
        <w:t>/gks1027</w:t>
      </w:r>
    </w:p>
    <w:p w:rsidR="008A0680" w:rsidRDefault="008A0680" w:rsidP="008A0680">
      <w:pPr>
        <w:pStyle w:val="a3"/>
        <w:rPr>
          <w:noProof/>
        </w:rPr>
      </w:pPr>
      <w:r>
        <w:rPr>
          <w:noProof/>
          <w:lang w:val="uz-Cyrl-UZ"/>
        </w:rPr>
        <w:t>3</w:t>
      </w:r>
      <w:r>
        <w:rPr>
          <w:noProof/>
        </w:rPr>
        <w:t>7</w:t>
      </w:r>
      <w:r>
        <w:rPr>
          <w:noProof/>
          <w:lang w:val="uz-Cyrl-UZ"/>
        </w:rPr>
        <w:t xml:space="preserve">. </w:t>
      </w:r>
      <w:r>
        <w:rPr>
          <w:bCs/>
          <w:noProof/>
          <w:lang w:val="uz-Cyrl-UZ"/>
        </w:rPr>
        <w:t>Ryals J, Little R</w:t>
      </w:r>
      <w:r w:rsidRPr="0064428B">
        <w:rPr>
          <w:bCs/>
          <w:noProof/>
        </w:rPr>
        <w:t>&amp;</w:t>
      </w:r>
      <w:r>
        <w:rPr>
          <w:bCs/>
          <w:noProof/>
          <w:lang w:val="uz-Cyrl-UZ"/>
        </w:rPr>
        <w:t xml:space="preserve"> BremerH</w:t>
      </w:r>
      <w:r>
        <w:rPr>
          <w:bCs/>
          <w:noProof/>
        </w:rPr>
        <w:t xml:space="preserve"> (1982)</w:t>
      </w:r>
      <w:r w:rsidRPr="0064428B">
        <w:rPr>
          <w:iCs/>
          <w:noProof/>
          <w:lang w:val="uz-Cyrl-UZ"/>
        </w:rPr>
        <w:t xml:space="preserve">Temperature Dependence of RNA Synthesis Parameters in </w:t>
      </w:r>
      <w:r>
        <w:rPr>
          <w:i/>
          <w:iCs/>
          <w:noProof/>
          <w:lang w:val="uz-Cyrl-UZ"/>
        </w:rPr>
        <w:t xml:space="preserve">Escherichia coli. </w:t>
      </w:r>
      <w:r w:rsidRPr="0064428B">
        <w:rPr>
          <w:i/>
          <w:noProof/>
          <w:lang w:val="uz-Cyrl-UZ"/>
        </w:rPr>
        <w:t>J. Bacteriol.</w:t>
      </w:r>
      <w:r w:rsidRPr="00615E32">
        <w:rPr>
          <w:b/>
          <w:noProof/>
          <w:lang w:val="uz-Cyrl-UZ"/>
        </w:rPr>
        <w:t>151</w:t>
      </w:r>
      <w:r>
        <w:rPr>
          <w:noProof/>
          <w:lang w:val="uz-Cyrl-UZ"/>
        </w:rPr>
        <w:t>, 879-887</w:t>
      </w:r>
    </w:p>
    <w:p w:rsidR="008A0680" w:rsidRDefault="008A0680" w:rsidP="008A0680">
      <w:r>
        <w:t xml:space="preserve">38. </w:t>
      </w:r>
      <w:proofErr w:type="spellStart"/>
      <w:r>
        <w:t>Davidsen</w:t>
      </w:r>
      <w:proofErr w:type="spellEnd"/>
      <w:r>
        <w:t xml:space="preserve"> T, Beck E, </w:t>
      </w:r>
      <w:proofErr w:type="spellStart"/>
      <w:r>
        <w:t>Ganapathy</w:t>
      </w:r>
      <w:proofErr w:type="spellEnd"/>
      <w:r>
        <w:t xml:space="preserve"> A, Montgomery R, </w:t>
      </w:r>
      <w:proofErr w:type="spellStart"/>
      <w:r>
        <w:t>Zafar</w:t>
      </w:r>
      <w:proofErr w:type="spellEnd"/>
      <w:r>
        <w:t xml:space="preserve"> N, Yang Q, </w:t>
      </w:r>
      <w:proofErr w:type="spellStart"/>
      <w:r>
        <w:t>Madupu</w:t>
      </w:r>
      <w:proofErr w:type="spellEnd"/>
      <w:r>
        <w:t xml:space="preserve"> R, Goetz P, </w:t>
      </w:r>
      <w:proofErr w:type="spellStart"/>
      <w:r>
        <w:t>Galinsky</w:t>
      </w:r>
      <w:proofErr w:type="spellEnd"/>
      <w:r>
        <w:t xml:space="preserve"> K, White O &amp; Sutton G (2010) The Comprehensive Microbial Resource. </w:t>
      </w:r>
      <w:proofErr w:type="spellStart"/>
      <w:r w:rsidRPr="00AA486F">
        <w:rPr>
          <w:i/>
        </w:rPr>
        <w:t>Nuc</w:t>
      </w:r>
      <w:proofErr w:type="spellEnd"/>
      <w:r w:rsidRPr="00AA486F">
        <w:rPr>
          <w:i/>
        </w:rPr>
        <w:t>. Acids Res.</w:t>
      </w:r>
      <w:r w:rsidRPr="00AA486F">
        <w:rPr>
          <w:b/>
        </w:rPr>
        <w:t>38</w:t>
      </w:r>
      <w:r>
        <w:t xml:space="preserve">, D340-345 </w:t>
      </w:r>
      <w:proofErr w:type="spellStart"/>
      <w:r w:rsidRPr="00FE0FA7">
        <w:rPr>
          <w:rStyle w:val="slug-doi-wrapper"/>
          <w:iCs/>
        </w:rPr>
        <w:t>doi</w:t>
      </w:r>
      <w:proofErr w:type="spellEnd"/>
      <w:r w:rsidRPr="00FE0FA7">
        <w:rPr>
          <w:rStyle w:val="slug-doi-wrapper"/>
          <w:iCs/>
        </w:rPr>
        <w:t xml:space="preserve">: </w:t>
      </w:r>
      <w:r w:rsidRPr="00FE0FA7">
        <w:rPr>
          <w:rStyle w:val="slug-doi"/>
          <w:iCs/>
        </w:rPr>
        <w:t>10.1093/</w:t>
      </w:r>
      <w:proofErr w:type="spellStart"/>
      <w:r w:rsidRPr="00FE0FA7">
        <w:rPr>
          <w:rStyle w:val="slug-doi"/>
          <w:iCs/>
        </w:rPr>
        <w:t>nar</w:t>
      </w:r>
      <w:proofErr w:type="spellEnd"/>
      <w:r w:rsidRPr="00FE0FA7">
        <w:rPr>
          <w:rStyle w:val="slug-doi"/>
          <w:iCs/>
        </w:rPr>
        <w:t>/gkp912</w:t>
      </w:r>
    </w:p>
    <w:p w:rsidR="008A0680" w:rsidRDefault="008A0680" w:rsidP="008A0680">
      <w:pPr>
        <w:rPr>
          <w:rStyle w:val="citation"/>
          <w:rFonts w:asciiTheme="minorHAnsi" w:hAnsiTheme="minorHAnsi" w:cstheme="minorHAnsi"/>
        </w:rPr>
      </w:pPr>
      <w:r w:rsidRPr="00641A8C">
        <w:t>3</w:t>
      </w:r>
      <w:r>
        <w:t>9</w:t>
      </w:r>
      <w:r w:rsidRPr="00641A8C">
        <w:t xml:space="preserve">. </w:t>
      </w:r>
      <w:r w:rsidRPr="00641A8C">
        <w:rPr>
          <w:rStyle w:val="citation"/>
          <w:rFonts w:asciiTheme="minorHAnsi" w:hAnsiTheme="minorHAnsi" w:cstheme="minorHAnsi"/>
        </w:rPr>
        <w:t>Warner</w:t>
      </w:r>
      <w:r w:rsidRPr="004E1DE3">
        <w:rPr>
          <w:rStyle w:val="citation"/>
          <w:rFonts w:asciiTheme="minorHAnsi" w:hAnsiTheme="minorHAnsi" w:cstheme="minorHAnsi"/>
        </w:rPr>
        <w:t xml:space="preserve"> J</w:t>
      </w:r>
      <w:r>
        <w:rPr>
          <w:rStyle w:val="citation"/>
          <w:rFonts w:asciiTheme="minorHAnsi" w:hAnsiTheme="minorHAnsi" w:cstheme="minorHAnsi"/>
        </w:rPr>
        <w:t>R, Knopf PM &amp; Rich A (1963) A Multiple Ribosomal Structure in Protein S</w:t>
      </w:r>
      <w:r w:rsidRPr="004E1DE3">
        <w:rPr>
          <w:rStyle w:val="citation"/>
          <w:rFonts w:asciiTheme="minorHAnsi" w:hAnsiTheme="minorHAnsi" w:cstheme="minorHAnsi"/>
        </w:rPr>
        <w:t xml:space="preserve">ynthesis. </w:t>
      </w:r>
      <w:r w:rsidRPr="004E1DE3">
        <w:rPr>
          <w:rStyle w:val="citation"/>
          <w:rFonts w:asciiTheme="minorHAnsi" w:hAnsiTheme="minorHAnsi" w:cstheme="minorHAnsi"/>
          <w:i/>
          <w:iCs/>
        </w:rPr>
        <w:t>Proc. Natl. Acad. Sci.</w:t>
      </w:r>
      <w:r w:rsidRPr="004E1DE3">
        <w:rPr>
          <w:rStyle w:val="citation"/>
          <w:rFonts w:asciiTheme="minorHAnsi" w:hAnsiTheme="minorHAnsi" w:cstheme="minorHAnsi"/>
          <w:b/>
          <w:bCs/>
        </w:rPr>
        <w:t>49</w:t>
      </w:r>
      <w:r w:rsidRPr="004E1DE3">
        <w:rPr>
          <w:rStyle w:val="citation"/>
          <w:rFonts w:asciiTheme="minorHAnsi" w:hAnsiTheme="minorHAnsi" w:cstheme="minorHAnsi"/>
        </w:rPr>
        <w:t>: 122–129</w:t>
      </w:r>
    </w:p>
    <w:p w:rsidR="008A0680" w:rsidRDefault="008A0680" w:rsidP="008A0680">
      <w:pPr>
        <w:pStyle w:val="Title1"/>
        <w:rPr>
          <w:rFonts w:asciiTheme="minorHAnsi" w:hAnsiTheme="minorHAnsi" w:cstheme="minorHAnsi"/>
          <w:sz w:val="22"/>
          <w:szCs w:val="22"/>
        </w:rPr>
      </w:pPr>
      <w:r>
        <w:rPr>
          <w:rStyle w:val="citation"/>
          <w:rFonts w:asciiTheme="minorHAnsi" w:hAnsiTheme="minorHAnsi" w:cstheme="minorHAnsi"/>
          <w:sz w:val="22"/>
        </w:rPr>
        <w:t xml:space="preserve">40. </w:t>
      </w:r>
      <w:r w:rsidRPr="005A2925">
        <w:rPr>
          <w:rFonts w:asciiTheme="minorHAnsi" w:hAnsiTheme="minorHAnsi" w:cstheme="minorHAnsi"/>
          <w:sz w:val="22"/>
          <w:szCs w:val="22"/>
        </w:rPr>
        <w:t xml:space="preserve">Deana </w:t>
      </w:r>
      <w:r>
        <w:rPr>
          <w:rFonts w:asciiTheme="minorHAnsi" w:hAnsiTheme="minorHAnsi" w:cstheme="minorHAnsi"/>
          <w:sz w:val="22"/>
          <w:szCs w:val="22"/>
        </w:rPr>
        <w:t xml:space="preserve">A, </w:t>
      </w:r>
      <w:proofErr w:type="spellStart"/>
      <w:r>
        <w:rPr>
          <w:rFonts w:asciiTheme="minorHAnsi" w:hAnsiTheme="minorHAnsi" w:cstheme="minorHAnsi"/>
          <w:sz w:val="22"/>
          <w:szCs w:val="22"/>
        </w:rPr>
        <w:t>Celesnik</w:t>
      </w:r>
      <w:proofErr w:type="spellEnd"/>
      <w:r>
        <w:rPr>
          <w:rFonts w:asciiTheme="minorHAnsi" w:hAnsiTheme="minorHAnsi" w:cstheme="minorHAnsi"/>
          <w:sz w:val="22"/>
          <w:szCs w:val="22"/>
        </w:rPr>
        <w:t xml:space="preserve"> H &amp; Belasco JG (2008) </w:t>
      </w:r>
      <w:r w:rsidRPr="005A2925">
        <w:rPr>
          <w:rFonts w:asciiTheme="minorHAnsi" w:hAnsiTheme="minorHAnsi" w:cstheme="minorHAnsi"/>
          <w:sz w:val="22"/>
          <w:szCs w:val="22"/>
        </w:rPr>
        <w:t xml:space="preserve">The bacterial enzyme </w:t>
      </w:r>
      <w:proofErr w:type="spellStart"/>
      <w:r w:rsidRPr="005A2925">
        <w:rPr>
          <w:rFonts w:asciiTheme="minorHAnsi" w:hAnsiTheme="minorHAnsi" w:cstheme="minorHAnsi"/>
          <w:sz w:val="22"/>
          <w:szCs w:val="22"/>
        </w:rPr>
        <w:t>RppH</w:t>
      </w:r>
      <w:proofErr w:type="spellEnd"/>
      <w:r w:rsidRPr="005A2925">
        <w:rPr>
          <w:rFonts w:asciiTheme="minorHAnsi" w:hAnsiTheme="minorHAnsi" w:cstheme="minorHAnsi"/>
          <w:sz w:val="22"/>
          <w:szCs w:val="22"/>
        </w:rPr>
        <w:t xml:space="preserve"> triggers messenger RNA degradati</w:t>
      </w:r>
      <w:r>
        <w:rPr>
          <w:rFonts w:asciiTheme="minorHAnsi" w:hAnsiTheme="minorHAnsi" w:cstheme="minorHAnsi"/>
          <w:sz w:val="22"/>
          <w:szCs w:val="22"/>
        </w:rPr>
        <w:t>on by 5' pyrophosphate removal.</w:t>
      </w:r>
      <w:r w:rsidRPr="005A2925">
        <w:rPr>
          <w:rStyle w:val="jrnl"/>
          <w:rFonts w:asciiTheme="minorHAnsi" w:hAnsiTheme="minorHAnsi" w:cstheme="minorHAnsi"/>
          <w:i/>
          <w:sz w:val="22"/>
          <w:szCs w:val="22"/>
        </w:rPr>
        <w:t>Nature</w:t>
      </w:r>
      <w:r w:rsidRPr="005A2925">
        <w:rPr>
          <w:rFonts w:asciiTheme="minorHAnsi" w:hAnsiTheme="minorHAnsi" w:cstheme="minorHAnsi"/>
          <w:b/>
          <w:sz w:val="22"/>
          <w:szCs w:val="22"/>
        </w:rPr>
        <w:t>451</w:t>
      </w:r>
      <w:r w:rsidRPr="005A2925">
        <w:rPr>
          <w:rFonts w:asciiTheme="minorHAnsi" w:hAnsiTheme="minorHAnsi" w:cstheme="minorHAnsi"/>
          <w:sz w:val="22"/>
          <w:szCs w:val="22"/>
        </w:rPr>
        <w:t>(7176):355-8</w:t>
      </w:r>
      <w:r w:rsidRPr="00FE0FA7">
        <w:rPr>
          <w:rStyle w:val="doi"/>
          <w:rFonts w:asciiTheme="minorHAnsi" w:hAnsiTheme="minorHAnsi"/>
          <w:sz w:val="22"/>
        </w:rPr>
        <w:t>doi:10.1038/nature06475</w:t>
      </w:r>
    </w:p>
    <w:p w:rsidR="008A0680" w:rsidRDefault="008A0680" w:rsidP="008A0680">
      <w:pPr>
        <w:pStyle w:val="a3"/>
        <w:rPr>
          <w:rStyle w:val="slug-doi"/>
        </w:rPr>
      </w:pPr>
      <w:r>
        <w:rPr>
          <w:noProof/>
        </w:rPr>
        <w:t>41</w:t>
      </w:r>
      <w:r>
        <w:rPr>
          <w:noProof/>
          <w:lang w:val="uz-Cyrl-UZ"/>
        </w:rPr>
        <w:t xml:space="preserve">. </w:t>
      </w:r>
      <w:r w:rsidRPr="0064428B">
        <w:rPr>
          <w:bCs/>
          <w:noProof/>
          <w:lang w:val="uz-Cyrl-UZ"/>
        </w:rPr>
        <w:t>Luci</w:t>
      </w:r>
      <w:r>
        <w:rPr>
          <w:bCs/>
          <w:noProof/>
          <w:lang w:val="uz-Cyrl-UZ"/>
        </w:rPr>
        <w:t>ano DJ</w:t>
      </w:r>
      <w:r>
        <w:rPr>
          <w:bCs/>
          <w:noProof/>
        </w:rPr>
        <w:t xml:space="preserve">, Hui MP, Deana A, Foley PL, Belasco KJ, Belasco JG (2012) </w:t>
      </w:r>
      <w:r w:rsidRPr="0064428B">
        <w:rPr>
          <w:iCs/>
          <w:noProof/>
          <w:lang w:val="uz-Cyrl-UZ"/>
        </w:rPr>
        <w:t>Differential Control of the Rate of 5'-End-Dependent mRNA Degradation in</w:t>
      </w:r>
      <w:r>
        <w:rPr>
          <w:i/>
          <w:iCs/>
          <w:noProof/>
          <w:lang w:val="uz-Cyrl-UZ"/>
        </w:rPr>
        <w:t xml:space="preserve"> Escherichia coli. </w:t>
      </w:r>
      <w:r w:rsidRPr="0064428B">
        <w:rPr>
          <w:i/>
          <w:noProof/>
          <w:lang w:val="uz-Cyrl-UZ"/>
        </w:rPr>
        <w:t>J. Bacteriol.</w:t>
      </w:r>
      <w:r w:rsidRPr="0064428B">
        <w:rPr>
          <w:b/>
          <w:noProof/>
          <w:lang w:val="uz-Cyrl-UZ"/>
        </w:rPr>
        <w:t>194</w:t>
      </w:r>
      <w:r>
        <w:rPr>
          <w:noProof/>
          <w:lang w:val="uz-Cyrl-UZ"/>
        </w:rPr>
        <w:t>, 6233-6239</w:t>
      </w:r>
      <w:r>
        <w:rPr>
          <w:noProof/>
        </w:rPr>
        <w:t xml:space="preserve"> doi:</w:t>
      </w:r>
      <w:r>
        <w:rPr>
          <w:rStyle w:val="slug-doi"/>
        </w:rPr>
        <w:t>10.1128/JB.01223-12</w:t>
      </w:r>
    </w:p>
    <w:p w:rsidR="008A0680" w:rsidRDefault="008A0680" w:rsidP="008A0680">
      <w:pPr>
        <w:rPr>
          <w:rFonts w:asciiTheme="minorHAnsi" w:hAnsiTheme="minorHAnsi" w:cstheme="minorHAnsi"/>
        </w:rPr>
      </w:pPr>
      <w:r>
        <w:rPr>
          <w:rFonts w:asciiTheme="minorHAnsi" w:hAnsiTheme="minorHAnsi" w:cstheme="minorHAnsi"/>
        </w:rPr>
        <w:t xml:space="preserve">42. </w:t>
      </w:r>
      <w:r w:rsidRPr="005A2925">
        <w:rPr>
          <w:rFonts w:asciiTheme="minorHAnsi" w:hAnsiTheme="minorHAnsi" w:cstheme="minorHAnsi"/>
        </w:rPr>
        <w:t>Donov</w:t>
      </w:r>
      <w:r>
        <w:rPr>
          <w:rFonts w:asciiTheme="minorHAnsi" w:hAnsiTheme="minorHAnsi" w:cstheme="minorHAnsi"/>
        </w:rPr>
        <w:t xml:space="preserve">an WP&amp; Kushner SR (1986) </w:t>
      </w:r>
      <w:r w:rsidRPr="005A2925">
        <w:rPr>
          <w:rFonts w:asciiTheme="minorHAnsi" w:hAnsiTheme="minorHAnsi" w:cstheme="minorHAnsi"/>
        </w:rPr>
        <w:t xml:space="preserve">Polynucleotide </w:t>
      </w:r>
      <w:proofErr w:type="spellStart"/>
      <w:r w:rsidRPr="005A2925">
        <w:rPr>
          <w:rFonts w:asciiTheme="minorHAnsi" w:hAnsiTheme="minorHAnsi" w:cstheme="minorHAnsi"/>
        </w:rPr>
        <w:t>phospho</w:t>
      </w:r>
      <w:r>
        <w:rPr>
          <w:rFonts w:asciiTheme="minorHAnsi" w:hAnsiTheme="minorHAnsi" w:cstheme="minorHAnsi"/>
        </w:rPr>
        <w:t>rylase</w:t>
      </w:r>
      <w:proofErr w:type="spellEnd"/>
      <w:r>
        <w:rPr>
          <w:rFonts w:asciiTheme="minorHAnsi" w:hAnsiTheme="minorHAnsi" w:cstheme="minorHAnsi"/>
        </w:rPr>
        <w:t xml:space="preserve"> and </w:t>
      </w:r>
      <w:proofErr w:type="spellStart"/>
      <w:r>
        <w:rPr>
          <w:rFonts w:asciiTheme="minorHAnsi" w:hAnsiTheme="minorHAnsi" w:cstheme="minorHAnsi"/>
        </w:rPr>
        <w:t>ribonuclease</w:t>
      </w:r>
      <w:proofErr w:type="spellEnd"/>
      <w:r>
        <w:rPr>
          <w:rFonts w:asciiTheme="minorHAnsi" w:hAnsiTheme="minorHAnsi" w:cstheme="minorHAnsi"/>
        </w:rPr>
        <w:t xml:space="preserve"> II are r</w:t>
      </w:r>
      <w:r w:rsidRPr="005A2925">
        <w:rPr>
          <w:rFonts w:asciiTheme="minorHAnsi" w:hAnsiTheme="minorHAnsi" w:cstheme="minorHAnsi"/>
        </w:rPr>
        <w:t xml:space="preserve">equired for Cell Viability and mRNA Turnover in </w:t>
      </w:r>
      <w:r w:rsidRPr="005A2925">
        <w:rPr>
          <w:rFonts w:asciiTheme="minorHAnsi" w:hAnsiTheme="minorHAnsi" w:cstheme="minorHAnsi"/>
          <w:i/>
        </w:rPr>
        <w:t>Escherichia coli</w:t>
      </w:r>
      <w:r w:rsidRPr="005A2925">
        <w:rPr>
          <w:rFonts w:asciiTheme="minorHAnsi" w:hAnsiTheme="minorHAnsi" w:cstheme="minorHAnsi"/>
        </w:rPr>
        <w:t xml:space="preserve">”. </w:t>
      </w:r>
      <w:r w:rsidRPr="005A2925">
        <w:rPr>
          <w:rFonts w:asciiTheme="minorHAnsi" w:hAnsiTheme="minorHAnsi" w:cstheme="minorHAnsi"/>
          <w:i/>
        </w:rPr>
        <w:t xml:space="preserve">Proc. Nat. Ac. Sci. </w:t>
      </w:r>
      <w:r w:rsidRPr="005A2925">
        <w:rPr>
          <w:rFonts w:asciiTheme="minorHAnsi" w:hAnsiTheme="minorHAnsi" w:cstheme="minorHAnsi"/>
          <w:b/>
        </w:rPr>
        <w:t>83</w:t>
      </w:r>
      <w:r w:rsidRPr="005A2925">
        <w:rPr>
          <w:rFonts w:asciiTheme="minorHAnsi" w:hAnsiTheme="minorHAnsi" w:cstheme="minorHAnsi"/>
        </w:rPr>
        <w:t>, 120-124</w:t>
      </w:r>
    </w:p>
    <w:p w:rsidR="008A0680" w:rsidRDefault="008A0680" w:rsidP="008A0680">
      <w:pPr>
        <w:rPr>
          <w:rFonts w:asciiTheme="minorHAnsi" w:hAnsiTheme="minorHAnsi" w:cstheme="minorHAnsi"/>
        </w:rPr>
      </w:pPr>
      <w:r>
        <w:rPr>
          <w:rFonts w:asciiTheme="minorHAnsi" w:hAnsiTheme="minorHAnsi" w:cstheme="minorHAnsi"/>
        </w:rPr>
        <w:t xml:space="preserve">43. </w:t>
      </w:r>
      <w:r w:rsidRPr="007A0428">
        <w:rPr>
          <w:rFonts w:asciiTheme="minorHAnsi" w:hAnsiTheme="minorHAnsi" w:cstheme="minorHAnsi"/>
        </w:rPr>
        <w:t>Bar-Even A</w:t>
      </w:r>
      <w:r>
        <w:rPr>
          <w:rFonts w:asciiTheme="minorHAnsi" w:hAnsiTheme="minorHAnsi" w:cstheme="minorHAnsi"/>
        </w:rPr>
        <w:t xml:space="preserve">, </w:t>
      </w:r>
      <w:proofErr w:type="spellStart"/>
      <w:r>
        <w:rPr>
          <w:rFonts w:asciiTheme="minorHAnsi" w:hAnsiTheme="minorHAnsi" w:cstheme="minorHAnsi"/>
        </w:rPr>
        <w:t>Paulsson</w:t>
      </w:r>
      <w:proofErr w:type="spellEnd"/>
      <w:r>
        <w:rPr>
          <w:rFonts w:asciiTheme="minorHAnsi" w:hAnsiTheme="minorHAnsi" w:cstheme="minorHAnsi"/>
        </w:rPr>
        <w:t xml:space="preserve"> J, </w:t>
      </w:r>
      <w:proofErr w:type="spellStart"/>
      <w:r>
        <w:rPr>
          <w:rFonts w:asciiTheme="minorHAnsi" w:hAnsiTheme="minorHAnsi" w:cstheme="minorHAnsi"/>
        </w:rPr>
        <w:t>Maheshri</w:t>
      </w:r>
      <w:proofErr w:type="spellEnd"/>
      <w:r>
        <w:rPr>
          <w:rFonts w:asciiTheme="minorHAnsi" w:hAnsiTheme="minorHAnsi" w:cstheme="minorHAnsi"/>
        </w:rPr>
        <w:t xml:space="preserve"> N, Carmi M, O’Shea E, </w:t>
      </w:r>
      <w:proofErr w:type="spellStart"/>
      <w:r>
        <w:rPr>
          <w:rFonts w:asciiTheme="minorHAnsi" w:hAnsiTheme="minorHAnsi" w:cstheme="minorHAnsi"/>
        </w:rPr>
        <w:t>Pilpel</w:t>
      </w:r>
      <w:proofErr w:type="spellEnd"/>
      <w:r>
        <w:rPr>
          <w:rFonts w:asciiTheme="minorHAnsi" w:hAnsiTheme="minorHAnsi" w:cstheme="minorHAnsi"/>
        </w:rPr>
        <w:t xml:space="preserve"> Y &amp;</w:t>
      </w:r>
      <w:proofErr w:type="spellStart"/>
      <w:r>
        <w:rPr>
          <w:rFonts w:asciiTheme="minorHAnsi" w:hAnsiTheme="minorHAnsi" w:cstheme="minorHAnsi"/>
        </w:rPr>
        <w:t>Barkai</w:t>
      </w:r>
      <w:proofErr w:type="spellEnd"/>
      <w:r>
        <w:rPr>
          <w:rFonts w:asciiTheme="minorHAnsi" w:hAnsiTheme="minorHAnsi" w:cstheme="minorHAnsi"/>
        </w:rPr>
        <w:t xml:space="preserve"> N(2006) </w:t>
      </w:r>
      <w:r w:rsidRPr="007A0428">
        <w:rPr>
          <w:rFonts w:asciiTheme="minorHAnsi" w:hAnsiTheme="minorHAnsi" w:cstheme="minorHAnsi"/>
        </w:rPr>
        <w:t xml:space="preserve">Noise in </w:t>
      </w:r>
      <w:r>
        <w:rPr>
          <w:rFonts w:asciiTheme="minorHAnsi" w:hAnsiTheme="minorHAnsi" w:cstheme="minorHAnsi"/>
        </w:rPr>
        <w:t>P</w:t>
      </w:r>
      <w:r w:rsidRPr="007A0428">
        <w:rPr>
          <w:rFonts w:asciiTheme="minorHAnsi" w:hAnsiTheme="minorHAnsi" w:cstheme="minorHAnsi"/>
        </w:rPr>
        <w:t xml:space="preserve">rotein </w:t>
      </w:r>
      <w:r>
        <w:rPr>
          <w:rFonts w:asciiTheme="minorHAnsi" w:hAnsiTheme="minorHAnsi" w:cstheme="minorHAnsi"/>
        </w:rPr>
        <w:t>E</w:t>
      </w:r>
      <w:r w:rsidRPr="007A0428">
        <w:rPr>
          <w:rFonts w:asciiTheme="minorHAnsi" w:hAnsiTheme="minorHAnsi" w:cstheme="minorHAnsi"/>
        </w:rPr>
        <w:t xml:space="preserve">xpression </w:t>
      </w:r>
      <w:r>
        <w:rPr>
          <w:rFonts w:asciiTheme="minorHAnsi" w:hAnsiTheme="minorHAnsi" w:cstheme="minorHAnsi"/>
        </w:rPr>
        <w:t>S</w:t>
      </w:r>
      <w:r w:rsidRPr="007A0428">
        <w:rPr>
          <w:rFonts w:asciiTheme="minorHAnsi" w:hAnsiTheme="minorHAnsi" w:cstheme="minorHAnsi"/>
        </w:rPr>
        <w:t xml:space="preserve">cales </w:t>
      </w:r>
      <w:r>
        <w:rPr>
          <w:rFonts w:asciiTheme="minorHAnsi" w:hAnsiTheme="minorHAnsi" w:cstheme="minorHAnsi"/>
        </w:rPr>
        <w:t>W</w:t>
      </w:r>
      <w:r w:rsidRPr="007A0428">
        <w:rPr>
          <w:rFonts w:asciiTheme="minorHAnsi" w:hAnsiTheme="minorHAnsi" w:cstheme="minorHAnsi"/>
        </w:rPr>
        <w:t xml:space="preserve">ith </w:t>
      </w:r>
      <w:r>
        <w:rPr>
          <w:rFonts w:asciiTheme="minorHAnsi" w:hAnsiTheme="minorHAnsi" w:cstheme="minorHAnsi"/>
        </w:rPr>
        <w:t>N</w:t>
      </w:r>
      <w:r w:rsidRPr="007A0428">
        <w:rPr>
          <w:rFonts w:asciiTheme="minorHAnsi" w:hAnsiTheme="minorHAnsi" w:cstheme="minorHAnsi"/>
        </w:rPr>
        <w:t xml:space="preserve">atural </w:t>
      </w:r>
      <w:r>
        <w:rPr>
          <w:rFonts w:asciiTheme="minorHAnsi" w:hAnsiTheme="minorHAnsi" w:cstheme="minorHAnsi"/>
        </w:rPr>
        <w:t>P</w:t>
      </w:r>
      <w:r w:rsidRPr="007A0428">
        <w:rPr>
          <w:rFonts w:asciiTheme="minorHAnsi" w:hAnsiTheme="minorHAnsi" w:cstheme="minorHAnsi"/>
        </w:rPr>
        <w:t xml:space="preserve">rotein </w:t>
      </w:r>
      <w:r>
        <w:rPr>
          <w:rFonts w:asciiTheme="minorHAnsi" w:hAnsiTheme="minorHAnsi" w:cstheme="minorHAnsi"/>
        </w:rPr>
        <w:t>A</w:t>
      </w:r>
      <w:r w:rsidRPr="007A0428">
        <w:rPr>
          <w:rFonts w:asciiTheme="minorHAnsi" w:hAnsiTheme="minorHAnsi" w:cstheme="minorHAnsi"/>
        </w:rPr>
        <w:t>bundance.</w:t>
      </w:r>
      <w:r w:rsidRPr="007A0428">
        <w:rPr>
          <w:rFonts w:asciiTheme="minorHAnsi" w:hAnsiTheme="minorHAnsi" w:cstheme="minorHAnsi"/>
          <w:i/>
          <w:iCs/>
        </w:rPr>
        <w:t xml:space="preserve"> Nat. Genet.</w:t>
      </w:r>
      <w:r w:rsidRPr="007A0428">
        <w:rPr>
          <w:rFonts w:asciiTheme="minorHAnsi" w:hAnsiTheme="minorHAnsi" w:cstheme="minorHAnsi"/>
          <w:b/>
          <w:bCs/>
        </w:rPr>
        <w:t>38</w:t>
      </w:r>
      <w:r w:rsidRPr="007A0428">
        <w:rPr>
          <w:rFonts w:asciiTheme="minorHAnsi" w:hAnsiTheme="minorHAnsi" w:cstheme="minorHAnsi"/>
        </w:rPr>
        <w:t xml:space="preserve">, 636-43 </w:t>
      </w:r>
    </w:p>
    <w:p w:rsidR="008A0680" w:rsidRDefault="008A0680" w:rsidP="008A0680">
      <w:r>
        <w:rPr>
          <w:rFonts w:asciiTheme="minorHAnsi" w:hAnsiTheme="minorHAnsi" w:cstheme="minorHAnsi"/>
        </w:rPr>
        <w:t xml:space="preserve">44. Friedman N, </w:t>
      </w:r>
      <w:proofErr w:type="spellStart"/>
      <w:r>
        <w:rPr>
          <w:rFonts w:asciiTheme="minorHAnsi" w:hAnsiTheme="minorHAnsi" w:cstheme="minorHAnsi"/>
        </w:rPr>
        <w:t>Cai</w:t>
      </w:r>
      <w:proofErr w:type="spellEnd"/>
      <w:r>
        <w:rPr>
          <w:rFonts w:asciiTheme="minorHAnsi" w:hAnsiTheme="minorHAnsi" w:cstheme="minorHAnsi"/>
        </w:rPr>
        <w:t xml:space="preserve"> L, </w:t>
      </w:r>
      <w:proofErr w:type="spellStart"/>
      <w:r>
        <w:rPr>
          <w:rFonts w:asciiTheme="minorHAnsi" w:hAnsiTheme="minorHAnsi" w:cstheme="minorHAnsi"/>
        </w:rPr>
        <w:t>Xie</w:t>
      </w:r>
      <w:proofErr w:type="spellEnd"/>
      <w:r>
        <w:rPr>
          <w:rFonts w:asciiTheme="minorHAnsi" w:hAnsiTheme="minorHAnsi" w:cstheme="minorHAnsi"/>
        </w:rPr>
        <w:t xml:space="preserve"> XS (2006) “Linking Stochastic Dynamics to Population Distribution: An Analytical Framework of Gene Expression”. </w:t>
      </w:r>
      <w:r>
        <w:rPr>
          <w:rFonts w:asciiTheme="minorHAnsi" w:hAnsiTheme="minorHAnsi" w:cstheme="minorHAnsi"/>
          <w:i/>
        </w:rPr>
        <w:t xml:space="preserve">Phys. Rev. </w:t>
      </w:r>
      <w:proofErr w:type="spellStart"/>
      <w:r>
        <w:rPr>
          <w:rFonts w:asciiTheme="minorHAnsi" w:hAnsiTheme="minorHAnsi" w:cstheme="minorHAnsi"/>
          <w:i/>
        </w:rPr>
        <w:t>Lett</w:t>
      </w:r>
      <w:proofErr w:type="spellEnd"/>
      <w:r>
        <w:rPr>
          <w:rFonts w:asciiTheme="minorHAnsi" w:hAnsiTheme="minorHAnsi" w:cstheme="minorHAnsi"/>
          <w:i/>
        </w:rPr>
        <w:t xml:space="preserve">. </w:t>
      </w:r>
      <w:r>
        <w:rPr>
          <w:rFonts w:asciiTheme="minorHAnsi" w:hAnsiTheme="minorHAnsi" w:cstheme="minorHAnsi"/>
          <w:b/>
        </w:rPr>
        <w:t>97</w:t>
      </w:r>
      <w:r>
        <w:rPr>
          <w:rFonts w:asciiTheme="minorHAnsi" w:hAnsiTheme="minorHAnsi" w:cstheme="minorHAnsi"/>
        </w:rPr>
        <w:t>, 168302</w:t>
      </w:r>
    </w:p>
    <w:p w:rsidR="008A0680" w:rsidRDefault="008A0680" w:rsidP="008A0680">
      <w:pPr>
        <w:rPr>
          <w:b/>
        </w:rPr>
      </w:pPr>
    </w:p>
    <w:p w:rsidR="008A0680" w:rsidRDefault="008A0680" w:rsidP="008A0680">
      <w:pPr>
        <w:rPr>
          <w:b/>
        </w:rPr>
      </w:pPr>
    </w:p>
    <w:p w:rsidR="008A0680" w:rsidRDefault="008A0680" w:rsidP="008A0680">
      <w:pPr>
        <w:rPr>
          <w:b/>
        </w:rPr>
      </w:pPr>
    </w:p>
    <w:p w:rsidR="008A0680" w:rsidRPr="00AA07E8" w:rsidRDefault="008A0680" w:rsidP="008A0680">
      <w:pPr>
        <w:rPr>
          <w:b/>
        </w:rPr>
      </w:pPr>
      <w:r w:rsidRPr="00AA07E8">
        <w:rPr>
          <w:b/>
        </w:rPr>
        <w:t>Supplementary Methods</w:t>
      </w:r>
    </w:p>
    <w:p w:rsidR="008A0680" w:rsidRPr="00EA0BEF" w:rsidRDefault="008A0680" w:rsidP="008A0680">
      <w:pPr>
        <w:rPr>
          <w:b/>
        </w:rPr>
      </w:pPr>
      <w:proofErr w:type="spellStart"/>
      <w:r w:rsidRPr="00EA0BEF">
        <w:rPr>
          <w:b/>
        </w:rPr>
        <w:t>qPCR</w:t>
      </w:r>
      <w:proofErr w:type="spellEnd"/>
      <w:r w:rsidRPr="00EA0BEF">
        <w:rPr>
          <w:b/>
        </w:rPr>
        <w:t xml:space="preserve"> protocols and primer sequences</w:t>
      </w:r>
    </w:p>
    <w:p w:rsidR="008A0680" w:rsidRPr="00EA0BEF" w:rsidRDefault="008A0680" w:rsidP="008A0680">
      <w:r w:rsidRPr="00EA0BEF">
        <w:t>1-2ug of total RNA was reverse transcribed (</w:t>
      </w:r>
      <w:proofErr w:type="spellStart"/>
      <w:r w:rsidRPr="00EA0BEF">
        <w:t>MMuLV</w:t>
      </w:r>
      <w:proofErr w:type="spellEnd"/>
      <w:r w:rsidRPr="00EA0BEF">
        <w:t xml:space="preserve">, New England </w:t>
      </w:r>
      <w:proofErr w:type="spellStart"/>
      <w:r w:rsidRPr="00EA0BEF">
        <w:t>Biolabs</w:t>
      </w:r>
      <w:proofErr w:type="spellEnd"/>
      <w:r w:rsidRPr="00EA0BEF">
        <w:t>) with random primers (</w:t>
      </w:r>
      <w:proofErr w:type="spellStart"/>
      <w:r w:rsidRPr="00EA0BEF">
        <w:t>Ambion</w:t>
      </w:r>
      <w:proofErr w:type="spellEnd"/>
      <w:r w:rsidRPr="00EA0BEF">
        <w:t xml:space="preserve">) according to manufacturer’s protocol. Reactions were diluted 2-4 times with nuclease-free water for measurement. The following </w:t>
      </w:r>
      <w:proofErr w:type="spellStart"/>
      <w:r w:rsidRPr="00EA0BEF">
        <w:t>qPCR</w:t>
      </w:r>
      <w:proofErr w:type="spellEnd"/>
      <w:r w:rsidRPr="00EA0BEF">
        <w:t xml:space="preserve"> primers were used:</w:t>
      </w:r>
    </w:p>
    <w:p w:rsidR="008A0680" w:rsidRPr="00EA0BEF" w:rsidRDefault="008A0680" w:rsidP="008A0680">
      <w:pPr>
        <w:spacing w:before="100" w:beforeAutospacing="1" w:after="100" w:afterAutospacing="1" w:line="240" w:lineRule="auto"/>
        <w:contextualSpacing/>
        <w:jc w:val="both"/>
      </w:pPr>
      <w:r w:rsidRPr="00EA0BEF">
        <w:t>ssrA1.1: AAAGAGATCGCGTGGAAGCC</w:t>
      </w:r>
    </w:p>
    <w:p w:rsidR="008A0680" w:rsidRPr="00EA0BEF" w:rsidRDefault="008A0680" w:rsidP="008A0680">
      <w:pPr>
        <w:spacing w:before="100" w:beforeAutospacing="1" w:after="100" w:afterAutospacing="1" w:line="240" w:lineRule="auto"/>
        <w:contextualSpacing/>
        <w:jc w:val="both"/>
      </w:pPr>
      <w:r w:rsidRPr="00EA0BEF">
        <w:t>ssrA1.2: ACCCGCGTCCGAAATTCCTA</w:t>
      </w:r>
    </w:p>
    <w:p w:rsidR="008A0680" w:rsidRPr="00EA0BEF" w:rsidRDefault="008A0680" w:rsidP="008A0680">
      <w:pPr>
        <w:spacing w:before="100" w:beforeAutospacing="1" w:after="100" w:afterAutospacing="1" w:line="240" w:lineRule="auto"/>
        <w:contextualSpacing/>
        <w:jc w:val="both"/>
      </w:pPr>
    </w:p>
    <w:p w:rsidR="008A0680" w:rsidRPr="00EA0BEF" w:rsidRDefault="008A0680" w:rsidP="008A0680">
      <w:pPr>
        <w:spacing w:before="100" w:beforeAutospacing="1" w:after="100" w:afterAutospacing="1" w:line="240" w:lineRule="auto"/>
        <w:contextualSpacing/>
        <w:jc w:val="both"/>
      </w:pPr>
      <w:r w:rsidRPr="00EA0BEF">
        <w:t>290_1.1: GAG ATT CTG TCT TTT CGT ATG CAG GG</w:t>
      </w:r>
    </w:p>
    <w:p w:rsidR="008A0680" w:rsidRDefault="008A0680" w:rsidP="008A0680">
      <w:pPr>
        <w:spacing w:before="100" w:beforeAutospacing="1" w:after="100" w:afterAutospacing="1" w:line="240" w:lineRule="auto"/>
        <w:contextualSpacing/>
        <w:jc w:val="both"/>
      </w:pPr>
      <w:r w:rsidRPr="00EA0BEF">
        <w:lastRenderedPageBreak/>
        <w:t>290_1.2: GGG AGC ACA TTG TAG CAT TGT GCC</w:t>
      </w:r>
    </w:p>
    <w:p w:rsidR="008A0680" w:rsidRPr="00EA0BEF" w:rsidRDefault="008A0680" w:rsidP="008A0680">
      <w:pPr>
        <w:spacing w:before="100" w:beforeAutospacing="1" w:after="100" w:afterAutospacing="1" w:line="240" w:lineRule="auto"/>
        <w:contextualSpacing/>
        <w:jc w:val="both"/>
      </w:pPr>
    </w:p>
    <w:p w:rsidR="008A0680" w:rsidRDefault="008A0680" w:rsidP="008A0680">
      <w:pPr>
        <w:spacing w:before="100" w:beforeAutospacing="1" w:after="100" w:afterAutospacing="1" w:line="240" w:lineRule="auto"/>
        <w:contextualSpacing/>
      </w:pPr>
      <w:r w:rsidRPr="00EA0BEF">
        <w:t>crp1.1: TGGCAAACCGCAAACAGACC</w:t>
      </w:r>
    </w:p>
    <w:p w:rsidR="008A0680" w:rsidRPr="00EA0BEF" w:rsidRDefault="008A0680" w:rsidP="008A0680">
      <w:pPr>
        <w:spacing w:before="100" w:beforeAutospacing="1" w:after="100" w:afterAutospacing="1" w:line="240" w:lineRule="auto"/>
        <w:contextualSpacing/>
      </w:pPr>
      <w:r w:rsidRPr="00EA0BEF">
        <w:t>crp1.2: CGATGTAGTACAGCGTTTCCGC</w:t>
      </w:r>
    </w:p>
    <w:p w:rsidR="008A0680" w:rsidRPr="00EA0BEF"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crp2.1: CAACCAGACGCTATGACTCACC</w:t>
      </w:r>
    </w:p>
    <w:p w:rsidR="008A0680" w:rsidRPr="00EA0BEF" w:rsidRDefault="008A0680" w:rsidP="008A0680">
      <w:pPr>
        <w:spacing w:before="100" w:beforeAutospacing="1" w:after="100" w:afterAutospacing="1" w:line="240" w:lineRule="auto"/>
        <w:contextualSpacing/>
      </w:pPr>
      <w:r>
        <w:t>c</w:t>
      </w:r>
      <w:r w:rsidRPr="00EA0BEF">
        <w:t>rp2.2: GAATGCGTCCCACGGTTTCA</w:t>
      </w:r>
    </w:p>
    <w:p w:rsidR="008A0680" w:rsidRPr="00EA0BEF"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ais1.1: TACTGGCGCTCGCTGCAATT </w:t>
      </w:r>
    </w:p>
    <w:p w:rsidR="008A0680" w:rsidRPr="00EA0BEF" w:rsidRDefault="008A0680" w:rsidP="008A0680">
      <w:pPr>
        <w:spacing w:before="100" w:beforeAutospacing="1" w:after="100" w:afterAutospacing="1" w:line="240" w:lineRule="auto"/>
        <w:contextualSpacing/>
      </w:pPr>
      <w:r w:rsidRPr="00EA0BEF">
        <w:t xml:space="preserve">ais1.2: GTGCTGCTGTGCCAGTCTGG </w:t>
      </w:r>
    </w:p>
    <w:p w:rsidR="008A0680"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ais2.1: TATTGCTAAAGATAAGCGTGACG </w:t>
      </w:r>
    </w:p>
    <w:p w:rsidR="008A0680" w:rsidRPr="00EA0BEF" w:rsidRDefault="008A0680" w:rsidP="008A0680">
      <w:pPr>
        <w:spacing w:before="100" w:beforeAutospacing="1" w:after="100" w:afterAutospacing="1" w:line="240" w:lineRule="auto"/>
        <w:contextualSpacing/>
      </w:pPr>
      <w:r w:rsidRPr="00EA0BEF">
        <w:t xml:space="preserve">ais2.2: CCCATCCAGATAAACTTTGCC </w:t>
      </w:r>
    </w:p>
    <w:p w:rsidR="008A0680" w:rsidRPr="00EA0BEF"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lpxC1.1: AGAAAGTCACCCTGACGTTACG </w:t>
      </w:r>
    </w:p>
    <w:p w:rsidR="008A0680" w:rsidRPr="00EA0BEF" w:rsidRDefault="008A0680" w:rsidP="008A0680">
      <w:pPr>
        <w:spacing w:before="100" w:beforeAutospacing="1" w:after="100" w:afterAutospacing="1" w:line="240" w:lineRule="auto"/>
        <w:contextualSpacing/>
      </w:pPr>
      <w:r w:rsidRPr="00EA0BEF">
        <w:t xml:space="preserve">lpxC1.2: ACGCACAGATTTGGCATCGG </w:t>
      </w:r>
    </w:p>
    <w:p w:rsidR="008A0680"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lpxC2.1: CAAACTGCTGCAGGCTGTCC </w:t>
      </w:r>
    </w:p>
    <w:p w:rsidR="008A0680" w:rsidRPr="00EA0BEF" w:rsidRDefault="008A0680" w:rsidP="008A0680">
      <w:pPr>
        <w:spacing w:before="100" w:beforeAutospacing="1" w:after="100" w:afterAutospacing="1" w:line="240" w:lineRule="auto"/>
        <w:contextualSpacing/>
      </w:pPr>
      <w:r w:rsidRPr="00EA0BEF">
        <w:t xml:space="preserve">lpxC2.2: AGCTGAAGGCGCTTTGAAGG </w:t>
      </w:r>
    </w:p>
    <w:p w:rsidR="008A0680" w:rsidRPr="00EA0BEF"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coaE1.1: TTAACGGGAGGCATTGGCAGT </w:t>
      </w:r>
    </w:p>
    <w:p w:rsidR="008A0680" w:rsidRPr="00EA0BEF" w:rsidRDefault="008A0680" w:rsidP="008A0680">
      <w:pPr>
        <w:spacing w:before="100" w:beforeAutospacing="1" w:after="100" w:afterAutospacing="1" w:line="240" w:lineRule="auto"/>
        <w:contextualSpacing/>
      </w:pPr>
      <w:r w:rsidRPr="00EA0BEF">
        <w:t xml:space="preserve">coaE1.2: CCTGACGCGCAATAATATCGGC </w:t>
      </w:r>
    </w:p>
    <w:p w:rsidR="008A0680"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coaE2.1: AACTTAAGCGCACCATGCAGC </w:t>
      </w:r>
    </w:p>
    <w:p w:rsidR="008A0680" w:rsidRPr="00EA0BEF" w:rsidRDefault="008A0680" w:rsidP="008A0680">
      <w:pPr>
        <w:spacing w:before="100" w:beforeAutospacing="1" w:after="100" w:afterAutospacing="1" w:line="240" w:lineRule="auto"/>
        <w:contextualSpacing/>
      </w:pPr>
      <w:r w:rsidRPr="00EA0BEF">
        <w:t>coaE2.2: TCAATGACGTCATCTGCCACG</w:t>
      </w:r>
    </w:p>
    <w:p w:rsidR="008A0680" w:rsidRPr="00EA0BEF"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arnBCADTEF1.1: GGAGGAACTCGCTGCAGTTAAAG </w:t>
      </w:r>
    </w:p>
    <w:p w:rsidR="008A0680" w:rsidRPr="00EA0BEF" w:rsidRDefault="008A0680" w:rsidP="008A0680">
      <w:pPr>
        <w:spacing w:before="100" w:beforeAutospacing="1" w:after="100" w:afterAutospacing="1" w:line="240" w:lineRule="auto"/>
        <w:contextualSpacing/>
      </w:pPr>
      <w:proofErr w:type="spellStart"/>
      <w:r w:rsidRPr="00EA0BEF">
        <w:t>arnBCADTEF</w:t>
      </w:r>
      <w:proofErr w:type="spellEnd"/>
      <w:r w:rsidRPr="00EA0BEF">
        <w:t xml:space="preserve"> 1.2: GCGATGGCATGCTGATTTCC </w:t>
      </w:r>
    </w:p>
    <w:p w:rsidR="008A0680"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arnBCADTEF2.1: CTGACCTTCGGACCACAATGG </w:t>
      </w:r>
    </w:p>
    <w:p w:rsidR="008A0680" w:rsidRPr="00EA0BEF" w:rsidRDefault="008A0680" w:rsidP="008A0680">
      <w:pPr>
        <w:spacing w:before="100" w:beforeAutospacing="1" w:after="100" w:afterAutospacing="1" w:line="240" w:lineRule="auto"/>
        <w:contextualSpacing/>
      </w:pPr>
      <w:r>
        <w:t>arnBCADTEF2.2</w:t>
      </w:r>
      <w:r w:rsidRPr="00EA0BEF">
        <w:t xml:space="preserve">: CCATGCCGATAAACTGAGCG </w:t>
      </w:r>
    </w:p>
    <w:p w:rsidR="008A0680"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arnBCADTEF3.1: TTACCTTATCGGCCTCTTCG </w:t>
      </w:r>
    </w:p>
    <w:p w:rsidR="008A0680" w:rsidRPr="00EA0BEF" w:rsidRDefault="008A0680" w:rsidP="008A0680">
      <w:pPr>
        <w:spacing w:before="100" w:beforeAutospacing="1" w:after="100" w:afterAutospacing="1" w:line="240" w:lineRule="auto"/>
        <w:contextualSpacing/>
      </w:pPr>
      <w:r w:rsidRPr="00EA0BEF">
        <w:t xml:space="preserve">arnBCADTEF3.2: CGACTGATTTCCGCATAACG </w:t>
      </w:r>
    </w:p>
    <w:p w:rsidR="008A0680"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arnBCADTEF4.1: GTTAGCTTTTGGCCTGGATGC</w:t>
      </w:r>
    </w:p>
    <w:p w:rsidR="008A0680" w:rsidRPr="00EA0BEF" w:rsidRDefault="008A0680" w:rsidP="008A0680">
      <w:pPr>
        <w:spacing w:before="100" w:beforeAutospacing="1" w:after="100" w:afterAutospacing="1" w:line="240" w:lineRule="auto"/>
        <w:contextualSpacing/>
      </w:pPr>
      <w:r w:rsidRPr="00EA0BEF">
        <w:t>arnBCADTEF4.2: AGGCATAGGCTTTGCTTAGC</w:t>
      </w:r>
    </w:p>
    <w:p w:rsidR="008A0680" w:rsidRPr="00EA0BEF"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rsxABCDGE-nth1.1: AACGTTTGTGATGACGCTGG</w:t>
      </w:r>
    </w:p>
    <w:p w:rsidR="008A0680" w:rsidRPr="00EA0BEF" w:rsidRDefault="008A0680" w:rsidP="008A0680">
      <w:pPr>
        <w:spacing w:before="100" w:beforeAutospacing="1" w:after="100" w:afterAutospacing="1" w:line="240" w:lineRule="auto"/>
        <w:contextualSpacing/>
      </w:pPr>
      <w:r w:rsidRPr="00EA0BEF">
        <w:t>rsxABCDGE-nth1.2: CAGAATAAATGCCAGGGTGC</w:t>
      </w:r>
    </w:p>
    <w:p w:rsidR="008A0680" w:rsidRDefault="008A0680" w:rsidP="008A0680">
      <w:pPr>
        <w:pStyle w:val="HTML0"/>
        <w:spacing w:before="100" w:beforeAutospacing="1" w:after="100" w:afterAutospacing="1"/>
        <w:contextualSpacing/>
        <w:rPr>
          <w:rFonts w:ascii="Calibri" w:hAnsi="Calibri" w:cs="Calibri"/>
          <w:sz w:val="22"/>
          <w:szCs w:val="22"/>
        </w:rPr>
      </w:pPr>
      <w:r w:rsidRPr="00EA0BEF">
        <w:rPr>
          <w:rFonts w:ascii="Calibri" w:hAnsi="Calibri" w:cs="Calibri"/>
          <w:sz w:val="22"/>
          <w:szCs w:val="22"/>
        </w:rPr>
        <w:t>rsxABCDGE-nth2.1: CAC ATG GCG GGC GTT CAT C</w:t>
      </w:r>
    </w:p>
    <w:p w:rsidR="008A0680" w:rsidRPr="00EA0BEF" w:rsidRDefault="008A0680" w:rsidP="008A0680">
      <w:pPr>
        <w:pStyle w:val="HTML0"/>
        <w:spacing w:before="100" w:beforeAutospacing="1" w:after="100" w:afterAutospacing="1"/>
        <w:contextualSpacing/>
        <w:rPr>
          <w:rFonts w:ascii="Calibri" w:hAnsi="Calibri" w:cs="Calibri"/>
          <w:sz w:val="22"/>
          <w:szCs w:val="22"/>
        </w:rPr>
      </w:pPr>
      <w:r w:rsidRPr="00EA0BEF">
        <w:rPr>
          <w:rFonts w:ascii="Calibri" w:hAnsi="Calibri" w:cs="Calibri"/>
          <w:sz w:val="22"/>
          <w:szCs w:val="22"/>
        </w:rPr>
        <w:t>rsxABCDGE-nth2.2: AGCGATTGCTTCGCCAGTCA</w:t>
      </w:r>
    </w:p>
    <w:p w:rsidR="008A0680" w:rsidRDefault="008A0680" w:rsidP="008A0680">
      <w:pPr>
        <w:spacing w:before="100" w:beforeAutospacing="1" w:after="100" w:afterAutospacing="1" w:line="240" w:lineRule="auto"/>
        <w:contextualSpacing/>
      </w:pPr>
      <w:r w:rsidRPr="00EA0BEF">
        <w:t>rsxABCDGE-nth3.1: CTACAGCGGTATTCTGGCGG</w:t>
      </w:r>
    </w:p>
    <w:p w:rsidR="008A0680" w:rsidRPr="00EA0BEF" w:rsidRDefault="008A0680" w:rsidP="008A0680">
      <w:pPr>
        <w:spacing w:before="100" w:beforeAutospacing="1" w:after="100" w:afterAutospacing="1" w:line="240" w:lineRule="auto"/>
        <w:contextualSpacing/>
      </w:pPr>
      <w:r w:rsidRPr="00EA0BEF">
        <w:t>rsxABCDGE-nth3.2: GCGAATCGCTTTCTGCCATA</w:t>
      </w:r>
    </w:p>
    <w:p w:rsidR="008A0680"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rsxABCDGE-nth4.1: ATCGTACTCAATTTGCGCCGG </w:t>
      </w:r>
    </w:p>
    <w:p w:rsidR="008A0680" w:rsidRPr="00EA0BEF" w:rsidRDefault="008A0680" w:rsidP="008A0680">
      <w:pPr>
        <w:spacing w:before="100" w:beforeAutospacing="1" w:after="100" w:afterAutospacing="1" w:line="240" w:lineRule="auto"/>
        <w:contextualSpacing/>
      </w:pPr>
      <w:r w:rsidRPr="00EA0BEF">
        <w:lastRenderedPageBreak/>
        <w:t>rsxABCDGE-nth4.2: CCCGTGCAGGATCAACCAAT</w:t>
      </w:r>
    </w:p>
    <w:p w:rsidR="008A0680" w:rsidRPr="00EA0BEF"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epd-pgk-fbaA1.1: GTGCTTTGTATGAATCCGGACG </w:t>
      </w:r>
    </w:p>
    <w:p w:rsidR="008A0680" w:rsidRPr="00EA0BEF" w:rsidRDefault="008A0680" w:rsidP="008A0680">
      <w:pPr>
        <w:spacing w:before="100" w:beforeAutospacing="1" w:after="100" w:afterAutospacing="1" w:line="240" w:lineRule="auto"/>
        <w:contextualSpacing/>
      </w:pPr>
      <w:r w:rsidRPr="00EA0BEF">
        <w:t xml:space="preserve">epd-pgk-fbaA1.2: TTCAACAAATGCGCCATGCC </w:t>
      </w:r>
    </w:p>
    <w:p w:rsidR="008A0680"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epd-pgk-fbaA2.1: GATGACCGATCTGGATCTTGCTG </w:t>
      </w:r>
    </w:p>
    <w:p w:rsidR="008A0680" w:rsidRPr="00EA0BEF" w:rsidRDefault="008A0680" w:rsidP="008A0680">
      <w:pPr>
        <w:spacing w:before="100" w:beforeAutospacing="1" w:after="100" w:afterAutospacing="1" w:line="240" w:lineRule="auto"/>
        <w:contextualSpacing/>
      </w:pPr>
      <w:r w:rsidRPr="00EA0BEF">
        <w:t xml:space="preserve">epd-pgk-fbaA2.2: CGCGTCGCTGGTTACTTTCC </w:t>
      </w:r>
    </w:p>
    <w:p w:rsidR="008A0680"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epd-pgk-fbaA3.1: GGTTGGCGTGTTCGAATTCC </w:t>
      </w:r>
    </w:p>
    <w:p w:rsidR="008A0680" w:rsidRPr="00EA0BEF" w:rsidRDefault="008A0680" w:rsidP="008A0680">
      <w:pPr>
        <w:spacing w:before="100" w:beforeAutospacing="1" w:after="100" w:afterAutospacing="1" w:line="240" w:lineRule="auto"/>
        <w:contextualSpacing/>
      </w:pPr>
      <w:r w:rsidRPr="00EA0BEF">
        <w:t>epd-pgk-fbaA3.2: ATTGCTGCCAGAGTGTCGCC</w:t>
      </w:r>
    </w:p>
    <w:p w:rsidR="008A0680"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epd-pgk-fbaA4.1: CATCGATACCGATACCCAATGG </w:t>
      </w:r>
    </w:p>
    <w:p w:rsidR="008A0680" w:rsidRPr="00EA0BEF" w:rsidRDefault="008A0680" w:rsidP="008A0680">
      <w:pPr>
        <w:spacing w:before="100" w:beforeAutospacing="1" w:after="100" w:afterAutospacing="1" w:line="240" w:lineRule="auto"/>
        <w:contextualSpacing/>
      </w:pPr>
      <w:r w:rsidRPr="00EA0BEF">
        <w:t xml:space="preserve">epd-pgk-fbaA4.2: TTCGCCTTTCGGGTTACCCA </w:t>
      </w:r>
    </w:p>
    <w:p w:rsidR="008A0680" w:rsidRPr="00EA0BEF"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damX-dam-rpe-gph-trpS1.1: AACCAGAAGACGAGCTGAAACC </w:t>
      </w:r>
    </w:p>
    <w:p w:rsidR="008A0680" w:rsidRPr="00EA0BEF" w:rsidRDefault="008A0680" w:rsidP="008A0680">
      <w:pPr>
        <w:spacing w:before="100" w:beforeAutospacing="1" w:after="100" w:afterAutospacing="1" w:line="240" w:lineRule="auto"/>
        <w:contextualSpacing/>
      </w:pPr>
      <w:r w:rsidRPr="00EA0BEF">
        <w:t xml:space="preserve">damX-dam-rpe-gph-trpS1.2: AATTGATCTGCGGTTCGCCA </w:t>
      </w:r>
    </w:p>
    <w:p w:rsidR="008A0680"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 xml:space="preserve">damX-dam-rpe-gph-trpS2.1: TAAACGGCATTTGCCCAAGG </w:t>
      </w:r>
    </w:p>
    <w:p w:rsidR="008A0680" w:rsidRPr="00EA0BEF" w:rsidRDefault="008A0680" w:rsidP="008A0680">
      <w:pPr>
        <w:spacing w:before="100" w:beforeAutospacing="1" w:after="100" w:afterAutospacing="1" w:line="240" w:lineRule="auto"/>
        <w:contextualSpacing/>
      </w:pPr>
      <w:r w:rsidRPr="00EA0BEF">
        <w:t>damX-dam-rpe-gph-trpS2.2: GATCAGGTCGCTATTGATATCGG</w:t>
      </w:r>
    </w:p>
    <w:p w:rsidR="008A0680"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damX-dam-rpe-gph-trpS3.1: CTTGCTGCTGCGGTAGATATGG</w:t>
      </w:r>
    </w:p>
    <w:p w:rsidR="008A0680" w:rsidRPr="00EA0BEF" w:rsidRDefault="008A0680" w:rsidP="008A0680">
      <w:pPr>
        <w:spacing w:before="100" w:beforeAutospacing="1" w:after="100" w:afterAutospacing="1" w:line="240" w:lineRule="auto"/>
        <w:contextualSpacing/>
      </w:pPr>
      <w:r w:rsidRPr="00EA0BEF">
        <w:t>damX-dam-rpe-gph-trpS3.2: TCTGCGCCGTTACCAATCCA</w:t>
      </w:r>
    </w:p>
    <w:p w:rsidR="008A0680" w:rsidRDefault="008A0680" w:rsidP="008A0680">
      <w:pPr>
        <w:spacing w:before="100" w:beforeAutospacing="1" w:after="100" w:afterAutospacing="1" w:line="240" w:lineRule="auto"/>
        <w:contextualSpacing/>
      </w:pPr>
    </w:p>
    <w:p w:rsidR="008A0680" w:rsidRDefault="008A0680" w:rsidP="008A0680">
      <w:pPr>
        <w:spacing w:before="100" w:beforeAutospacing="1" w:after="100" w:afterAutospacing="1" w:line="240" w:lineRule="auto"/>
        <w:contextualSpacing/>
      </w:pPr>
      <w:r w:rsidRPr="00EA0BEF">
        <w:t>damX-dam-rpe-gph-trpS4.1: GAAAGGTGAAGTGGCTGATGC</w:t>
      </w:r>
    </w:p>
    <w:p w:rsidR="008A0680" w:rsidRPr="00EA0BEF" w:rsidRDefault="008A0680" w:rsidP="008A0680">
      <w:pPr>
        <w:spacing w:before="100" w:beforeAutospacing="1" w:after="100" w:afterAutospacing="1" w:line="240" w:lineRule="auto"/>
        <w:contextualSpacing/>
      </w:pPr>
      <w:r w:rsidRPr="00EA0BEF">
        <w:t xml:space="preserve">damX-dam-rpe-gph-trpS4.2: CAGGAAGGCTTCATCGTTGC </w:t>
      </w:r>
    </w:p>
    <w:p w:rsidR="008A0680" w:rsidRPr="00EA0BEF" w:rsidRDefault="008A0680" w:rsidP="008A0680">
      <w:pPr>
        <w:spacing w:before="100" w:beforeAutospacing="1" w:after="100" w:afterAutospacing="1" w:line="240" w:lineRule="auto"/>
        <w:contextualSpacing/>
        <w:jc w:val="both"/>
      </w:pPr>
    </w:p>
    <w:p w:rsidR="008A0680" w:rsidRPr="00EA0BEF" w:rsidRDefault="008A0680" w:rsidP="008A0680">
      <w:pPr>
        <w:spacing w:before="100" w:beforeAutospacing="1" w:after="100" w:afterAutospacing="1" w:line="240" w:lineRule="auto"/>
        <w:contextualSpacing/>
        <w:jc w:val="both"/>
      </w:pPr>
      <w:r w:rsidRPr="00EA0BEF">
        <w:t xml:space="preserve">rfe1.1: </w:t>
      </w:r>
      <w:r w:rsidRPr="00EA0BEF">
        <w:rPr>
          <w:caps/>
        </w:rPr>
        <w:t>aaccaaacttccgcaaacgtcacc</w:t>
      </w:r>
    </w:p>
    <w:p w:rsidR="008A0680" w:rsidRPr="00EA0BEF" w:rsidRDefault="008A0680" w:rsidP="008A0680">
      <w:pPr>
        <w:spacing w:before="100" w:beforeAutospacing="1" w:after="100" w:afterAutospacing="1" w:line="240" w:lineRule="auto"/>
        <w:contextualSpacing/>
        <w:jc w:val="both"/>
      </w:pPr>
      <w:r w:rsidRPr="00EA0BEF">
        <w:t>rfe1.2: AAAACAAGCA CACCGGCACA AGC</w:t>
      </w:r>
    </w:p>
    <w:p w:rsidR="008A0680" w:rsidRDefault="008A0680" w:rsidP="008A0680">
      <w:pPr>
        <w:spacing w:before="100" w:beforeAutospacing="1" w:after="100" w:afterAutospacing="1" w:line="240" w:lineRule="auto"/>
        <w:contextualSpacing/>
        <w:jc w:val="both"/>
      </w:pPr>
    </w:p>
    <w:p w:rsidR="008A0680" w:rsidRPr="00EA0BEF" w:rsidRDefault="008A0680" w:rsidP="008A0680">
      <w:pPr>
        <w:spacing w:before="100" w:beforeAutospacing="1" w:after="100" w:afterAutospacing="1" w:line="240" w:lineRule="auto"/>
        <w:contextualSpacing/>
        <w:jc w:val="both"/>
      </w:pPr>
      <w:r w:rsidRPr="00EA0BEF">
        <w:t xml:space="preserve">rffH1.1: </w:t>
      </w:r>
      <w:r w:rsidRPr="00EA0BEF">
        <w:rPr>
          <w:caps/>
        </w:rPr>
        <w:t>actcacgacagcctgattgaagc</w:t>
      </w:r>
    </w:p>
    <w:p w:rsidR="008A0680" w:rsidRPr="00EA0BEF" w:rsidRDefault="008A0680" w:rsidP="008A0680">
      <w:pPr>
        <w:spacing w:before="100" w:beforeAutospacing="1" w:after="100" w:afterAutospacing="1" w:line="240" w:lineRule="auto"/>
        <w:contextualSpacing/>
        <w:jc w:val="both"/>
      </w:pPr>
      <w:r w:rsidRPr="00EA0BEF">
        <w:t>rffH1.2: TTCGCTAATG AACTGGCAGC ACG</w:t>
      </w:r>
    </w:p>
    <w:p w:rsidR="008A0680" w:rsidRDefault="008A0680" w:rsidP="008A0680">
      <w:pPr>
        <w:spacing w:before="100" w:beforeAutospacing="1" w:after="100" w:afterAutospacing="1" w:line="240" w:lineRule="auto"/>
        <w:contextualSpacing/>
        <w:jc w:val="both"/>
      </w:pPr>
    </w:p>
    <w:p w:rsidR="008A0680" w:rsidRPr="00EA0BEF" w:rsidRDefault="008A0680" w:rsidP="008A0680">
      <w:pPr>
        <w:spacing w:before="100" w:beforeAutospacing="1" w:after="100" w:afterAutospacing="1" w:line="240" w:lineRule="auto"/>
        <w:contextualSpacing/>
        <w:jc w:val="both"/>
      </w:pPr>
      <w:r w:rsidRPr="00EA0BEF">
        <w:t xml:space="preserve">rffC1.1: </w:t>
      </w:r>
      <w:r w:rsidRPr="00EA0BEF">
        <w:rPr>
          <w:caps/>
        </w:rPr>
        <w:t>aggtgaagttgatttggcgctacc</w:t>
      </w:r>
    </w:p>
    <w:p w:rsidR="008A0680" w:rsidRPr="00EA0BEF" w:rsidRDefault="008A0680" w:rsidP="008A0680">
      <w:pPr>
        <w:spacing w:before="100" w:beforeAutospacing="1" w:after="100" w:afterAutospacing="1" w:line="240" w:lineRule="auto"/>
        <w:contextualSpacing/>
        <w:jc w:val="both"/>
      </w:pPr>
      <w:r w:rsidRPr="00EA0BEF">
        <w:t>rffC1.2: CGAAAACGGC TTTGCGCAAA TGC</w:t>
      </w:r>
    </w:p>
    <w:p w:rsidR="008A0680" w:rsidRDefault="008A0680" w:rsidP="008A0680">
      <w:pPr>
        <w:spacing w:before="100" w:beforeAutospacing="1" w:after="100" w:afterAutospacing="1" w:line="240" w:lineRule="auto"/>
        <w:contextualSpacing/>
        <w:jc w:val="both"/>
      </w:pPr>
    </w:p>
    <w:p w:rsidR="008A0680" w:rsidRPr="00EA0BEF" w:rsidRDefault="008A0680" w:rsidP="008A0680">
      <w:pPr>
        <w:spacing w:before="100" w:beforeAutospacing="1" w:after="100" w:afterAutospacing="1" w:line="240" w:lineRule="auto"/>
        <w:contextualSpacing/>
        <w:jc w:val="both"/>
      </w:pPr>
      <w:r w:rsidRPr="00EA0BEF">
        <w:t xml:space="preserve">rffM1.1: </w:t>
      </w:r>
      <w:r w:rsidRPr="00EA0BEF">
        <w:rPr>
          <w:caps/>
        </w:rPr>
        <w:t>ccaaagcaggagatcatcatgcg</w:t>
      </w:r>
    </w:p>
    <w:p w:rsidR="008A0680" w:rsidRPr="00EA0BEF" w:rsidRDefault="008A0680" w:rsidP="008A0680">
      <w:pPr>
        <w:spacing w:before="100" w:beforeAutospacing="1" w:after="100" w:afterAutospacing="1" w:line="240" w:lineRule="auto"/>
        <w:contextualSpacing/>
        <w:jc w:val="both"/>
      </w:pPr>
      <w:r w:rsidRPr="00EA0BEF">
        <w:t>rffM1.2: AGCGTTTGCC AGATTTTCGG TGC</w:t>
      </w:r>
    </w:p>
    <w:p w:rsidR="0098578C" w:rsidRDefault="0098578C">
      <w:r>
        <w:br w:type="page"/>
      </w:r>
    </w:p>
    <w:p w:rsidR="0098578C" w:rsidRPr="00FA51DB" w:rsidRDefault="0098578C" w:rsidP="0098578C">
      <w:pPr>
        <w:rPr>
          <w:b/>
        </w:rPr>
      </w:pPr>
      <w:r w:rsidRPr="00FA51DB">
        <w:rPr>
          <w:b/>
        </w:rPr>
        <w:lastRenderedPageBreak/>
        <w:t>Supplementary Tables Legends</w:t>
      </w:r>
    </w:p>
    <w:p w:rsidR="0098578C" w:rsidRDefault="0098578C" w:rsidP="0098578C">
      <w:r w:rsidRPr="0098578C">
        <w:rPr>
          <w:b/>
        </w:rPr>
        <w:t>Supplementary Table S1</w:t>
      </w:r>
      <w:r>
        <w:t>: Delay and lifetime fitting results for 847 transcription units measured at exponential phase. RNA abundance measured by RNA-</w:t>
      </w:r>
      <w:proofErr w:type="spellStart"/>
      <w:r>
        <w:t>seq</w:t>
      </w:r>
      <w:proofErr w:type="spellEnd"/>
      <w:r>
        <w:t xml:space="preserve"> was broken into 300-nt bins and fitted to extract the delay (column header </w:t>
      </w:r>
      <w:proofErr w:type="spellStart"/>
      <w:r>
        <w:t>Posi</w:t>
      </w:r>
      <w:proofErr w:type="spellEnd"/>
      <w:r>
        <w:t>) and lifetime and are reported with fitting error.</w:t>
      </w:r>
    </w:p>
    <w:p w:rsidR="0098578C" w:rsidRDefault="0098578C" w:rsidP="0098578C">
      <w:r w:rsidRPr="0098578C">
        <w:rPr>
          <w:b/>
        </w:rPr>
        <w:t>Supplementary Table S2</w:t>
      </w:r>
      <w:r>
        <w:t>: Delay and lifetime fitting results for 1259 transcription units measured at stationary phase. RNA abundance measured by RNA-</w:t>
      </w:r>
      <w:proofErr w:type="spellStart"/>
      <w:r>
        <w:t>seq</w:t>
      </w:r>
      <w:proofErr w:type="spellEnd"/>
      <w:r>
        <w:t xml:space="preserve"> was broken into 300-nt bins and fitted to extract the delay (column header </w:t>
      </w:r>
      <w:proofErr w:type="spellStart"/>
      <w:r>
        <w:t>Posi</w:t>
      </w:r>
      <w:proofErr w:type="spellEnd"/>
      <w:r>
        <w:t>) and lifetime and are reported with fitting error.</w:t>
      </w:r>
    </w:p>
    <w:p w:rsidR="0098578C" w:rsidRDefault="0098578C" w:rsidP="0098578C">
      <w:r w:rsidRPr="00B51521">
        <w:rPr>
          <w:b/>
        </w:rPr>
        <w:t>Supplementary Table S3</w:t>
      </w:r>
      <w:r>
        <w:t>: Transcripts that do not have a constant lifetime. A subset of transcripts from Supplementary Table S1 that do not have a constant lifetime (defined as a 2-fold difference in lifetime of adjacent fragments) are reported.</w:t>
      </w:r>
    </w:p>
    <w:p w:rsidR="0098578C" w:rsidRDefault="0098578C" w:rsidP="0098578C">
      <w:r w:rsidRPr="00B51521">
        <w:rPr>
          <w:b/>
        </w:rPr>
        <w:t>Supplementary Table S4</w:t>
      </w:r>
      <w:r>
        <w:t>: Average lifetime of 847 transcripts measured at exponential phase. The lifetime of the 300-nt bins are averaged to report a single average lifetime with standard deviation for each transcript.</w:t>
      </w:r>
    </w:p>
    <w:p w:rsidR="0098578C" w:rsidRDefault="0098578C" w:rsidP="0098578C">
      <w:r w:rsidRPr="00B51521">
        <w:rPr>
          <w:b/>
        </w:rPr>
        <w:t>Supplementary Figure S5</w:t>
      </w:r>
      <w:r>
        <w:t xml:space="preserve">: Distribution of lifetime by gene function. The distributions of lifetimes in each gene functional category were compared to the general population using the Kolmogorov-Smirnov test. 5 gene functional groups had a different distribution with a P-value &lt; 0.05 (highlighted in green). </w:t>
      </w:r>
    </w:p>
    <w:p w:rsidR="0098578C" w:rsidRDefault="0098578C" w:rsidP="0098578C">
      <w:r w:rsidRPr="00B51521">
        <w:rPr>
          <w:b/>
        </w:rPr>
        <w:t>Supplementary Table S6</w:t>
      </w:r>
      <w:r>
        <w:t>: Elongation rate fitting results for 263 transcripts measured at exponential phase. 263 measured transcripts were longer than 1200-nt, and could be fitted for elongation rate. The fitting error is reported.</w:t>
      </w:r>
    </w:p>
    <w:p w:rsidR="0098578C" w:rsidRDefault="0098578C" w:rsidP="0098578C">
      <w:r w:rsidRPr="00B51521">
        <w:rPr>
          <w:b/>
        </w:rPr>
        <w:t>Supplementary Table S7</w:t>
      </w:r>
      <w:r>
        <w:t>: Average lifetime of 1259 transcripts measured at stationary phase. The lifetime of the 300-nt bins are averaged to report a single average lifetime with standard deviation for each transcript.</w:t>
      </w:r>
    </w:p>
    <w:p w:rsidR="0098578C" w:rsidRDefault="0098578C" w:rsidP="0098578C">
      <w:r w:rsidRPr="006D1869">
        <w:rPr>
          <w:b/>
        </w:rPr>
        <w:t>Supplementary Table S8</w:t>
      </w:r>
      <w:r>
        <w:t>: Elongation rate fitting results for 423 transcripts measured at stationary phase. 263 measured transcripts were longer than 1200-nt, and could be fitted for elongation rate. The fitting error is reported.</w:t>
      </w:r>
    </w:p>
    <w:p w:rsidR="0098578C" w:rsidRDefault="0098578C" w:rsidP="0098578C">
      <w:bookmarkStart w:id="0" w:name="_GoBack"/>
      <w:r w:rsidRPr="006D1869">
        <w:rPr>
          <w:b/>
        </w:rPr>
        <w:t>Supplementary Table S9</w:t>
      </w:r>
      <w:bookmarkEnd w:id="0"/>
      <w:r>
        <w:t>: Synthesis time to 5’ end lifetime ratios for 263 transcripts measured at exponential phase. For the 263 transcripts with a measured elongation rate at exponential phase, the complete transcript synthesis time was calculated and taken as a ratio of the 5’ end lifetime. This allows us to estimate the prevalence of co-transcriptional degradation.</w:t>
      </w:r>
    </w:p>
    <w:p w:rsidR="0098578C" w:rsidRDefault="0098578C" w:rsidP="0098578C"/>
    <w:p w:rsidR="0098578C" w:rsidRDefault="0098578C" w:rsidP="0098578C"/>
    <w:p w:rsidR="00FE7B0D" w:rsidRDefault="00FE7B0D"/>
    <w:sectPr w:rsidR="00FE7B0D" w:rsidSect="00FE7B0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bordersDoNotSurroundHeader/>
  <w:bordersDoNotSurroundFooter/>
  <w:proofState w:spelling="clean"/>
  <w:defaultTabStop w:val="720"/>
  <w:characterSpacingControl w:val="doNotCompress"/>
  <w:compat>
    <w:useFELayout/>
  </w:compat>
  <w:rsids>
    <w:rsidRoot w:val="008A0680"/>
    <w:rsid w:val="001E11DE"/>
    <w:rsid w:val="002D6088"/>
    <w:rsid w:val="006D1869"/>
    <w:rsid w:val="008A0680"/>
    <w:rsid w:val="0098578C"/>
    <w:rsid w:val="009C0624"/>
    <w:rsid w:val="00A941E0"/>
    <w:rsid w:val="00B51521"/>
    <w:rsid w:val="00B54186"/>
    <w:rsid w:val="00D4278B"/>
    <w:rsid w:val="00FE7B0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宋体"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0680"/>
    <w:rPr>
      <w:rFonts w:ascii="Calibri" w:eastAsiaTheme="minorEastAsia" w:hAnsi="Calibri" w:cs="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ibliography"/>
    <w:basedOn w:val="a"/>
    <w:next w:val="a"/>
    <w:uiPriority w:val="37"/>
    <w:unhideWhenUsed/>
    <w:rsid w:val="008A0680"/>
  </w:style>
  <w:style w:type="character" w:styleId="HTML">
    <w:name w:val="HTML Cite"/>
    <w:basedOn w:val="a0"/>
    <w:uiPriority w:val="99"/>
    <w:semiHidden/>
    <w:unhideWhenUsed/>
    <w:rsid w:val="008A0680"/>
    <w:rPr>
      <w:i/>
      <w:iCs/>
    </w:rPr>
  </w:style>
  <w:style w:type="character" w:customStyle="1" w:styleId="slug-doi">
    <w:name w:val="slug-doi"/>
    <w:basedOn w:val="a0"/>
    <w:rsid w:val="008A0680"/>
  </w:style>
  <w:style w:type="character" w:customStyle="1" w:styleId="doi">
    <w:name w:val="doi"/>
    <w:basedOn w:val="a0"/>
    <w:rsid w:val="008A0680"/>
  </w:style>
  <w:style w:type="paragraph" w:styleId="HTML0">
    <w:name w:val="HTML Preformatted"/>
    <w:basedOn w:val="a"/>
    <w:link w:val="HTMLChar"/>
    <w:rsid w:val="008A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zh-CN"/>
    </w:rPr>
  </w:style>
  <w:style w:type="character" w:customStyle="1" w:styleId="HTMLChar">
    <w:name w:val="HTML 预设格式 Char"/>
    <w:basedOn w:val="a0"/>
    <w:link w:val="HTML0"/>
    <w:rsid w:val="008A0680"/>
    <w:rPr>
      <w:rFonts w:ascii="Courier New" w:eastAsiaTheme="minorEastAsia" w:hAnsi="Courier New" w:cs="Courier New"/>
      <w:sz w:val="20"/>
      <w:szCs w:val="20"/>
      <w:lang w:eastAsia="zh-CN"/>
    </w:rPr>
  </w:style>
  <w:style w:type="character" w:customStyle="1" w:styleId="citation">
    <w:name w:val="citation"/>
    <w:basedOn w:val="a0"/>
    <w:rsid w:val="008A0680"/>
  </w:style>
  <w:style w:type="paragraph" w:customStyle="1" w:styleId="Title1">
    <w:name w:val="Title1"/>
    <w:basedOn w:val="a"/>
    <w:rsid w:val="008A06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a0"/>
    <w:rsid w:val="008A0680"/>
  </w:style>
  <w:style w:type="character" w:customStyle="1" w:styleId="slug-doi-wrapper">
    <w:name w:val="slug-doi-wrapper"/>
    <w:basedOn w:val="a0"/>
    <w:rsid w:val="008A0680"/>
  </w:style>
  <w:style w:type="paragraph" w:styleId="a4">
    <w:name w:val="Balloon Text"/>
    <w:basedOn w:val="a"/>
    <w:link w:val="Char"/>
    <w:uiPriority w:val="99"/>
    <w:semiHidden/>
    <w:unhideWhenUsed/>
    <w:rsid w:val="008A0680"/>
    <w:pPr>
      <w:spacing w:after="0" w:line="240" w:lineRule="auto"/>
    </w:pPr>
    <w:rPr>
      <w:rFonts w:ascii="Tahoma" w:hAnsi="Tahoma" w:cs="Tahoma"/>
      <w:sz w:val="16"/>
      <w:szCs w:val="16"/>
    </w:rPr>
  </w:style>
  <w:style w:type="character" w:customStyle="1" w:styleId="Char">
    <w:name w:val="批注框文本 Char"/>
    <w:basedOn w:val="a0"/>
    <w:link w:val="a4"/>
    <w:uiPriority w:val="99"/>
    <w:semiHidden/>
    <w:rsid w:val="008A0680"/>
    <w:rPr>
      <w:rFonts w:ascii="Tahoma" w:eastAsiaTheme="minorEastAsi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fontTable" Target="fontTable.xm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b:Source>
    <b:Tag>New87</b:Tag>
    <b:SourceType>JournalArticle</b:SourceType>
    <b:Guid>{365C9B63-E82C-40B1-8578-801E23AEDC2F}</b:Guid>
    <b:LCID>uz-Cyrl-UZ</b:LCID>
    <b:Author>
      <b:Author>
        <b:NameList>
          <b:Person>
            <b:Last>Newbury</b:Last>
            <b:First>Sarah</b:First>
            <b:Middle>F.</b:Middle>
          </b:Person>
          <b:Person>
            <b:Last>Smith</b:Last>
            <b:First>Noel</b:First>
            <b:Middle>H.</b:Middle>
          </b:Person>
          <b:Person>
            <b:Last>Higgins</b:Last>
            <b:First>Christopher</b:First>
            <b:Middle>F.</b:Middle>
          </b:Person>
        </b:NameList>
      </b:Author>
    </b:Author>
    <b:Title>Differential mRNA Stability Controls Relative Gene Expression within a Polycistronic Operon</b:Title>
    <b:JournalName>Cell</b:JournalName>
    <b:Year>1987</b:Year>
    <b:Pages>1131-1143</b:Pages>
    <b:Volume>51</b:Volume>
    <b:RefOrder>21</b:RefOrder>
  </b:Source>
  <b:Source>
    <b:Tag>cra</b:Tag>
    <b:SourceType>JournalArticle</b:SourceType>
    <b:Guid>{6A724803-2D62-4AAF-B84E-97C1964E90BC}</b:Guid>
    <b:Author>
      <b:Author>
        <b:NameList>
          <b:Person>
            <b:Last>venter</b:Last>
            <b:First>craig</b:First>
          </b:Person>
        </b:NameList>
      </b:Author>
    </b:Author>
    <b:Title>database paper</b:Title>
    <b:RefOrder>38</b:RefOrder>
  </b:Source>
  <b:Source>
    <b:Tag>Vog94</b:Tag>
    <b:SourceType>JournalArticle</b:SourceType>
    <b:Guid>{186C18EA-4323-4A33-AF15-623CE82FD337}</b:Guid>
    <b:LCID>uz-Cyrl-UZ</b:LCID>
    <b:Author>
      <b:Author>
        <b:NameList>
          <b:Person>
            <b:Last>Vogel</b:Last>
            <b:First>Ulla</b:First>
          </b:Person>
          <b:Person>
            <b:Last>Jensen</b:Last>
            <b:First>Kaj</b:First>
            <b:Middle>Frank</b:Middle>
          </b:Person>
        </b:NameList>
      </b:Author>
    </b:Author>
    <b:Title>The RNA Chain Elongation Rate in Escherichia coli Depends on The Growth Rate</b:Title>
    <b:JournalName>J. Bacteriol.</b:JournalName>
    <b:Year>1994</b:Year>
    <b:Pages>2807-2813</b:Pages>
    <b:Volume>176</b:Volume>
    <b:Issue>10</b:Issue>
    <b:RefOrder>20</b:RefOrder>
  </b:Source>
  <b:Source>
    <b:Tag>War</b:Tag>
    <b:SourceType>JournalArticle</b:SourceType>
    <b:Guid>{42DE6D4E-91B4-4B6F-9C37-301E1CB6A1F1}</b:Guid>
    <b:Author>
      <b:Author>
        <b:NameList>
          <b:Person>
            <b:Last>Warner</b:Last>
          </b:Person>
        </b:NameList>
      </b:Author>
    </b:Author>
    <b:Publisher>PNAS</b:Publisher>
    <b:RefOrder>39</b:RefOrder>
  </b:Source>
  <b:Source>
    <b:Tag>Pro10</b:Tag>
    <b:SourceType>JournalArticle</b:SourceType>
    <b:Guid>{8F56CADD-6976-4CAB-AC09-C565C9719E94}</b:Guid>
    <b:LCID>uz-Cyrl-UZ</b:LCID>
    <b:Author>
      <b:Author>
        <b:NameList>
          <b:Person>
            <b:Last>Proshkin</b:Last>
            <b:First>Sergey</b:First>
          </b:Person>
          <b:Person>
            <b:Last>Rahmouni</b:Last>
            <b:First>A.</b:First>
            <b:Middle>Rachid</b:Middle>
          </b:Person>
          <b:Person>
            <b:Last>Mironov</b:Last>
            <b:First>Alexander</b:First>
          </b:Person>
          <b:Person>
            <b:Last>Nudler</b:Last>
            <b:First>Evgeny</b:First>
          </b:Person>
        </b:NameList>
      </b:Author>
    </b:Author>
    <b:Title>Cooperation Between Translating Ribosomes and RNA Polymerase in Transcription Elongation</b:Title>
    <b:JournalName>Science</b:JournalName>
    <b:Year>2010</b:Year>
    <b:Pages>504-508</b:Pages>
    <b:Volume>328</b:Volume>
    <b:RefOrder>18</b:RefOrder>
  </b:Source>
  <b:Source>
    <b:Tag>Sch78</b:Tag>
    <b:SourceType>JournalArticle</b:SourceType>
    <b:Guid>{BB3888D4-06CB-4963-9C29-667F06AFF9F6}</b:Guid>
    <b:LCID>uz-Cyrl-UZ</b:LCID>
    <b:Author>
      <b:Author>
        <b:NameList>
          <b:Person>
            <b:Last>Schneider</b:Last>
            <b:First>E.</b:First>
          </b:Person>
          <b:Person>
            <b:Last>Blundell</b:Last>
            <b:First>Martin</b:First>
          </b:Person>
          <b:Person>
            <b:Last>Kennell</b:Last>
            <b:First>David</b:First>
          </b:Person>
        </b:NameList>
      </b:Author>
    </b:Author>
    <b:Title>Translation and mRNA Decay</b:Title>
    <b:JournalName>Molec. gen. Genet.</b:JournalName>
    <b:Year>1978</b:Year>
    <b:Pages>121-129</b:Pages>
    <b:Volume>160</b:Volume>
    <b:RefOrder>28</b:RefOrder>
  </b:Source>
  <b:Source>
    <b:Tag>Yar92</b:Tag>
    <b:SourceType>JournalArticle</b:SourceType>
    <b:Guid>{1EEEB412-932D-473A-82BC-FD019E9E4B09}</b:Guid>
    <b:LCID>uz-Cyrl-UZ</b:LCID>
    <b:Author>
      <b:Author>
        <b:NameList>
          <b:Person>
            <b:Last>Yarchuk</b:Last>
            <b:First>Oleg</b:First>
          </b:Person>
          <b:Person>
            <b:Last>Jacques</b:Last>
            <b:First>Nathalie</b:First>
          </b:Person>
          <b:Person>
            <b:Last>Guillerez</b:Last>
            <b:First>Jean</b:First>
          </b:Person>
          <b:Person>
            <b:Last>Dreyfus</b:Last>
            <b:First>Marc</b:First>
          </b:Person>
        </b:NameList>
      </b:Author>
    </b:Author>
    <b:Title>Interdependence of Translation, Transcription and mRNA Degradation in the lacZ Gene</b:Title>
    <b:JournalName>J. Mol. Biol.</b:JournalName>
    <b:Year>1992</b:Year>
    <b:Pages>581-596</b:Pages>
    <b:Volume>226</b:Volume>
    <b:RefOrder>5</b:RefOrder>
  </b:Source>
  <b:Source>
    <b:Tag>Dea</b:Tag>
    <b:SourceType>JournalArticle</b:SourceType>
    <b:Guid>{DD715C05-2979-4298-B7CB-4FA82C10BD01}</b:Guid>
    <b:Author>
      <b:Author>
        <b:NameList>
          <b:Person>
            <b:Last>Deana</b:Last>
            <b:First>Belasco</b:First>
          </b:Person>
        </b:NameList>
      </b:Author>
    </b:Author>
    <b:Publisher>Nature</b:Publisher>
    <b:RefOrder>40</b:RefOrder>
  </b:Source>
  <b:Source>
    <b:Tag>Luc12</b:Tag>
    <b:SourceType>JournalArticle</b:SourceType>
    <b:Guid>{1543DA3F-784F-4AD9-9C73-FD2B190230AC}</b:Guid>
    <b:LCID>uz-Cyrl-UZ</b:LCID>
    <b:Author>
      <b:Author>
        <b:NameList>
          <b:Person>
            <b:Last>Luciano</b:Last>
            <b:First>Daniel</b:First>
            <b:Middle>J.</b:Middle>
          </b:Person>
          <b:Person>
            <b:Last>Hui</b:Last>
            <b:First>Monica</b:First>
            <b:Middle>P.</b:Middle>
          </b:Person>
          <b:Person>
            <b:Last>Deana</b:Last>
            <b:First>Atilio</b:First>
          </b:Person>
          <b:Person>
            <b:Last>Foley</b:Last>
            <b:First>Patricia</b:First>
            <b:Middle>L.</b:Middle>
          </b:Person>
          <b:Person>
            <b:Last>Belasco</b:Last>
            <b:First>Kevin</b:First>
            <b:Middle>J.</b:Middle>
          </b:Person>
          <b:Person>
            <b:Last>Belasco</b:Last>
            <b:First>Joel</b:First>
            <b:Middle>G.</b:Middle>
          </b:Person>
        </b:NameList>
      </b:Author>
    </b:Author>
    <b:Title>Differential Control of the Rate of 5'-End-Dependent mRNA Degradation in Escherichia coli</b:Title>
    <b:JournalName>J. Bacteriol.</b:JournalName>
    <b:Year>2012</b:Year>
    <b:Pages>6233-6239</b:Pages>
    <b:Volume>194</b:Volume>
    <b:Issue>22</b:Issue>
    <b:RefOrder>41</b:RefOrder>
  </b:Source>
  <b:Source>
    <b:Tag>Don</b:Tag>
    <b:SourceType>JournalArticle</b:SourceType>
    <b:Guid>{E1F2F341-FFD5-4AFD-81EA-B8BF61029B60}</b:Guid>
    <b:Publisher>PNAS</b:Publisher>
    <b:Author>
      <b:Author>
        <b:NameList>
          <b:Person>
            <b:Last>Donovan</b:Last>
          </b:Person>
        </b:NameList>
      </b:Author>
    </b:Author>
    <b:RefOrder>42</b:RefOrder>
  </b:Source>
  <b:Source>
    <b:Tag>Car07</b:Tag>
    <b:SourceType>JournalArticle</b:SourceType>
    <b:Guid>{DD897E82-54DD-4DB8-B9CA-D63AD548B6AA}</b:Guid>
    <b:LCID>uz-Cyrl-UZ</b:LCID>
    <b:Author>
      <b:Author>
        <b:NameList>
          <b:Person>
            <b:Last>Carpousis</b:Last>
            <b:First>Agamemnon</b:First>
            <b:Middle>J.</b:Middle>
          </b:Person>
        </b:NameList>
      </b:Author>
    </b:Author>
    <b:Title>The RNA Degradasome of Escherichia coli: An mRNA-Degrading Machine Assembled on RNase E</b:Title>
    <b:JournalName>Annu. Rev. Microbiol.</b:JournalName>
    <b:Year>2007</b:Year>
    <b:Pages>71-87</b:Pages>
    <b:Volume>61</b:Volume>
    <b:RefOrder>32</b:RefOrder>
  </b:Source>
  <b:Source>
    <b:Tag>Bar</b:Tag>
    <b:SourceType>JournalArticle</b:SourceType>
    <b:Guid>{E24F4E29-FA83-4A6E-8B67-CB05D814855C}</b:Guid>
    <b:Author>
      <b:Author>
        <b:NameList>
          <b:Person>
            <b:Last>Bar-Even</b:Last>
          </b:Person>
        </b:NameList>
      </b:Author>
    </b:Author>
    <b:Publisher>Nature Genetics</b:Publisher>
    <b:RefOrder>43</b:RefOrder>
  </b:Source>
  <b:Source>
    <b:Tag>fri</b:Tag>
    <b:SourceType>JournalArticle</b:SourceType>
    <b:Guid>{C14423E0-46A5-490A-85C8-577D8B4CA6B3}</b:Guid>
    <b:Author>
      <b:Author>
        <b:NameList>
          <b:Person>
            <b:Last>friedman</b:Last>
            <b:First>cai,</b:First>
            <b:Middle>xie</b:Middle>
          </b:Person>
        </b:NameList>
      </b:Author>
    </b:Author>
    <b:RefOrder>44</b:RefOrder>
  </b:Source>
</b:Sources>
</file>

<file path=customXml/itemProps1.xml><?xml version="1.0" encoding="utf-8"?>
<ds:datastoreItem xmlns:ds="http://schemas.openxmlformats.org/officeDocument/2006/customXml" ds:itemID="{5915EFDA-B121-894F-8CED-59E57EA3B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2373</Words>
  <Characters>13527</Characters>
  <Application>Microsoft Office Word</Application>
  <DocSecurity>0</DocSecurity>
  <Lines>112</Lines>
  <Paragraphs>31</Paragraphs>
  <ScaleCrop>false</ScaleCrop>
  <Company>Harvard University</Company>
  <LinksUpToDate>false</LinksUpToDate>
  <CharactersWithSpaces>15869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Huiyi Chen</dc:creator>
  <cp:lastModifiedBy>g</cp:lastModifiedBy>
  <cp:revision>2</cp:revision>
  <dcterms:created xsi:type="dcterms:W3CDTF">2014-12-30T03:34:00Z</dcterms:created>
  <dcterms:modified xsi:type="dcterms:W3CDTF">2014-12-30T03:34:00Z</dcterms:modified>
</cp:coreProperties>
</file>