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93" w:rsidRPr="00AE2E40" w:rsidRDefault="008B0993" w:rsidP="00796AE2">
      <w:pPr>
        <w:spacing w:line="276" w:lineRule="auto"/>
        <w:rPr>
          <w:rFonts w:ascii="Times New Roman" w:hAnsi="Times New Roman" w:cs="Times New Roman"/>
          <w:bCs w:val="0"/>
          <w:sz w:val="20"/>
          <w:lang w:val="en-US"/>
        </w:rPr>
      </w:pPr>
      <w:r w:rsidRPr="00AE2E40">
        <w:rPr>
          <w:rFonts w:ascii="Times New Roman" w:hAnsi="Times New Roman" w:cs="Times New Roman"/>
          <w:b/>
          <w:bCs w:val="0"/>
          <w:iCs/>
          <w:sz w:val="20"/>
        </w:rPr>
        <w:t xml:space="preserve">Table </w:t>
      </w:r>
      <w:r>
        <w:rPr>
          <w:rFonts w:ascii="Times New Roman" w:hAnsi="Times New Roman" w:cs="Times New Roman"/>
          <w:b/>
          <w:bCs w:val="0"/>
          <w:iCs/>
          <w:sz w:val="20"/>
        </w:rPr>
        <w:t>EV4</w:t>
      </w:r>
      <w:r w:rsidRPr="00AE2E40">
        <w:rPr>
          <w:rFonts w:ascii="Times New Roman" w:hAnsi="Times New Roman" w:cs="Times New Roman"/>
          <w:b/>
          <w:bCs w:val="0"/>
          <w:sz w:val="20"/>
        </w:rPr>
        <w:t>. Synergistic antiproliferative effects of combined treatments</w:t>
      </w:r>
      <w:r w:rsidR="00796AE2">
        <w:rPr>
          <w:rFonts w:ascii="Times New Roman" w:hAnsi="Times New Roman" w:cs="Times New Roman"/>
          <w:b/>
          <w:bCs w:val="0"/>
          <w:sz w:val="20"/>
        </w:rPr>
        <w:t xml:space="preserve">. </w:t>
      </w:r>
      <w:r w:rsidR="00796AE2" w:rsidRPr="00083099">
        <w:rPr>
          <w:rFonts w:ascii="Times New Roman" w:hAnsi="Times New Roman" w:cs="Times New Roman"/>
          <w:bCs w:val="0"/>
          <w:sz w:val="20"/>
          <w:szCs w:val="20"/>
        </w:rPr>
        <w:t xml:space="preserve">Cells were treated for 96 h at the indicated concentrations (µM) of inhibitors at the shown constant ratios. The CI results obtained with </w:t>
      </w:r>
      <w:proofErr w:type="spellStart"/>
      <w:r w:rsidR="00796AE2" w:rsidRPr="00083099">
        <w:rPr>
          <w:rFonts w:ascii="Times New Roman" w:hAnsi="Times New Roman" w:cs="Times New Roman"/>
          <w:bCs w:val="0"/>
          <w:sz w:val="20"/>
          <w:szCs w:val="20"/>
        </w:rPr>
        <w:t>CompuSyn</w:t>
      </w:r>
      <w:proofErr w:type="spellEnd"/>
      <w:r w:rsidR="00796AE2" w:rsidRPr="00083099">
        <w:rPr>
          <w:rFonts w:ascii="Times New Roman" w:hAnsi="Times New Roman" w:cs="Times New Roman"/>
          <w:bCs w:val="0"/>
          <w:sz w:val="20"/>
          <w:szCs w:val="20"/>
        </w:rPr>
        <w:t xml:space="preserve"> software revealed a synergy (CI&lt;1) in the antiproliferative effects of the combined treatments at each dose combination tested</w:t>
      </w:r>
      <w:r w:rsidR="00796AE2">
        <w:rPr>
          <w:rFonts w:ascii="Times New Roman" w:hAnsi="Times New Roman" w:cs="Times New Roman"/>
          <w:bCs w:val="0"/>
          <w:sz w:val="20"/>
          <w:szCs w:val="20"/>
        </w:rPr>
        <w:t>.</w:t>
      </w:r>
    </w:p>
    <w:tbl>
      <w:tblPr>
        <w:tblStyle w:val="Tablaconcuadrcula"/>
        <w:tblW w:w="8897" w:type="dxa"/>
        <w:tblLayout w:type="fixed"/>
        <w:tblLook w:val="04A0"/>
      </w:tblPr>
      <w:tblGrid>
        <w:gridCol w:w="1117"/>
        <w:gridCol w:w="1118"/>
        <w:gridCol w:w="1275"/>
        <w:gridCol w:w="924"/>
        <w:gridCol w:w="1029"/>
        <w:gridCol w:w="32"/>
        <w:gridCol w:w="1049"/>
        <w:gridCol w:w="1361"/>
        <w:gridCol w:w="992"/>
      </w:tblGrid>
      <w:tr w:rsidR="008B0993" w:rsidRPr="00083099" w:rsidTr="00D06A62">
        <w:trPr>
          <w:trHeight w:hRule="exact" w:val="170"/>
        </w:trPr>
        <w:tc>
          <w:tcPr>
            <w:tcW w:w="4434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b/>
                <w:sz w:val="16"/>
                <w:szCs w:val="16"/>
              </w:rPr>
              <w:t>HCT116, 1:4 ratio</w:t>
            </w:r>
          </w:p>
        </w:tc>
        <w:tc>
          <w:tcPr>
            <w:tcW w:w="4463" w:type="dxa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b/>
                <w:sz w:val="16"/>
                <w:szCs w:val="16"/>
              </w:rPr>
              <w:t>HCT116, 10:1 ratio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11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b/>
                <w:sz w:val="16"/>
                <w:szCs w:val="16"/>
              </w:rPr>
              <w:t>PD0332991 (µM)</w:t>
            </w:r>
          </w:p>
        </w:tc>
        <w:tc>
          <w:tcPr>
            <w:tcW w:w="11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b/>
                <w:sz w:val="16"/>
                <w:szCs w:val="16"/>
              </w:rPr>
              <w:t>BPTES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b/>
                <w:sz w:val="16"/>
                <w:szCs w:val="16"/>
              </w:rPr>
              <w:t>Viability (%)</w:t>
            </w:r>
          </w:p>
        </w:tc>
        <w:tc>
          <w:tcPr>
            <w:tcW w:w="924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b/>
                <w:sz w:val="16"/>
                <w:szCs w:val="16"/>
              </w:rPr>
              <w:t>CI</w:t>
            </w:r>
          </w:p>
        </w:tc>
        <w:tc>
          <w:tcPr>
            <w:tcW w:w="1061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bottom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PD0332</w:t>
            </w:r>
            <w:r w:rsidRPr="00083099">
              <w:rPr>
                <w:rFonts w:ascii="Times New Roman" w:hAnsi="Times New Roman" w:cs="Times New Roman"/>
                <w:b/>
                <w:sz w:val="16"/>
                <w:szCs w:val="16"/>
              </w:rPr>
              <w:t>991</w:t>
            </w:r>
            <w:r w:rsidR="00796AE2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 xml:space="preserve"> </w:t>
            </w:r>
            <w:r w:rsidRPr="00083099">
              <w:rPr>
                <w:rFonts w:ascii="Times New Roman" w:hAnsi="Times New Roman" w:cs="Times New Roman"/>
                <w:b/>
                <w:sz w:val="16"/>
                <w:szCs w:val="16"/>
              </w:rPr>
              <w:t>(µM)</w:t>
            </w:r>
          </w:p>
        </w:tc>
        <w:tc>
          <w:tcPr>
            <w:tcW w:w="104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083099">
              <w:rPr>
                <w:rFonts w:ascii="Times New Roman" w:hAnsi="Times New Roman" w:cs="Times New Roman"/>
                <w:b/>
                <w:sz w:val="16"/>
                <w:szCs w:val="16"/>
              </w:rPr>
              <w:t>CB-839</w:t>
            </w:r>
          </w:p>
        </w:tc>
        <w:tc>
          <w:tcPr>
            <w:tcW w:w="136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083099">
              <w:rPr>
                <w:rFonts w:ascii="Times New Roman" w:hAnsi="Times New Roman" w:cs="Times New Roman"/>
                <w:b/>
                <w:sz w:val="16"/>
                <w:szCs w:val="16"/>
              </w:rPr>
              <w:t>Viability (%) (%)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083099">
              <w:rPr>
                <w:rFonts w:ascii="Times New Roman" w:hAnsi="Times New Roman" w:cs="Times New Roman"/>
                <w:b/>
                <w:sz w:val="16"/>
                <w:szCs w:val="16"/>
              </w:rPr>
              <w:t>CI value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1117" w:type="dxa"/>
            <w:tcBorders>
              <w:top w:val="single" w:sz="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40.3 ± 3.9</w:t>
            </w:r>
          </w:p>
        </w:tc>
        <w:tc>
          <w:tcPr>
            <w:tcW w:w="924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0.195</w:t>
            </w:r>
          </w:p>
        </w:tc>
        <w:tc>
          <w:tcPr>
            <w:tcW w:w="1061" w:type="dxa"/>
            <w:gridSpan w:val="2"/>
            <w:tcBorders>
              <w:top w:val="single" w:sz="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049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361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82.7 ± 1.1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0.112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31.3 ± 2.5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0.227</w:t>
            </w:r>
          </w:p>
        </w:tc>
        <w:tc>
          <w:tcPr>
            <w:tcW w:w="106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54.1 ± 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17.7 ± 2.3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0.122</w:t>
            </w:r>
          </w:p>
        </w:tc>
        <w:tc>
          <w:tcPr>
            <w:tcW w:w="106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42.8 ± 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0.097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16.5 ± 0.9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0.146</w:t>
            </w:r>
          </w:p>
        </w:tc>
        <w:tc>
          <w:tcPr>
            <w:tcW w:w="106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29.9 ± 0.2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0.113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11.8 ± 1.9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0.107</w:t>
            </w:r>
          </w:p>
        </w:tc>
        <w:tc>
          <w:tcPr>
            <w:tcW w:w="106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25.1 ± 0.6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0.164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9.2 ± 1.7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0.088</w:t>
            </w:r>
          </w:p>
        </w:tc>
        <w:tc>
          <w:tcPr>
            <w:tcW w:w="106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0.075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22.2 ± 1.0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0.197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7.9 ± 1.0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0.082</w:t>
            </w:r>
          </w:p>
        </w:tc>
        <w:tc>
          <w:tcPr>
            <w:tcW w:w="106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22.7 ± 1.6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0.274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5.1 ± 1.3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  <w:tc>
          <w:tcPr>
            <w:tcW w:w="106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16.0 ± 0.6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0.214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5.0 ± 1.7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0.055</w:t>
            </w:r>
          </w:p>
        </w:tc>
        <w:tc>
          <w:tcPr>
            <w:tcW w:w="106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12.0 ± 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0.194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5.0 ± 0.7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0.060</w:t>
            </w:r>
          </w:p>
        </w:tc>
        <w:tc>
          <w:tcPr>
            <w:tcW w:w="106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5.1 ± 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0.820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4434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b/>
                <w:sz w:val="16"/>
                <w:szCs w:val="16"/>
              </w:rPr>
              <w:t>MCF-7, 1:4 ratio</w:t>
            </w:r>
          </w:p>
        </w:tc>
        <w:tc>
          <w:tcPr>
            <w:tcW w:w="4463" w:type="dxa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b/>
                <w:sz w:val="16"/>
                <w:szCs w:val="16"/>
              </w:rPr>
              <w:t>MCF-7, 10:1 ratio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1117" w:type="dxa"/>
            <w:tcBorders>
              <w:top w:val="single" w:sz="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118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63.0 ± 4.6</w:t>
            </w:r>
          </w:p>
        </w:tc>
        <w:tc>
          <w:tcPr>
            <w:tcW w:w="924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0.163</w:t>
            </w:r>
          </w:p>
        </w:tc>
        <w:tc>
          <w:tcPr>
            <w:tcW w:w="1029" w:type="dxa"/>
            <w:tcBorders>
              <w:top w:val="single" w:sz="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081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361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64.3 ± 5.6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0.036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56.8 ± 0.8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0.196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55.5 ± 6.7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0.069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38.5 ± 2.6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40.3 ± 5.3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31.1 ± 2.3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0.161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27.4 ± 2.2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29.8 ± 2.6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0.222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27.7 ± 4.8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0.045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28.7 ± 2.4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0.277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0.075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28.8 ± 3.6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0.072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27.1 ± 2.0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0.377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23.4 ± 2.1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0.055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24.9 ± 2.6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0.438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21.3 ± 2.1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0.066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27.0 ± 1.9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0.636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21.2 ± 2.7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0.087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4434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b/>
                <w:sz w:val="16"/>
                <w:szCs w:val="16"/>
              </w:rPr>
              <w:t>SK-BR-3, 1:4 ratio</w:t>
            </w:r>
          </w:p>
        </w:tc>
        <w:tc>
          <w:tcPr>
            <w:tcW w:w="4463" w:type="dxa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b/>
                <w:sz w:val="16"/>
                <w:szCs w:val="16"/>
              </w:rPr>
              <w:t>SK-BR-3, 10:1 ratio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1117" w:type="dxa"/>
            <w:tcBorders>
              <w:top w:val="single" w:sz="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118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67.4 ± 2.8</w:t>
            </w:r>
          </w:p>
        </w:tc>
        <w:tc>
          <w:tcPr>
            <w:tcW w:w="924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0.222</w:t>
            </w:r>
          </w:p>
        </w:tc>
        <w:tc>
          <w:tcPr>
            <w:tcW w:w="1029" w:type="dxa"/>
            <w:tcBorders>
              <w:top w:val="single" w:sz="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081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361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86.7 ± 3.9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59.1 ± 2.8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0.223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72.1 ± 4.0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52.3 ± 1.3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0.197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66.9 ± 3.5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0.059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44.8 ± 2.1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0.145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58.5 ± 1.2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39.0 ± 0.1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0.112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57.9 ± 3.6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0.133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38.7 ± 1.9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0.138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0.074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53.2 ± 1.7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0.136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38.0 ± 1.0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0.169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53.2 ± 3.0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34.7 ± 1.7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45.4 ± 4.3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0.142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26.9 ± 0.9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0.094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35.9 ± 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0.085</w:t>
            </w:r>
          </w:p>
        </w:tc>
      </w:tr>
      <w:tr w:rsidR="008B0993" w:rsidRPr="00083099" w:rsidTr="00D06A62">
        <w:trPr>
          <w:trHeight w:hRule="exact" w:val="170"/>
        </w:trPr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23.4 ± 1.4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23.3 ± 2.7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0.036</w:t>
            </w:r>
          </w:p>
        </w:tc>
      </w:tr>
    </w:tbl>
    <w:p w:rsidR="008B0993" w:rsidRPr="00083099" w:rsidRDefault="008B0993" w:rsidP="008B099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aconcuadrcula"/>
        <w:tblpPr w:leftFromText="141" w:rightFromText="141" w:vertAnchor="text" w:tblpY="223"/>
        <w:tblW w:w="8899" w:type="dxa"/>
        <w:tblLook w:val="04A0"/>
      </w:tblPr>
      <w:tblGrid>
        <w:gridCol w:w="1135"/>
        <w:gridCol w:w="1145"/>
        <w:gridCol w:w="1297"/>
        <w:gridCol w:w="851"/>
        <w:gridCol w:w="1136"/>
        <w:gridCol w:w="1100"/>
        <w:gridCol w:w="1385"/>
        <w:gridCol w:w="850"/>
      </w:tblGrid>
      <w:tr w:rsidR="008B0993" w:rsidRPr="00083099" w:rsidTr="00D06A62">
        <w:trPr>
          <w:trHeight w:hRule="exact" w:val="176"/>
        </w:trPr>
        <w:tc>
          <w:tcPr>
            <w:tcW w:w="4428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b/>
                <w:sz w:val="16"/>
                <w:szCs w:val="16"/>
              </w:rPr>
              <w:t>HCT116, 5:1 ratio</w:t>
            </w:r>
          </w:p>
        </w:tc>
        <w:tc>
          <w:tcPr>
            <w:tcW w:w="4471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b/>
                <w:sz w:val="16"/>
                <w:szCs w:val="16"/>
              </w:rPr>
              <w:t>HCT116, 1:1 ratio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11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b/>
                <w:sz w:val="16"/>
                <w:szCs w:val="16"/>
              </w:rPr>
              <w:t>PD0332991 (µM)</w:t>
            </w:r>
          </w:p>
        </w:tc>
        <w:tc>
          <w:tcPr>
            <w:tcW w:w="11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b/>
                <w:sz w:val="16"/>
                <w:szCs w:val="16"/>
              </w:rPr>
              <w:t>Rapamycin</w:t>
            </w:r>
          </w:p>
        </w:tc>
        <w:tc>
          <w:tcPr>
            <w:tcW w:w="129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b/>
                <w:sz w:val="16"/>
                <w:szCs w:val="16"/>
              </w:rPr>
              <w:t>Viability (%)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b/>
                <w:sz w:val="16"/>
                <w:szCs w:val="16"/>
              </w:rPr>
              <w:t>CI</w:t>
            </w:r>
          </w:p>
        </w:tc>
        <w:tc>
          <w:tcPr>
            <w:tcW w:w="11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083099">
              <w:rPr>
                <w:rFonts w:ascii="Times New Roman" w:hAnsi="Times New Roman" w:cs="Times New Roman"/>
                <w:b/>
                <w:sz w:val="16"/>
                <w:szCs w:val="16"/>
              </w:rPr>
              <w:t>PD0332991 (µM)</w:t>
            </w:r>
          </w:p>
        </w:tc>
        <w:tc>
          <w:tcPr>
            <w:tcW w:w="11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8B0993" w:rsidRPr="00083099" w:rsidRDefault="008B0993" w:rsidP="00796AE2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083099">
              <w:rPr>
                <w:rFonts w:ascii="Times New Roman" w:hAnsi="Times New Roman" w:cs="Times New Roman"/>
                <w:b/>
                <w:sz w:val="16"/>
                <w:szCs w:val="16"/>
              </w:rPr>
              <w:t>LY294002</w:t>
            </w:r>
          </w:p>
        </w:tc>
        <w:tc>
          <w:tcPr>
            <w:tcW w:w="13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083099">
              <w:rPr>
                <w:rFonts w:ascii="Times New Roman" w:hAnsi="Times New Roman" w:cs="Times New Roman"/>
                <w:b/>
                <w:sz w:val="16"/>
                <w:szCs w:val="16"/>
              </w:rPr>
              <w:t>Viability (%) (%)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083099">
              <w:rPr>
                <w:rFonts w:ascii="Times New Roman" w:hAnsi="Times New Roman" w:cs="Times New Roman"/>
                <w:b/>
                <w:sz w:val="16"/>
                <w:szCs w:val="16"/>
              </w:rPr>
              <w:t>CI value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1135" w:type="dxa"/>
            <w:tcBorders>
              <w:top w:val="single" w:sz="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129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53.9 ± 3.7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1136" w:type="dxa"/>
            <w:tcBorders>
              <w:top w:val="single" w:sz="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10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38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73.8 ± 1.7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0.215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113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36.3 ± 3.0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69.7 ± 3.0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023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113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31.9 ± 4.9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0.011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49.2 ± 3.7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0.357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113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27.1 ± 1.4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0.022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39.3 ± 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0.546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113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21.2 ± 2.9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0.022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25.1 ± 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0.637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113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21.2 ± 2.4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0.035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37.5 ± 3.0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0.71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113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21.2 ± 0.9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28.6 ± 2.0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0.581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113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17.1 ± 1.7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0.057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24.4 ± 2.0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0.542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113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11.8 ± 1.7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0.056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17.3 ± 1.8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0.451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9.9 ± 1.1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0.061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14.1 ± 0.8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0.399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4428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b/>
                <w:sz w:val="16"/>
                <w:szCs w:val="16"/>
              </w:rPr>
              <w:t>MCF-7, 5:1 ratio</w:t>
            </w:r>
          </w:p>
        </w:tc>
        <w:tc>
          <w:tcPr>
            <w:tcW w:w="4471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b/>
                <w:sz w:val="16"/>
                <w:szCs w:val="16"/>
              </w:rPr>
              <w:t>MCF-7, 1:1 ratio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1135" w:type="dxa"/>
            <w:tcBorders>
              <w:top w:val="single" w:sz="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14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129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45.0 ± 6.2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0.013</w:t>
            </w:r>
          </w:p>
        </w:tc>
        <w:tc>
          <w:tcPr>
            <w:tcW w:w="1136" w:type="dxa"/>
            <w:tcBorders>
              <w:top w:val="single" w:sz="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10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38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52.6 ± 4.2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0.056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113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31.1 ± 3.2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46.8 ± 3.7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0.064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113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29.1 ± 0.3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39.6 ± 2.3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0.164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113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21.5 ± 1.7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29.0 ± 3.1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0.124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113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20.7 ± 1.2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28.0 ± 3.2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0.169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113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21.3 ± 3.0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23.9 ± 3.1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0.153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113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20.9 ± 1.7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23.7 ± 3.3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0.188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113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22.4 ± 0.9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0.031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21.0 ± 3.6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0.174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113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22.2 ± 1.3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14.6 ± 2.1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0.118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15.6 ± 3.2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12.3 ± 1.3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0.103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4428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b/>
                <w:sz w:val="16"/>
                <w:szCs w:val="16"/>
              </w:rPr>
              <w:t>SK-BR-3, 5:1 ratio</w:t>
            </w:r>
          </w:p>
        </w:tc>
        <w:tc>
          <w:tcPr>
            <w:tcW w:w="4471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b/>
                <w:sz w:val="16"/>
                <w:szCs w:val="16"/>
              </w:rPr>
              <w:t>SK-BR-3, 1:1 ratio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1135" w:type="dxa"/>
            <w:tcBorders>
              <w:top w:val="single" w:sz="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14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129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46.5 ± 7.3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0.064</w:t>
            </w:r>
          </w:p>
        </w:tc>
        <w:tc>
          <w:tcPr>
            <w:tcW w:w="1136" w:type="dxa"/>
            <w:tcBorders>
              <w:top w:val="single" w:sz="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10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38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73.8 ± 1.8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0.078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113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35.3 ± 4.0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66.0 ± 2.0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0.081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113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31.1 ± 4.0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55.0 ± 2.1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0.183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113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28.2 ± 1.6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51.1 ± 2.4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0.281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113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24.9 ± 4.4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42.4 ± 1.4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0.242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113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25.1 ± 1.4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35.9 ± 1.2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0.214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113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25.6 ± 0.1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32.8 ± 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0.218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113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23.5 ± 1.9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0013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24.2 ± 3.1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0.143</w:t>
            </w:r>
          </w:p>
        </w:tc>
      </w:tr>
      <w:tr w:rsidR="008B0993" w:rsidRPr="00083099" w:rsidTr="00D06A62">
        <w:trPr>
          <w:trHeight w:hRule="exact" w:val="176"/>
        </w:trPr>
        <w:tc>
          <w:tcPr>
            <w:tcW w:w="113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23.8 ± 4.5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16.7 ± 6.5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0.101</w:t>
            </w:r>
          </w:p>
        </w:tc>
      </w:tr>
      <w:tr w:rsidR="008B0993" w:rsidRPr="00083099" w:rsidTr="00D06A62">
        <w:trPr>
          <w:trHeight w:hRule="exact" w:val="182"/>
        </w:trPr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20.0 ± 5.9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0.024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15.6 ± 6.3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099">
              <w:rPr>
                <w:rFonts w:ascii="Times New Roman" w:hAnsi="Times New Roman" w:cs="Times New Roman"/>
                <w:sz w:val="16"/>
                <w:szCs w:val="16"/>
              </w:rPr>
              <w:t>0.103</w:t>
            </w:r>
          </w:p>
        </w:tc>
      </w:tr>
      <w:tr w:rsidR="008B0993" w:rsidRPr="00083099" w:rsidTr="00D06A62">
        <w:trPr>
          <w:trHeight w:hRule="exact" w:val="182"/>
        </w:trPr>
        <w:tc>
          <w:tcPr>
            <w:tcW w:w="113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0993" w:rsidRPr="00083099" w:rsidRDefault="008B0993" w:rsidP="00D06A6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64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B0993" w:rsidRPr="00083099" w:rsidRDefault="008B0993" w:rsidP="00D06A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D30FC" w:rsidRPr="00796AE2" w:rsidRDefault="00796AE2" w:rsidP="00796AE2">
      <w:pPr>
        <w:spacing w:before="240" w:after="0" w:line="240" w:lineRule="auto"/>
        <w:rPr>
          <w:sz w:val="6"/>
        </w:rPr>
      </w:pPr>
    </w:p>
    <w:sectPr w:rsidR="006D30FC" w:rsidRPr="00796AE2" w:rsidSect="009A12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B0993"/>
    <w:rsid w:val="0029280F"/>
    <w:rsid w:val="003664A5"/>
    <w:rsid w:val="004A0E1D"/>
    <w:rsid w:val="006B2E34"/>
    <w:rsid w:val="00796AE2"/>
    <w:rsid w:val="008B0993"/>
    <w:rsid w:val="009A1277"/>
    <w:rsid w:val="00BA16F0"/>
    <w:rsid w:val="00C33C2A"/>
    <w:rsid w:val="00DD2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993"/>
    <w:pPr>
      <w:autoSpaceDE w:val="0"/>
      <w:autoSpaceDN w:val="0"/>
      <w:adjustRightInd w:val="0"/>
      <w:spacing w:line="360" w:lineRule="auto"/>
      <w:jc w:val="both"/>
    </w:pPr>
    <w:rPr>
      <w:rFonts w:ascii="Arial" w:eastAsiaTheme="minorEastAsia" w:hAnsi="Arial" w:cs="Arial"/>
      <w:bCs/>
      <w:sz w:val="24"/>
      <w:szCs w:val="24"/>
      <w:lang w:val="en-GB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B09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549</Words>
  <Characters>3133</Characters>
  <Application>Microsoft Office Word</Application>
  <DocSecurity>0</DocSecurity>
  <Lines>26</Lines>
  <Paragraphs>7</Paragraphs>
  <ScaleCrop>false</ScaleCrop>
  <Company/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Míriam Tarrado</dc:creator>
  <cp:lastModifiedBy>Míriam Tarrado</cp:lastModifiedBy>
  <cp:revision>2</cp:revision>
  <dcterms:created xsi:type="dcterms:W3CDTF">2017-08-25T00:23:00Z</dcterms:created>
  <dcterms:modified xsi:type="dcterms:W3CDTF">2017-08-25T00:23:00Z</dcterms:modified>
</cp:coreProperties>
</file>