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06D" w:rsidRDefault="00C45EAF">
      <w:pPr>
        <w:spacing w:before="240" w:after="240" w:line="360" w:lineRule="auto"/>
        <w:rPr>
          <w:rFonts w:ascii="Times New Roman" w:eastAsia="Times New Roman" w:hAnsi="Times New Roman" w:cs="Times New Roman"/>
        </w:rPr>
      </w:pPr>
      <w:r>
        <w:rPr>
          <w:rFonts w:ascii="Times New Roman" w:eastAsia="Times New Roman" w:hAnsi="Times New Roman" w:cs="Times New Roman"/>
          <w:b/>
        </w:rPr>
        <w:t>Table EV2.</w:t>
      </w:r>
      <w:r>
        <w:rPr>
          <w:rFonts w:ascii="Times New Roman" w:eastAsia="Times New Roman" w:hAnsi="Times New Roman" w:cs="Times New Roman"/>
        </w:rPr>
        <w:t xml:space="preserve"> Summary of the DMS datasets used in this analysis, including functional assay and method of mutagenesis. We also note the specific DMS assay from each study we use for calculating correlation with the VEP predictions.</w:t>
      </w:r>
    </w:p>
    <w:tbl>
      <w:tblPr>
        <w:tblStyle w:val="a"/>
        <w:tblW w:w="13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276"/>
        <w:gridCol w:w="2410"/>
        <w:gridCol w:w="2268"/>
        <w:gridCol w:w="2409"/>
        <w:gridCol w:w="1276"/>
        <w:gridCol w:w="2448"/>
      </w:tblGrid>
      <w:tr w:rsidR="00D4406D">
        <w:trPr>
          <w:trHeight w:val="546"/>
        </w:trPr>
        <w:tc>
          <w:tcPr>
            <w:tcW w:w="1838" w:type="dxa"/>
          </w:tcPr>
          <w:p w:rsidR="00D4406D" w:rsidRDefault="00C45EAF">
            <w:pPr>
              <w:rPr>
                <w:rFonts w:ascii="Times New Roman" w:eastAsia="Times New Roman" w:hAnsi="Times New Roman" w:cs="Times New Roman"/>
                <w:b/>
              </w:rPr>
            </w:pPr>
            <w:r>
              <w:rPr>
                <w:rFonts w:ascii="Times New Roman" w:eastAsia="Times New Roman" w:hAnsi="Times New Roman" w:cs="Times New Roman"/>
                <w:b/>
              </w:rPr>
              <w:t>Protein(s) (</w:t>
            </w:r>
            <w:proofErr w:type="spellStart"/>
            <w:r>
              <w:rPr>
                <w:rFonts w:ascii="Times New Roman" w:eastAsia="Times New Roman" w:hAnsi="Times New Roman" w:cs="Times New Roman"/>
                <w:b/>
              </w:rPr>
              <w:t>Uniprot</w:t>
            </w:r>
            <w:proofErr w:type="spellEnd"/>
            <w:r>
              <w:rPr>
                <w:rFonts w:ascii="Times New Roman" w:eastAsia="Times New Roman" w:hAnsi="Times New Roman" w:cs="Times New Roman"/>
                <w:b/>
              </w:rPr>
              <w:t xml:space="preserve"> ID)</w:t>
            </w:r>
          </w:p>
        </w:tc>
        <w:tc>
          <w:tcPr>
            <w:tcW w:w="1276" w:type="dxa"/>
          </w:tcPr>
          <w:p w:rsidR="00D4406D" w:rsidRDefault="00C45EAF">
            <w:pPr>
              <w:rPr>
                <w:rFonts w:ascii="Times New Roman" w:eastAsia="Times New Roman" w:hAnsi="Times New Roman" w:cs="Times New Roman"/>
                <w:b/>
              </w:rPr>
            </w:pPr>
            <w:r>
              <w:rPr>
                <w:rFonts w:ascii="Times New Roman" w:eastAsia="Times New Roman" w:hAnsi="Times New Roman" w:cs="Times New Roman"/>
                <w:b/>
              </w:rPr>
              <w:t>Organism</w:t>
            </w:r>
          </w:p>
        </w:tc>
        <w:tc>
          <w:tcPr>
            <w:tcW w:w="2410" w:type="dxa"/>
          </w:tcPr>
          <w:p w:rsidR="00D4406D" w:rsidRDefault="00C45EAF">
            <w:pPr>
              <w:rPr>
                <w:rFonts w:ascii="Times New Roman" w:eastAsia="Times New Roman" w:hAnsi="Times New Roman" w:cs="Times New Roman"/>
                <w:b/>
              </w:rPr>
            </w:pPr>
            <w:r>
              <w:rPr>
                <w:rFonts w:ascii="Times New Roman" w:eastAsia="Times New Roman" w:hAnsi="Times New Roman" w:cs="Times New Roman"/>
                <w:b/>
              </w:rPr>
              <w:t>Functional Assay</w:t>
            </w:r>
          </w:p>
        </w:tc>
        <w:tc>
          <w:tcPr>
            <w:tcW w:w="2268" w:type="dxa"/>
          </w:tcPr>
          <w:p w:rsidR="00D4406D" w:rsidRDefault="00C45EAF">
            <w:pPr>
              <w:rPr>
                <w:rFonts w:ascii="Times New Roman" w:eastAsia="Times New Roman" w:hAnsi="Times New Roman" w:cs="Times New Roman"/>
                <w:b/>
              </w:rPr>
            </w:pPr>
            <w:r>
              <w:rPr>
                <w:rFonts w:ascii="Times New Roman" w:eastAsia="Times New Roman" w:hAnsi="Times New Roman" w:cs="Times New Roman"/>
                <w:b/>
              </w:rPr>
              <w:t>Mutagenesis Method</w:t>
            </w:r>
          </w:p>
        </w:tc>
        <w:tc>
          <w:tcPr>
            <w:tcW w:w="2409" w:type="dxa"/>
          </w:tcPr>
          <w:p w:rsidR="00D4406D" w:rsidRDefault="00C45EAF">
            <w:pPr>
              <w:rPr>
                <w:rFonts w:ascii="Times New Roman" w:eastAsia="Times New Roman" w:hAnsi="Times New Roman" w:cs="Times New Roman"/>
                <w:b/>
              </w:rPr>
            </w:pPr>
            <w:r>
              <w:rPr>
                <w:rFonts w:ascii="Times New Roman" w:eastAsia="Times New Roman" w:hAnsi="Times New Roman" w:cs="Times New Roman"/>
                <w:b/>
              </w:rPr>
              <w:t>Utilised assay</w:t>
            </w:r>
          </w:p>
        </w:tc>
        <w:tc>
          <w:tcPr>
            <w:tcW w:w="1276" w:type="dxa"/>
          </w:tcPr>
          <w:p w:rsidR="00D4406D" w:rsidRDefault="00C45EAF">
            <w:pPr>
              <w:rPr>
                <w:rFonts w:ascii="Times New Roman" w:eastAsia="Times New Roman" w:hAnsi="Times New Roman" w:cs="Times New Roman"/>
                <w:b/>
              </w:rPr>
            </w:pPr>
            <w:r>
              <w:rPr>
                <w:rFonts w:ascii="Times New Roman" w:eastAsia="Times New Roman" w:hAnsi="Times New Roman" w:cs="Times New Roman"/>
                <w:b/>
              </w:rPr>
              <w:t>Access date</w:t>
            </w:r>
          </w:p>
        </w:tc>
        <w:tc>
          <w:tcPr>
            <w:tcW w:w="2448" w:type="dxa"/>
          </w:tcPr>
          <w:p w:rsidR="00D4406D" w:rsidRDefault="00C45EAF">
            <w:pPr>
              <w:rPr>
                <w:rFonts w:ascii="Times New Roman" w:eastAsia="Times New Roman" w:hAnsi="Times New Roman" w:cs="Times New Roman"/>
                <w:b/>
              </w:rPr>
            </w:pPr>
            <w:r>
              <w:rPr>
                <w:rFonts w:ascii="Times New Roman" w:eastAsia="Times New Roman" w:hAnsi="Times New Roman" w:cs="Times New Roman"/>
                <w:b/>
              </w:rPr>
              <w:t>Reference</w:t>
            </w:r>
          </w:p>
        </w:tc>
      </w:tr>
      <w:tr w:rsidR="00D4406D">
        <w:trPr>
          <w:trHeight w:val="26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UBE2I (P63279)</w:t>
            </w:r>
          </w:p>
          <w:p w:rsidR="00D4406D" w:rsidRDefault="00C45EAF">
            <w:pPr>
              <w:rPr>
                <w:rFonts w:ascii="Times New Roman" w:eastAsia="Times New Roman" w:hAnsi="Times New Roman" w:cs="Times New Roman"/>
              </w:rPr>
            </w:pPr>
            <w:r>
              <w:rPr>
                <w:rFonts w:ascii="Times New Roman" w:eastAsia="Times New Roman" w:hAnsi="Times New Roman" w:cs="Times New Roman"/>
              </w:rPr>
              <w:t>SUMO1 (P63165)</w:t>
            </w:r>
          </w:p>
          <w:p w:rsidR="00D4406D" w:rsidRDefault="00C45EAF">
            <w:pPr>
              <w:rPr>
                <w:rFonts w:ascii="Times New Roman" w:eastAsia="Times New Roman" w:hAnsi="Times New Roman" w:cs="Times New Roman"/>
              </w:rPr>
            </w:pPr>
            <w:r>
              <w:rPr>
                <w:rFonts w:ascii="Times New Roman" w:eastAsia="Times New Roman" w:hAnsi="Times New Roman" w:cs="Times New Roman"/>
              </w:rPr>
              <w:t>TPK1 (Q9H3S3)</w:t>
            </w:r>
          </w:p>
          <w:p w:rsidR="00D4406D" w:rsidRDefault="00C45EAF">
            <w:pPr>
              <w:rPr>
                <w:rFonts w:ascii="Times New Roman" w:eastAsia="Times New Roman" w:hAnsi="Times New Roman" w:cs="Times New Roman"/>
              </w:rPr>
            </w:pPr>
            <w:r>
              <w:rPr>
                <w:rFonts w:ascii="Times New Roman" w:eastAsia="Times New Roman" w:hAnsi="Times New Roman" w:cs="Times New Roman"/>
              </w:rPr>
              <w:t>CALM1 (P0DP23)</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Human</w:t>
            </w:r>
          </w:p>
        </w:tc>
        <w:tc>
          <w:tcPr>
            <w:tcW w:w="2410"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POPCode</w:t>
            </w:r>
            <w:proofErr w:type="spellEnd"/>
            <w:r>
              <w:rPr>
                <w:rFonts w:ascii="Times New Roman" w:eastAsia="Times New Roman" w:hAnsi="Times New Roman" w:cs="Times New Roman"/>
              </w:rPr>
              <w:t>, a variant of multiple-site 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growth assay in yeast.</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screen.score</w:t>
            </w:r>
            <w:proofErr w:type="spellEnd"/>
            <w:r>
              <w:rPr>
                <w:rFonts w:ascii="Times New Roman" w:eastAsia="Times New Roman" w:hAnsi="Times New Roman" w:cs="Times New Roman"/>
              </w:rPr>
              <w:t xml:space="preserve"> c</w:t>
            </w:r>
            <w:r>
              <w:rPr>
                <w:rFonts w:ascii="Times New Roman" w:eastAsia="Times New Roman" w:hAnsi="Times New Roman" w:cs="Times New Roman"/>
              </w:rPr>
              <w:t>olumn)</w:t>
            </w:r>
          </w:p>
          <w:p w:rsidR="00D4406D" w:rsidRDefault="00C45EAF">
            <w:pPr>
              <w:rPr>
                <w:rFonts w:ascii="Times New Roman" w:eastAsia="Times New Roman" w:hAnsi="Times New Roman" w:cs="Times New Roman"/>
              </w:rPr>
            </w:pPr>
            <w:r>
              <w:rPr>
                <w:rFonts w:ascii="Times New Roman" w:eastAsia="Times New Roman" w:hAnsi="Times New Roman" w:cs="Times New Roman"/>
              </w:rPr>
              <w:t>UBE2I_flipped_scores</w:t>
            </w:r>
          </w:p>
          <w:p w:rsidR="00D4406D" w:rsidRDefault="00C45EAF">
            <w:pPr>
              <w:rPr>
                <w:rFonts w:ascii="Times New Roman" w:eastAsia="Times New Roman" w:hAnsi="Times New Roman" w:cs="Times New Roman"/>
              </w:rPr>
            </w:pPr>
            <w:r>
              <w:rPr>
                <w:rFonts w:ascii="Times New Roman" w:eastAsia="Times New Roman" w:hAnsi="Times New Roman" w:cs="Times New Roman"/>
              </w:rPr>
              <w:t>SUMO1_flipped_scores</w:t>
            </w:r>
          </w:p>
          <w:p w:rsidR="00D4406D" w:rsidRDefault="00C45EAF">
            <w:pPr>
              <w:rPr>
                <w:rFonts w:ascii="Times New Roman" w:eastAsia="Times New Roman" w:hAnsi="Times New Roman" w:cs="Times New Roman"/>
              </w:rPr>
            </w:pPr>
            <w:r>
              <w:rPr>
                <w:rFonts w:ascii="Times New Roman" w:eastAsia="Times New Roman" w:hAnsi="Times New Roman" w:cs="Times New Roman"/>
              </w:rPr>
              <w:t>TPK1_flipped_scores</w:t>
            </w:r>
          </w:p>
          <w:p w:rsidR="00D4406D" w:rsidRDefault="00C45EAF">
            <w:pPr>
              <w:rPr>
                <w:rFonts w:ascii="Times New Roman" w:eastAsia="Times New Roman" w:hAnsi="Times New Roman" w:cs="Times New Roman"/>
              </w:rPr>
            </w:pPr>
            <w:r>
              <w:rPr>
                <w:rFonts w:ascii="Times New Roman" w:eastAsia="Times New Roman" w:hAnsi="Times New Roman" w:cs="Times New Roman"/>
              </w:rPr>
              <w:t>CALM1_flipped_scores</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Weile</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2017)</w:t>
            </w:r>
          </w:p>
        </w:tc>
      </w:tr>
      <w:tr w:rsidR="00D4406D">
        <w:trPr>
          <w:trHeight w:val="26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BRCA1(a) (P38398)</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Human</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Yeast two-hybrid assay and phage display.</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E3_score_800_filter_pass</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Starita</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2015)</w:t>
            </w:r>
          </w:p>
        </w:tc>
      </w:tr>
      <w:tr w:rsidR="00D4406D">
        <w:trPr>
          <w:trHeight w:val="26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BRCA1(b) (P38398)</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Human</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growth assay in HAP1 cells.</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function.score.mean</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14/02/2020</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(Findlay </w:t>
            </w:r>
            <w:r>
              <w:rPr>
                <w:rFonts w:ascii="Times New Roman" w:eastAsia="Times New Roman" w:hAnsi="Times New Roman" w:cs="Times New Roman"/>
                <w:i/>
              </w:rPr>
              <w:t>et al</w:t>
            </w:r>
            <w:r>
              <w:rPr>
                <w:rFonts w:ascii="Times New Roman" w:eastAsia="Times New Roman" w:hAnsi="Times New Roman" w:cs="Times New Roman"/>
              </w:rPr>
              <w:t>, 2018)</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P53 (P04637)</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Human</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growth assay in the presence of P53 agonists</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A549_p53WT_Nutlin-3_Z-score</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Giacomelli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2018)</w:t>
            </w:r>
          </w:p>
        </w:tc>
      </w:tr>
      <w:tr w:rsidR="00D4406D">
        <w:trPr>
          <w:trHeight w:val="268"/>
        </w:trPr>
        <w:tc>
          <w:tcPr>
            <w:tcW w:w="1838"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HRas</w:t>
            </w:r>
            <w:proofErr w:type="spellEnd"/>
            <w:r>
              <w:rPr>
                <w:rFonts w:ascii="Times New Roman" w:eastAsia="Times New Roman" w:hAnsi="Times New Roman" w:cs="Times New Roman"/>
              </w:rPr>
              <w:t xml:space="preserve"> (P01112)</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Human</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Two-hybrid assay.</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Ras-G12V</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Bandaru</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2017)</w:t>
            </w:r>
          </w:p>
        </w:tc>
      </w:tr>
      <w:tr w:rsidR="00D4406D">
        <w:trPr>
          <w:trHeight w:val="26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MAPK1 (P28482) </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Human</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growth assay.</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Doxycycline</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(Brenan </w:t>
            </w:r>
            <w:r>
              <w:rPr>
                <w:rFonts w:ascii="Times New Roman" w:eastAsia="Times New Roman" w:hAnsi="Times New Roman" w:cs="Times New Roman"/>
                <w:i/>
              </w:rPr>
              <w:t>et al</w:t>
            </w:r>
            <w:r>
              <w:rPr>
                <w:rFonts w:ascii="Times New Roman" w:eastAsia="Times New Roman" w:hAnsi="Times New Roman" w:cs="Times New Roman"/>
              </w:rPr>
              <w:t>, 2016)</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PTEN(a) (P60484)</w:t>
            </w:r>
          </w:p>
          <w:p w:rsidR="00D4406D" w:rsidRDefault="00C45EAF">
            <w:pPr>
              <w:rPr>
                <w:rFonts w:ascii="Times New Roman" w:eastAsia="Times New Roman" w:hAnsi="Times New Roman" w:cs="Times New Roman"/>
              </w:rPr>
            </w:pPr>
            <w:r>
              <w:rPr>
                <w:rFonts w:ascii="Times New Roman" w:eastAsia="Times New Roman" w:hAnsi="Times New Roman" w:cs="Times New Roman"/>
              </w:rPr>
              <w:t>TPMT (P51580)</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Human</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Fluorescence of a GFP fusion protein.</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score</w:t>
            </w:r>
          </w:p>
          <w:p w:rsidR="00D4406D" w:rsidRDefault="00C45EAF">
            <w:pPr>
              <w:rPr>
                <w:rFonts w:ascii="Times New Roman" w:eastAsia="Times New Roman" w:hAnsi="Times New Roman" w:cs="Times New Roman"/>
              </w:rPr>
            </w:pPr>
            <w:r>
              <w:rPr>
                <w:rFonts w:ascii="Times New Roman" w:eastAsia="Times New Roman" w:hAnsi="Times New Roman" w:cs="Times New Roman"/>
              </w:rPr>
              <w:t>score</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Matreyek</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2018)</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PTEN(b) (P60484)</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Human</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Disruption of an artificial genetic circuit in yeast.</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Cum_score_high_conf</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14/02/2020</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Mighell</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2018)</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ADRB2 (P07550)</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Human</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Pathway-specific reporter</w:t>
            </w:r>
          </w:p>
          <w:p w:rsidR="00D4406D" w:rsidRDefault="00C45EAF">
            <w:pPr>
              <w:rPr>
                <w:rFonts w:ascii="Times New Roman" w:eastAsia="Times New Roman" w:hAnsi="Times New Roman" w:cs="Times New Roman"/>
              </w:rPr>
            </w:pPr>
            <w:r>
              <w:rPr>
                <w:rFonts w:ascii="Times New Roman" w:eastAsia="Times New Roman" w:hAnsi="Times New Roman" w:cs="Times New Roman"/>
              </w:rPr>
              <w:t>gene transcription</w:t>
            </w:r>
          </w:p>
          <w:p w:rsidR="00D4406D" w:rsidRDefault="00C45EAF">
            <w:pPr>
              <w:rPr>
                <w:rFonts w:ascii="Times New Roman" w:eastAsia="Times New Roman" w:hAnsi="Times New Roman" w:cs="Times New Roman"/>
              </w:rPr>
            </w:pPr>
            <w:r>
              <w:rPr>
                <w:rFonts w:ascii="Times New Roman" w:eastAsia="Times New Roman" w:hAnsi="Times New Roman" w:cs="Times New Roman"/>
              </w:rPr>
              <w:t>assessed by RNA-seq.</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condition_0.625</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31/04/2019</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(Jones </w:t>
            </w:r>
            <w:r>
              <w:rPr>
                <w:rFonts w:ascii="Times New Roman" w:eastAsia="Times New Roman" w:hAnsi="Times New Roman" w:cs="Times New Roman"/>
                <w:i/>
              </w:rPr>
              <w:t>et al</w:t>
            </w:r>
            <w:r>
              <w:rPr>
                <w:rFonts w:ascii="Times New Roman" w:eastAsia="Times New Roman" w:hAnsi="Times New Roman" w:cs="Times New Roman"/>
              </w:rPr>
              <w:t>, 2019)</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HSP82 (P02829)</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Yeast</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Systematic site-directed </w:t>
            </w:r>
            <w:r>
              <w:rPr>
                <w:rFonts w:ascii="Times New Roman" w:eastAsia="Times New Roman" w:hAnsi="Times New Roman" w:cs="Times New Roman"/>
              </w:rPr>
              <w:lastRenderedPageBreak/>
              <w:t>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lastRenderedPageBreak/>
              <w:t xml:space="preserve">Competitive growth </w:t>
            </w:r>
            <w:r>
              <w:rPr>
                <w:rFonts w:ascii="Times New Roman" w:eastAsia="Times New Roman" w:hAnsi="Times New Roman" w:cs="Times New Roman"/>
              </w:rPr>
              <w:lastRenderedPageBreak/>
              <w:t>assay.</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lastRenderedPageBreak/>
              <w:t>norm_ratiochange</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(Mishra </w:t>
            </w:r>
            <w:r>
              <w:rPr>
                <w:rFonts w:ascii="Times New Roman" w:eastAsia="Times New Roman" w:hAnsi="Times New Roman" w:cs="Times New Roman"/>
                <w:i/>
              </w:rPr>
              <w:t>et al</w:t>
            </w:r>
            <w:r>
              <w:rPr>
                <w:rFonts w:ascii="Times New Roman" w:eastAsia="Times New Roman" w:hAnsi="Times New Roman" w:cs="Times New Roman"/>
              </w:rPr>
              <w:t>, 2016)</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lastRenderedPageBreak/>
              <w:t>UBI4(a) (P0CG63)</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Yeast</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growth assay.</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selection_coefficient</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(Roscoe </w:t>
            </w:r>
            <w:r>
              <w:rPr>
                <w:rFonts w:ascii="Times New Roman" w:eastAsia="Times New Roman" w:hAnsi="Times New Roman" w:cs="Times New Roman"/>
                <w:i/>
              </w:rPr>
              <w:t>et al</w:t>
            </w:r>
            <w:r>
              <w:rPr>
                <w:rFonts w:ascii="Times New Roman" w:eastAsia="Times New Roman" w:hAnsi="Times New Roman" w:cs="Times New Roman"/>
              </w:rPr>
              <w:t>, 2013)</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UBI4(b) (P0CG63)</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Yeast</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Site directed mutagenesis by cassette ligation.</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Fluorescence activated cell sorting (FACS).</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Relative_E1-activity_limiting</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(Roscoe &amp; </w:t>
            </w:r>
            <w:proofErr w:type="spellStart"/>
            <w:r>
              <w:rPr>
                <w:rFonts w:ascii="Times New Roman" w:eastAsia="Times New Roman" w:hAnsi="Times New Roman" w:cs="Times New Roman"/>
              </w:rPr>
              <w:t>Bolon</w:t>
            </w:r>
            <w:proofErr w:type="spellEnd"/>
            <w:r>
              <w:rPr>
                <w:rFonts w:ascii="Times New Roman" w:eastAsia="Times New Roman" w:hAnsi="Times New Roman" w:cs="Times New Roman"/>
              </w:rPr>
              <w:t>, 2014)</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PAB1 (P04147)</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Yeast</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Random mutagenesis by error-prone PCR.</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growth assay.</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Linear</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Melamed</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2013)</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GAL4 (P04386)</w:t>
            </w:r>
          </w:p>
          <w:p w:rsidR="00D4406D" w:rsidRDefault="00D4406D">
            <w:pPr>
              <w:ind w:firstLine="720"/>
              <w:rPr>
                <w:rFonts w:ascii="Times New Roman" w:eastAsia="Times New Roman" w:hAnsi="Times New Roman" w:cs="Times New Roman"/>
              </w:rPr>
            </w:pP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Yeast</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Two-hybrid assay.</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SEL_A_24h</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Kitzman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2015)</w:t>
            </w:r>
          </w:p>
        </w:tc>
      </w:tr>
      <w:tr w:rsidR="00D4406D">
        <w:trPr>
          <w:trHeight w:val="278"/>
        </w:trPr>
        <w:tc>
          <w:tcPr>
            <w:tcW w:w="1838"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infA</w:t>
            </w:r>
            <w:proofErr w:type="spellEnd"/>
            <w:r>
              <w:rPr>
                <w:rFonts w:ascii="Times New Roman" w:eastAsia="Times New Roman" w:hAnsi="Times New Roman" w:cs="Times New Roman"/>
              </w:rPr>
              <w:t xml:space="preserve"> (P69222)</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E. coli</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growth assay.</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fitness_min</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Kelsic</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2016)</w:t>
            </w:r>
          </w:p>
        </w:tc>
      </w:tr>
      <w:tr w:rsidR="00D4406D">
        <w:trPr>
          <w:trHeight w:val="278"/>
        </w:trPr>
        <w:tc>
          <w:tcPr>
            <w:tcW w:w="1838"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GmR</w:t>
            </w:r>
            <w:proofErr w:type="spellEnd"/>
            <w:r>
              <w:rPr>
                <w:rFonts w:ascii="Times New Roman" w:eastAsia="Times New Roman" w:hAnsi="Times New Roman" w:cs="Times New Roman"/>
              </w:rPr>
              <w:t xml:space="preserve"> (N/A)</w:t>
            </w:r>
            <w:r>
              <w:rPr>
                <w:rFonts w:ascii="Times New Roman" w:eastAsia="Times New Roman" w:hAnsi="Times New Roman" w:cs="Times New Roman"/>
                <w:vertAlign w:val="superscript"/>
              </w:rPr>
              <w:t>1</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E. coli</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Antibi</w:t>
            </w:r>
            <w:r>
              <w:rPr>
                <w:rFonts w:ascii="Times New Roman" w:eastAsia="Times New Roman" w:hAnsi="Times New Roman" w:cs="Times New Roman"/>
              </w:rPr>
              <w:t>otic resistance.</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37C</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Dandage</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2018)</w:t>
            </w:r>
          </w:p>
        </w:tc>
      </w:tr>
      <w:tr w:rsidR="00D4406D">
        <w:trPr>
          <w:trHeight w:val="278"/>
        </w:trPr>
        <w:tc>
          <w:tcPr>
            <w:tcW w:w="1838"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bla</w:t>
            </w:r>
            <w:proofErr w:type="spellEnd"/>
            <w:r>
              <w:rPr>
                <w:rFonts w:ascii="Times New Roman" w:eastAsia="Times New Roman" w:hAnsi="Times New Roman" w:cs="Times New Roman"/>
              </w:rPr>
              <w:t>(a) (P62593)</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E. coli</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Antibiotic resistance.</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Fitness</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Firnberg</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2014)</w:t>
            </w:r>
          </w:p>
        </w:tc>
      </w:tr>
      <w:tr w:rsidR="00D4406D">
        <w:trPr>
          <w:trHeight w:val="278"/>
        </w:trPr>
        <w:tc>
          <w:tcPr>
            <w:tcW w:w="1838"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bla</w:t>
            </w:r>
            <w:proofErr w:type="spellEnd"/>
            <w:r>
              <w:rPr>
                <w:rFonts w:ascii="Times New Roman" w:eastAsia="Times New Roman" w:hAnsi="Times New Roman" w:cs="Times New Roman"/>
              </w:rPr>
              <w:t>(b) (P62593)</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E. coli</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Antibiotic resistance.</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Ampicillin_2500</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Stiffler</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2015)</w:t>
            </w:r>
          </w:p>
        </w:tc>
      </w:tr>
      <w:tr w:rsidR="00D4406D">
        <w:trPr>
          <w:trHeight w:val="278"/>
        </w:trPr>
        <w:tc>
          <w:tcPr>
            <w:tcW w:w="1838"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bla</w:t>
            </w:r>
            <w:proofErr w:type="spellEnd"/>
            <w:r>
              <w:rPr>
                <w:rFonts w:ascii="Times New Roman" w:eastAsia="Times New Roman" w:hAnsi="Times New Roman" w:cs="Times New Roman"/>
              </w:rPr>
              <w:t>(c) (P62593)</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E. coli</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Random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Antibiotic resistance.</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MIC_Score_WT</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Jacquier</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2013)</w:t>
            </w:r>
          </w:p>
        </w:tc>
      </w:tr>
      <w:tr w:rsidR="00D4406D">
        <w:trPr>
          <w:trHeight w:val="278"/>
        </w:trPr>
        <w:tc>
          <w:tcPr>
            <w:tcW w:w="1838"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bla</w:t>
            </w:r>
            <w:proofErr w:type="spellEnd"/>
            <w:r>
              <w:rPr>
                <w:rFonts w:ascii="Times New Roman" w:eastAsia="Times New Roman" w:hAnsi="Times New Roman" w:cs="Times New Roman"/>
              </w:rPr>
              <w:t>(d) (P62593)</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E. coli</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Random and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Antibiotic resistance.</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DMS</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(Deng </w:t>
            </w:r>
            <w:r>
              <w:rPr>
                <w:rFonts w:ascii="Times New Roman" w:eastAsia="Times New Roman" w:hAnsi="Times New Roman" w:cs="Times New Roman"/>
                <w:i/>
              </w:rPr>
              <w:t>et al</w:t>
            </w:r>
            <w:r>
              <w:rPr>
                <w:rFonts w:ascii="Times New Roman" w:eastAsia="Times New Roman" w:hAnsi="Times New Roman" w:cs="Times New Roman"/>
              </w:rPr>
              <w:t>, 2012)</w:t>
            </w:r>
          </w:p>
        </w:tc>
      </w:tr>
      <w:tr w:rsidR="00D4406D">
        <w:trPr>
          <w:trHeight w:val="278"/>
        </w:trPr>
        <w:tc>
          <w:tcPr>
            <w:tcW w:w="1838"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ccdB</w:t>
            </w:r>
            <w:proofErr w:type="spellEnd"/>
            <w:r>
              <w:rPr>
                <w:rFonts w:ascii="Times New Roman" w:eastAsia="Times New Roman" w:hAnsi="Times New Roman" w:cs="Times New Roman"/>
              </w:rPr>
              <w:t xml:space="preserve"> (P62554)</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E. coli</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Reverse survival assay (for toxin activity).</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MSseq</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Adkar</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2012)</w:t>
            </w:r>
          </w:p>
        </w:tc>
      </w:tr>
      <w:tr w:rsidR="00D4406D">
        <w:trPr>
          <w:trHeight w:val="278"/>
        </w:trPr>
        <w:tc>
          <w:tcPr>
            <w:tcW w:w="1838"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haeIIIM</w:t>
            </w:r>
            <w:proofErr w:type="spellEnd"/>
            <w:r>
              <w:rPr>
                <w:rFonts w:ascii="Times New Roman" w:eastAsia="Times New Roman" w:hAnsi="Times New Roman" w:cs="Times New Roman"/>
              </w:rPr>
              <w:t xml:space="preserve"> (P20589)</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H. </w:t>
            </w:r>
            <w:proofErr w:type="spellStart"/>
            <w:r>
              <w:rPr>
                <w:rFonts w:ascii="Times New Roman" w:eastAsia="Times New Roman" w:hAnsi="Times New Roman" w:cs="Times New Roman"/>
              </w:rPr>
              <w:t>aegyptius</w:t>
            </w:r>
            <w:proofErr w:type="spellEnd"/>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Random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growth assay.</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W_rel_G17</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Rockah-Shmuel</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2015)</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Cas9 (Q99ZW2)</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S. </w:t>
            </w:r>
            <w:proofErr w:type="spellStart"/>
            <w:r>
              <w:rPr>
                <w:rFonts w:ascii="Times New Roman" w:eastAsia="Times New Roman" w:hAnsi="Times New Roman" w:cs="Times New Roman"/>
              </w:rPr>
              <w:t>pyrogenes</w:t>
            </w:r>
            <w:proofErr w:type="spellEnd"/>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Random mutagenesis by error-prone PCR.</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Survival assay.</w:t>
            </w:r>
          </w:p>
        </w:tc>
        <w:tc>
          <w:tcPr>
            <w:tcW w:w="2409"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Log2_Fold_Change_after_Positive_Selection</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(Spencer &amp; Zhang, 2017)</w:t>
            </w:r>
          </w:p>
        </w:tc>
      </w:tr>
      <w:tr w:rsidR="00D4406D">
        <w:trPr>
          <w:trHeight w:val="278"/>
        </w:trPr>
        <w:tc>
          <w:tcPr>
            <w:tcW w:w="1838"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env</w:t>
            </w:r>
            <w:proofErr w:type="spellEnd"/>
            <w:r>
              <w:rPr>
                <w:rFonts w:ascii="Times New Roman" w:eastAsia="Times New Roman" w:hAnsi="Times New Roman" w:cs="Times New Roman"/>
              </w:rPr>
              <w:t xml:space="preserve"> (P03377)</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HIV virus</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Systematic site-directed mutagenesis.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replication assay.</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Site_preferences</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Haddox</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2016)</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HA-H1N1 (A0A2Z5U3Z0)</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Influenza virus</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Helper virus.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replication assay.</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Site_preferences</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Doud</w:t>
            </w:r>
            <w:proofErr w:type="spellEnd"/>
            <w:r>
              <w:rPr>
                <w:rFonts w:ascii="Times New Roman" w:eastAsia="Times New Roman" w:hAnsi="Times New Roman" w:cs="Times New Roman"/>
              </w:rPr>
              <w:t xml:space="preserve"> &amp; Bloom, 20</w:t>
            </w:r>
            <w:r>
              <w:rPr>
                <w:rFonts w:ascii="Times New Roman" w:eastAsia="Times New Roman" w:hAnsi="Times New Roman" w:cs="Times New Roman"/>
              </w:rPr>
              <w:t>16)</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HA-H3N2 (A0A097PF60)</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Influenza virus</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Helper virus.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Competitive replication assay.</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t>avg_prefs</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(Lee </w:t>
            </w:r>
            <w:r>
              <w:rPr>
                <w:rFonts w:ascii="Times New Roman" w:eastAsia="Times New Roman" w:hAnsi="Times New Roman" w:cs="Times New Roman"/>
                <w:i/>
              </w:rPr>
              <w:t>et al</w:t>
            </w:r>
            <w:r>
              <w:rPr>
                <w:rFonts w:ascii="Times New Roman" w:eastAsia="Times New Roman" w:hAnsi="Times New Roman" w:cs="Times New Roman"/>
              </w:rPr>
              <w:t>, 2018)</w:t>
            </w:r>
          </w:p>
        </w:tc>
      </w:tr>
      <w:tr w:rsidR="00D4406D">
        <w:trPr>
          <w:trHeight w:val="278"/>
        </w:trPr>
        <w:tc>
          <w:tcPr>
            <w:tcW w:w="183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PA (P15659)</w:t>
            </w:r>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Influenza </w:t>
            </w:r>
            <w:r>
              <w:rPr>
                <w:rFonts w:ascii="Times New Roman" w:eastAsia="Times New Roman" w:hAnsi="Times New Roman" w:cs="Times New Roman"/>
              </w:rPr>
              <w:lastRenderedPageBreak/>
              <w:t>virus</w:t>
            </w:r>
          </w:p>
        </w:tc>
        <w:tc>
          <w:tcPr>
            <w:tcW w:w="2410"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lastRenderedPageBreak/>
              <w:t>Helper virus.</w:t>
            </w:r>
          </w:p>
        </w:tc>
        <w:tc>
          <w:tcPr>
            <w:tcW w:w="226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Competitive </w:t>
            </w:r>
            <w:r>
              <w:rPr>
                <w:rFonts w:ascii="Times New Roman" w:eastAsia="Times New Roman" w:hAnsi="Times New Roman" w:cs="Times New Roman"/>
              </w:rPr>
              <w:lastRenderedPageBreak/>
              <w:t>replication assay.</w:t>
            </w:r>
          </w:p>
        </w:tc>
        <w:tc>
          <w:tcPr>
            <w:tcW w:w="2409" w:type="dxa"/>
          </w:tcPr>
          <w:p w:rsidR="00D4406D" w:rsidRDefault="00C45EAF">
            <w:pPr>
              <w:rPr>
                <w:rFonts w:ascii="Times New Roman" w:eastAsia="Times New Roman" w:hAnsi="Times New Roman" w:cs="Times New Roman"/>
              </w:rPr>
            </w:pPr>
            <w:proofErr w:type="spellStart"/>
            <w:r>
              <w:rPr>
                <w:rFonts w:ascii="Times New Roman" w:eastAsia="Times New Roman" w:hAnsi="Times New Roman" w:cs="Times New Roman"/>
              </w:rPr>
              <w:lastRenderedPageBreak/>
              <w:t>RF_index</w:t>
            </w:r>
            <w:proofErr w:type="spellEnd"/>
          </w:p>
        </w:tc>
        <w:tc>
          <w:tcPr>
            <w:tcW w:w="1276"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12/10/2018</w:t>
            </w:r>
          </w:p>
        </w:tc>
        <w:tc>
          <w:tcPr>
            <w:tcW w:w="2448" w:type="dxa"/>
          </w:tcPr>
          <w:p w:rsidR="00D4406D" w:rsidRDefault="00C45EAF">
            <w:pPr>
              <w:rPr>
                <w:rFonts w:ascii="Times New Roman" w:eastAsia="Times New Roman" w:hAnsi="Times New Roman" w:cs="Times New Roman"/>
              </w:rPr>
            </w:pPr>
            <w:r>
              <w:rPr>
                <w:rFonts w:ascii="Times New Roman" w:eastAsia="Times New Roman" w:hAnsi="Times New Roman" w:cs="Times New Roman"/>
              </w:rPr>
              <w:t xml:space="preserve">(Wu </w:t>
            </w:r>
            <w:r>
              <w:rPr>
                <w:rFonts w:ascii="Times New Roman" w:eastAsia="Times New Roman" w:hAnsi="Times New Roman" w:cs="Times New Roman"/>
                <w:i/>
              </w:rPr>
              <w:t>et al</w:t>
            </w:r>
            <w:r>
              <w:rPr>
                <w:rFonts w:ascii="Times New Roman" w:eastAsia="Times New Roman" w:hAnsi="Times New Roman" w:cs="Times New Roman"/>
              </w:rPr>
              <w:t>, 2015)</w:t>
            </w:r>
          </w:p>
        </w:tc>
      </w:tr>
    </w:tbl>
    <w:p w:rsidR="00D4406D" w:rsidRDefault="00C45EAF">
      <w:pPr>
        <w:rPr>
          <w:rFonts w:ascii="Times New Roman" w:eastAsia="Times New Roman" w:hAnsi="Times New Roman" w:cs="Times New Roman"/>
        </w:rPr>
      </w:pPr>
      <w:r>
        <w:rPr>
          <w:rFonts w:ascii="Times New Roman" w:eastAsia="Times New Roman" w:hAnsi="Times New Roman" w:cs="Times New Roman"/>
          <w:vertAlign w:val="superscript"/>
        </w:rPr>
        <w:lastRenderedPageBreak/>
        <w:t>1</w:t>
      </w:r>
      <w:r>
        <w:rPr>
          <w:rFonts w:ascii="Times New Roman" w:eastAsia="Times New Roman" w:hAnsi="Times New Roman" w:cs="Times New Roman"/>
        </w:rPr>
        <w:t xml:space="preserve"> The </w:t>
      </w:r>
      <w:proofErr w:type="spellStart"/>
      <w:r>
        <w:rPr>
          <w:rFonts w:ascii="Times New Roman" w:eastAsia="Times New Roman" w:hAnsi="Times New Roman" w:cs="Times New Roman"/>
        </w:rPr>
        <w:t>GmR</w:t>
      </w:r>
      <w:proofErr w:type="spellEnd"/>
      <w:r>
        <w:rPr>
          <w:rFonts w:ascii="Times New Roman" w:eastAsia="Times New Roman" w:hAnsi="Times New Roman" w:cs="Times New Roman"/>
        </w:rPr>
        <w:t xml:space="preserve"> sequence used in the study does not correspond to any </w:t>
      </w:r>
      <w:proofErr w:type="spellStart"/>
      <w:r>
        <w:rPr>
          <w:rFonts w:ascii="Times New Roman" w:eastAsia="Times New Roman" w:hAnsi="Times New Roman" w:cs="Times New Roman"/>
        </w:rPr>
        <w:t>Uniprot</w:t>
      </w:r>
      <w:proofErr w:type="spellEnd"/>
      <w:r>
        <w:rPr>
          <w:rFonts w:ascii="Times New Roman" w:eastAsia="Times New Roman" w:hAnsi="Times New Roman" w:cs="Times New Roman"/>
        </w:rPr>
        <w:t xml:space="preserve"> ID. We used the sequence in the paper for predictor input.</w:t>
      </w:r>
    </w:p>
    <w:p w:rsidR="00C45EAF" w:rsidRDefault="00C45EAF">
      <w:pPr>
        <w:rPr>
          <w:rFonts w:ascii="Times New Roman" w:eastAsia="Times New Roman" w:hAnsi="Times New Roman" w:cs="Times New Roman"/>
        </w:rPr>
      </w:pPr>
    </w:p>
    <w:p w:rsidR="00C45EAF" w:rsidRDefault="00C45EAF">
      <w:pPr>
        <w:rPr>
          <w:rFonts w:ascii="Times New Roman" w:eastAsia="Times New Roman" w:hAnsi="Times New Roman" w:cs="Times New Roman"/>
        </w:rPr>
      </w:pPr>
    </w:p>
    <w:p w:rsidR="00C45EAF" w:rsidRPr="00C45EAF" w:rsidRDefault="00C45EAF" w:rsidP="00C45EAF">
      <w:pPr>
        <w:autoSpaceDE w:val="0"/>
        <w:autoSpaceDN w:val="0"/>
        <w:adjustRightInd w:val="0"/>
        <w:spacing w:after="0" w:line="240" w:lineRule="auto"/>
        <w:rPr>
          <w:rFonts w:ascii="Arial" w:hAnsi="Arial" w:cs="Arial"/>
          <w:b/>
          <w:color w:val="000000"/>
          <w:sz w:val="20"/>
          <w:szCs w:val="20"/>
        </w:rPr>
      </w:pPr>
      <w:r w:rsidRPr="00C45EAF">
        <w:rPr>
          <w:rFonts w:ascii="Arial" w:hAnsi="Arial" w:cs="Arial"/>
          <w:b/>
          <w:color w:val="000000"/>
          <w:sz w:val="20"/>
          <w:szCs w:val="20"/>
        </w:rPr>
        <w:t>References</w:t>
      </w:r>
    </w:p>
    <w:p w:rsidR="00C45EAF" w:rsidRPr="00C45EAF" w:rsidRDefault="00C45EAF" w:rsidP="00C45EAF">
      <w:pPr>
        <w:autoSpaceDE w:val="0"/>
        <w:autoSpaceDN w:val="0"/>
        <w:adjustRightInd w:val="0"/>
        <w:spacing w:after="0" w:line="240" w:lineRule="auto"/>
        <w:rPr>
          <w:rFonts w:ascii="Arial" w:hAnsi="Arial" w:cs="Arial"/>
          <w:color w:val="000000"/>
          <w:sz w:val="20"/>
          <w:szCs w:val="20"/>
        </w:rPr>
      </w:pPr>
    </w:p>
    <w:p w:rsidR="00C45EAF" w:rsidRPr="00C45EAF" w:rsidRDefault="00C45EAF" w:rsidP="00C45EAF">
      <w:pPr>
        <w:autoSpaceDE w:val="0"/>
        <w:autoSpaceDN w:val="0"/>
        <w:adjustRightInd w:val="0"/>
        <w:spacing w:after="0" w:line="240" w:lineRule="auto"/>
        <w:rPr>
          <w:rFonts w:ascii="Arial" w:hAnsi="Arial" w:cs="Arial"/>
          <w:color w:val="000000"/>
          <w:sz w:val="20"/>
          <w:szCs w:val="20"/>
        </w:rPr>
      </w:pPr>
      <w:r w:rsidRPr="00C45EAF">
        <w:rPr>
          <w:rFonts w:ascii="Arial" w:hAnsi="Arial" w:cs="Arial"/>
          <w:color w:val="000000"/>
          <w:sz w:val="20"/>
          <w:szCs w:val="20"/>
        </w:rPr>
        <w:t xml:space="preserve">Brenan L, Andreev A, Cohen O, </w:t>
      </w:r>
      <w:proofErr w:type="spellStart"/>
      <w:r w:rsidRPr="00C45EAF">
        <w:rPr>
          <w:rFonts w:ascii="Arial" w:hAnsi="Arial" w:cs="Arial"/>
          <w:color w:val="000000"/>
          <w:sz w:val="20"/>
          <w:szCs w:val="20"/>
        </w:rPr>
        <w:t>Pantel</w:t>
      </w:r>
      <w:proofErr w:type="spellEnd"/>
      <w:r w:rsidRPr="00C45EAF">
        <w:rPr>
          <w:rFonts w:ascii="Arial" w:hAnsi="Arial" w:cs="Arial"/>
          <w:color w:val="000000"/>
          <w:sz w:val="20"/>
          <w:szCs w:val="20"/>
        </w:rPr>
        <w:t xml:space="preserve"> S, </w:t>
      </w:r>
      <w:proofErr w:type="spellStart"/>
      <w:r w:rsidRPr="00C45EAF">
        <w:rPr>
          <w:rFonts w:ascii="Arial" w:hAnsi="Arial" w:cs="Arial"/>
          <w:color w:val="000000"/>
          <w:sz w:val="20"/>
          <w:szCs w:val="20"/>
        </w:rPr>
        <w:t>Kamburov</w:t>
      </w:r>
      <w:proofErr w:type="spellEnd"/>
      <w:r w:rsidRPr="00C45EAF">
        <w:rPr>
          <w:rFonts w:ascii="Arial" w:hAnsi="Arial" w:cs="Arial"/>
          <w:color w:val="000000"/>
          <w:sz w:val="20"/>
          <w:szCs w:val="20"/>
        </w:rPr>
        <w:t xml:space="preserve"> A, </w:t>
      </w:r>
      <w:proofErr w:type="spellStart"/>
      <w:r w:rsidRPr="00C45EAF">
        <w:rPr>
          <w:rFonts w:ascii="Arial" w:hAnsi="Arial" w:cs="Arial"/>
          <w:color w:val="000000"/>
          <w:sz w:val="20"/>
          <w:szCs w:val="20"/>
        </w:rPr>
        <w:t>Cacchiarelli</w:t>
      </w:r>
      <w:proofErr w:type="spellEnd"/>
      <w:r w:rsidRPr="00C45EAF">
        <w:rPr>
          <w:rFonts w:ascii="Arial" w:hAnsi="Arial" w:cs="Arial"/>
          <w:color w:val="000000"/>
          <w:sz w:val="20"/>
          <w:szCs w:val="20"/>
        </w:rPr>
        <w:t xml:space="preserve"> D, </w:t>
      </w:r>
      <w:proofErr w:type="spellStart"/>
      <w:r w:rsidRPr="00C45EAF">
        <w:rPr>
          <w:rFonts w:ascii="Arial" w:hAnsi="Arial" w:cs="Arial"/>
          <w:color w:val="000000"/>
          <w:sz w:val="20"/>
          <w:szCs w:val="20"/>
        </w:rPr>
        <w:t>Persky</w:t>
      </w:r>
      <w:proofErr w:type="spellEnd"/>
      <w:r>
        <w:rPr>
          <w:rFonts w:ascii="Arial" w:hAnsi="Arial" w:cs="Arial"/>
          <w:color w:val="000000"/>
          <w:sz w:val="20"/>
          <w:szCs w:val="20"/>
        </w:rPr>
        <w:t xml:space="preserve"> </w:t>
      </w:r>
      <w:r w:rsidRPr="00C45EAF">
        <w:rPr>
          <w:rFonts w:ascii="Arial" w:hAnsi="Arial" w:cs="Arial"/>
          <w:color w:val="000000"/>
          <w:sz w:val="20"/>
          <w:szCs w:val="20"/>
        </w:rPr>
        <w:t xml:space="preserve">NS, Zhu C, </w:t>
      </w:r>
      <w:proofErr w:type="spellStart"/>
      <w:r w:rsidRPr="00C45EAF">
        <w:rPr>
          <w:rFonts w:ascii="Arial" w:hAnsi="Arial" w:cs="Arial"/>
          <w:color w:val="000000"/>
          <w:sz w:val="20"/>
          <w:szCs w:val="20"/>
        </w:rPr>
        <w:t>Bagul</w:t>
      </w:r>
      <w:proofErr w:type="spellEnd"/>
      <w:r w:rsidRPr="00C45EAF">
        <w:rPr>
          <w:rFonts w:ascii="Arial" w:hAnsi="Arial" w:cs="Arial"/>
          <w:color w:val="000000"/>
          <w:sz w:val="20"/>
          <w:szCs w:val="20"/>
        </w:rPr>
        <w:t xml:space="preserve"> M, Goetz EM et al (2016) Phenotypic characterization of</w:t>
      </w:r>
    </w:p>
    <w:p w:rsidR="00C45EAF" w:rsidRPr="00C45EAF" w:rsidRDefault="00C45EAF" w:rsidP="00C45EAF">
      <w:pPr>
        <w:autoSpaceDE w:val="0"/>
        <w:autoSpaceDN w:val="0"/>
        <w:adjustRightInd w:val="0"/>
        <w:spacing w:after="0" w:line="240" w:lineRule="auto"/>
        <w:rPr>
          <w:rFonts w:ascii="Arial" w:hAnsi="Arial" w:cs="Arial"/>
          <w:color w:val="000000"/>
          <w:sz w:val="20"/>
          <w:szCs w:val="20"/>
        </w:rPr>
      </w:pPr>
      <w:proofErr w:type="gramStart"/>
      <w:r w:rsidRPr="00C45EAF">
        <w:rPr>
          <w:rFonts w:ascii="Arial" w:hAnsi="Arial" w:cs="Arial"/>
          <w:color w:val="000000"/>
          <w:sz w:val="20"/>
          <w:szCs w:val="20"/>
        </w:rPr>
        <w:t>a</w:t>
      </w:r>
      <w:proofErr w:type="gramEnd"/>
      <w:r w:rsidRPr="00C45EAF">
        <w:rPr>
          <w:rFonts w:ascii="Arial" w:hAnsi="Arial" w:cs="Arial"/>
          <w:color w:val="000000"/>
          <w:sz w:val="20"/>
          <w:szCs w:val="20"/>
        </w:rPr>
        <w:t xml:space="preserve"> comprehensive set of MAPK1/ERK2 missense mutants. Cell Rep 17:</w:t>
      </w:r>
      <w:r w:rsidRPr="00C45EAF">
        <w:rPr>
          <w:rFonts w:ascii="Arial" w:hAnsi="Arial" w:cs="Arial"/>
          <w:color w:val="FFFFFF"/>
          <w:sz w:val="20"/>
          <w:szCs w:val="20"/>
        </w:rPr>
        <w:t xml:space="preserve"> </w:t>
      </w:r>
      <w:r w:rsidRPr="00C45EAF">
        <w:rPr>
          <w:rFonts w:ascii="Arial" w:hAnsi="Arial" w:cs="Arial"/>
          <w:color w:val="000000"/>
          <w:sz w:val="20"/>
          <w:szCs w:val="20"/>
        </w:rPr>
        <w:t>1171 – 1183</w:t>
      </w:r>
    </w:p>
    <w:p w:rsidR="00C45EAF" w:rsidRDefault="00C45EAF" w:rsidP="00C45EAF">
      <w:pPr>
        <w:autoSpaceDE w:val="0"/>
        <w:autoSpaceDN w:val="0"/>
        <w:adjustRightInd w:val="0"/>
        <w:spacing w:after="0" w:line="240" w:lineRule="auto"/>
        <w:rPr>
          <w:rFonts w:ascii="Arial" w:hAnsi="Arial" w:cs="Arial"/>
          <w:sz w:val="20"/>
          <w:szCs w:val="20"/>
        </w:rPr>
      </w:pPr>
    </w:p>
    <w:p w:rsidR="00C45EAF" w:rsidRPr="00C45EAF" w:rsidRDefault="00C45EAF" w:rsidP="00C45EAF">
      <w:pPr>
        <w:autoSpaceDE w:val="0"/>
        <w:autoSpaceDN w:val="0"/>
        <w:adjustRightInd w:val="0"/>
        <w:spacing w:after="0" w:line="240" w:lineRule="auto"/>
        <w:rPr>
          <w:rFonts w:ascii="Arial" w:hAnsi="Arial" w:cs="Arial"/>
          <w:sz w:val="20"/>
          <w:szCs w:val="20"/>
        </w:rPr>
      </w:pPr>
      <w:proofErr w:type="spellStart"/>
      <w:r w:rsidRPr="00C45EAF">
        <w:rPr>
          <w:rFonts w:ascii="Arial" w:hAnsi="Arial" w:cs="Arial"/>
          <w:sz w:val="20"/>
          <w:szCs w:val="20"/>
        </w:rPr>
        <w:t>Giacomelli</w:t>
      </w:r>
      <w:proofErr w:type="spellEnd"/>
      <w:r w:rsidRPr="00C45EAF">
        <w:rPr>
          <w:rFonts w:ascii="Arial" w:hAnsi="Arial" w:cs="Arial"/>
          <w:sz w:val="20"/>
          <w:szCs w:val="20"/>
        </w:rPr>
        <w:t xml:space="preserve"> AO, Yang X, </w:t>
      </w:r>
      <w:proofErr w:type="spellStart"/>
      <w:r w:rsidRPr="00C45EAF">
        <w:rPr>
          <w:rFonts w:ascii="Arial" w:hAnsi="Arial" w:cs="Arial"/>
          <w:sz w:val="20"/>
          <w:szCs w:val="20"/>
        </w:rPr>
        <w:t>Lintner</w:t>
      </w:r>
      <w:proofErr w:type="spellEnd"/>
      <w:r w:rsidRPr="00C45EAF">
        <w:rPr>
          <w:rFonts w:ascii="Arial" w:hAnsi="Arial" w:cs="Arial"/>
          <w:sz w:val="20"/>
          <w:szCs w:val="20"/>
        </w:rPr>
        <w:t xml:space="preserve"> RE, McFarland JM, </w:t>
      </w:r>
      <w:proofErr w:type="spellStart"/>
      <w:r w:rsidRPr="00C45EAF">
        <w:rPr>
          <w:rFonts w:ascii="Arial" w:hAnsi="Arial" w:cs="Arial"/>
          <w:sz w:val="20"/>
          <w:szCs w:val="20"/>
        </w:rPr>
        <w:t>Duby</w:t>
      </w:r>
      <w:proofErr w:type="spellEnd"/>
      <w:r w:rsidRPr="00C45EAF">
        <w:rPr>
          <w:rFonts w:ascii="Arial" w:hAnsi="Arial" w:cs="Arial"/>
          <w:sz w:val="20"/>
          <w:szCs w:val="20"/>
        </w:rPr>
        <w:t xml:space="preserve"> M, Kim J, Howard TP,</w:t>
      </w:r>
      <w:r>
        <w:rPr>
          <w:rFonts w:ascii="Arial" w:hAnsi="Arial" w:cs="Arial"/>
          <w:sz w:val="20"/>
          <w:szCs w:val="20"/>
        </w:rPr>
        <w:t xml:space="preserve"> </w:t>
      </w:r>
      <w:r w:rsidRPr="00C45EAF">
        <w:rPr>
          <w:rFonts w:ascii="Arial" w:hAnsi="Arial" w:cs="Arial"/>
          <w:sz w:val="20"/>
          <w:szCs w:val="20"/>
        </w:rPr>
        <w:t>Takeda DY, Ly SH, Kim E et al (2018) Mutational processes shape the</w:t>
      </w:r>
    </w:p>
    <w:p w:rsidR="00C45EAF" w:rsidRPr="00C45EAF" w:rsidRDefault="00C45EAF" w:rsidP="00C45EAF">
      <w:pPr>
        <w:rPr>
          <w:rFonts w:ascii="Arial" w:hAnsi="Arial" w:cs="Arial"/>
          <w:color w:val="000000"/>
          <w:sz w:val="20"/>
          <w:szCs w:val="20"/>
        </w:rPr>
      </w:pPr>
      <w:proofErr w:type="gramStart"/>
      <w:r w:rsidRPr="00C45EAF">
        <w:rPr>
          <w:rFonts w:ascii="Arial" w:hAnsi="Arial" w:cs="Arial"/>
          <w:sz w:val="20"/>
          <w:szCs w:val="20"/>
        </w:rPr>
        <w:t>landscape</w:t>
      </w:r>
      <w:proofErr w:type="gramEnd"/>
      <w:r w:rsidRPr="00C45EAF">
        <w:rPr>
          <w:rFonts w:ascii="Arial" w:hAnsi="Arial" w:cs="Arial"/>
          <w:sz w:val="20"/>
          <w:szCs w:val="20"/>
        </w:rPr>
        <w:t xml:space="preserve"> of TP53 mutations in human cancer. Nat Genet 50: 1381</w:t>
      </w:r>
    </w:p>
    <w:p w:rsidR="00C45EAF" w:rsidRPr="00C45EAF" w:rsidRDefault="00C45EAF" w:rsidP="00C45EAF">
      <w:pPr>
        <w:autoSpaceDE w:val="0"/>
        <w:autoSpaceDN w:val="0"/>
        <w:adjustRightInd w:val="0"/>
        <w:spacing w:after="0" w:line="240" w:lineRule="auto"/>
        <w:rPr>
          <w:rFonts w:ascii="Arial" w:hAnsi="Arial" w:cs="Arial"/>
          <w:color w:val="000000"/>
          <w:sz w:val="20"/>
          <w:szCs w:val="20"/>
        </w:rPr>
      </w:pPr>
      <w:r w:rsidRPr="00C45EAF">
        <w:rPr>
          <w:rFonts w:ascii="Arial" w:hAnsi="Arial" w:cs="Arial"/>
          <w:color w:val="000000"/>
          <w:sz w:val="20"/>
          <w:szCs w:val="20"/>
        </w:rPr>
        <w:t xml:space="preserve">Jones EM, </w:t>
      </w:r>
      <w:proofErr w:type="spellStart"/>
      <w:r w:rsidRPr="00C45EAF">
        <w:rPr>
          <w:rFonts w:ascii="Arial" w:hAnsi="Arial" w:cs="Arial"/>
          <w:color w:val="000000"/>
          <w:sz w:val="20"/>
          <w:szCs w:val="20"/>
        </w:rPr>
        <w:t>Lubock</w:t>
      </w:r>
      <w:proofErr w:type="spellEnd"/>
      <w:r w:rsidRPr="00C45EAF">
        <w:rPr>
          <w:rFonts w:ascii="Arial" w:hAnsi="Arial" w:cs="Arial"/>
          <w:color w:val="000000"/>
          <w:sz w:val="20"/>
          <w:szCs w:val="20"/>
        </w:rPr>
        <w:t xml:space="preserve"> NB, </w:t>
      </w:r>
      <w:proofErr w:type="spellStart"/>
      <w:r w:rsidRPr="00C45EAF">
        <w:rPr>
          <w:rFonts w:ascii="Arial" w:hAnsi="Arial" w:cs="Arial"/>
          <w:color w:val="000000"/>
          <w:sz w:val="20"/>
          <w:szCs w:val="20"/>
        </w:rPr>
        <w:t>Venkatakrishnan</w:t>
      </w:r>
      <w:proofErr w:type="spellEnd"/>
      <w:r w:rsidRPr="00C45EAF">
        <w:rPr>
          <w:rFonts w:ascii="Arial" w:hAnsi="Arial" w:cs="Arial"/>
          <w:color w:val="000000"/>
          <w:sz w:val="20"/>
          <w:szCs w:val="20"/>
        </w:rPr>
        <w:t xml:space="preserve"> AJ, Wang J, Tseng AM, </w:t>
      </w:r>
      <w:proofErr w:type="spellStart"/>
      <w:r w:rsidRPr="00C45EAF">
        <w:rPr>
          <w:rFonts w:ascii="Arial" w:hAnsi="Arial" w:cs="Arial"/>
          <w:color w:val="000000"/>
          <w:sz w:val="20"/>
          <w:szCs w:val="20"/>
        </w:rPr>
        <w:t>Paggi</w:t>
      </w:r>
      <w:proofErr w:type="spellEnd"/>
      <w:r w:rsidRPr="00C45EAF">
        <w:rPr>
          <w:rFonts w:ascii="Arial" w:hAnsi="Arial" w:cs="Arial"/>
          <w:color w:val="000000"/>
          <w:sz w:val="20"/>
          <w:szCs w:val="20"/>
        </w:rPr>
        <w:t xml:space="preserve"> JM,</w:t>
      </w:r>
      <w:r>
        <w:rPr>
          <w:rFonts w:ascii="Arial" w:hAnsi="Arial" w:cs="Arial"/>
          <w:color w:val="000000"/>
          <w:sz w:val="20"/>
          <w:szCs w:val="20"/>
        </w:rPr>
        <w:t xml:space="preserve"> </w:t>
      </w:r>
      <w:proofErr w:type="spellStart"/>
      <w:r w:rsidRPr="00C45EAF">
        <w:rPr>
          <w:rFonts w:ascii="Arial" w:hAnsi="Arial" w:cs="Arial"/>
          <w:color w:val="000000"/>
          <w:sz w:val="20"/>
          <w:szCs w:val="20"/>
        </w:rPr>
        <w:t>Latorraca</w:t>
      </w:r>
      <w:proofErr w:type="spellEnd"/>
      <w:r w:rsidRPr="00C45EAF">
        <w:rPr>
          <w:rFonts w:ascii="Arial" w:hAnsi="Arial" w:cs="Arial"/>
          <w:color w:val="000000"/>
          <w:sz w:val="20"/>
          <w:szCs w:val="20"/>
        </w:rPr>
        <w:t xml:space="preserve"> NR, </w:t>
      </w:r>
      <w:proofErr w:type="spellStart"/>
      <w:r w:rsidRPr="00C45EAF">
        <w:rPr>
          <w:rFonts w:ascii="Arial" w:hAnsi="Arial" w:cs="Arial"/>
          <w:color w:val="000000"/>
          <w:sz w:val="20"/>
          <w:szCs w:val="20"/>
        </w:rPr>
        <w:t>Cancilla</w:t>
      </w:r>
      <w:proofErr w:type="spellEnd"/>
      <w:r w:rsidRPr="00C45EAF">
        <w:rPr>
          <w:rFonts w:ascii="Arial" w:hAnsi="Arial" w:cs="Arial"/>
          <w:color w:val="000000"/>
          <w:sz w:val="20"/>
          <w:szCs w:val="20"/>
        </w:rPr>
        <w:t xml:space="preserve"> D, </w:t>
      </w:r>
      <w:proofErr w:type="spellStart"/>
      <w:r w:rsidRPr="00C45EAF">
        <w:rPr>
          <w:rFonts w:ascii="Arial" w:hAnsi="Arial" w:cs="Arial"/>
          <w:color w:val="000000"/>
          <w:sz w:val="20"/>
          <w:szCs w:val="20"/>
        </w:rPr>
        <w:t>Satyadi</w:t>
      </w:r>
      <w:proofErr w:type="spellEnd"/>
      <w:r w:rsidRPr="00C45EAF">
        <w:rPr>
          <w:rFonts w:ascii="Arial" w:hAnsi="Arial" w:cs="Arial"/>
          <w:color w:val="000000"/>
          <w:sz w:val="20"/>
          <w:szCs w:val="20"/>
        </w:rPr>
        <w:t xml:space="preserve"> M, Davis JE et al (2019) Structural</w:t>
      </w:r>
    </w:p>
    <w:p w:rsidR="00C45EAF" w:rsidRPr="00C45EAF" w:rsidRDefault="00C45EAF" w:rsidP="00C45EAF">
      <w:pPr>
        <w:autoSpaceDE w:val="0"/>
        <w:autoSpaceDN w:val="0"/>
        <w:adjustRightInd w:val="0"/>
        <w:spacing w:after="0" w:line="240" w:lineRule="auto"/>
        <w:rPr>
          <w:rFonts w:ascii="Arial" w:hAnsi="Arial" w:cs="Arial"/>
          <w:color w:val="000000"/>
          <w:sz w:val="20"/>
          <w:szCs w:val="20"/>
        </w:rPr>
      </w:pPr>
      <w:proofErr w:type="gramStart"/>
      <w:r w:rsidRPr="00C45EAF">
        <w:rPr>
          <w:rFonts w:ascii="Arial" w:hAnsi="Arial" w:cs="Arial"/>
          <w:color w:val="000000"/>
          <w:sz w:val="20"/>
          <w:szCs w:val="20"/>
        </w:rPr>
        <w:t>and</w:t>
      </w:r>
      <w:proofErr w:type="gramEnd"/>
      <w:r w:rsidRPr="00C45EAF">
        <w:rPr>
          <w:rFonts w:ascii="Arial" w:hAnsi="Arial" w:cs="Arial"/>
          <w:color w:val="000000"/>
          <w:sz w:val="20"/>
          <w:szCs w:val="20"/>
        </w:rPr>
        <w:t xml:space="preserve"> functional characterization of G protein-coupled receptors with</w:t>
      </w:r>
      <w:r>
        <w:rPr>
          <w:rFonts w:ascii="Arial" w:hAnsi="Arial" w:cs="Arial"/>
          <w:color w:val="000000"/>
          <w:sz w:val="20"/>
          <w:szCs w:val="20"/>
        </w:rPr>
        <w:t xml:space="preserve"> </w:t>
      </w:r>
      <w:r w:rsidRPr="00C45EAF">
        <w:rPr>
          <w:rFonts w:ascii="Arial" w:hAnsi="Arial" w:cs="Arial"/>
          <w:color w:val="000000"/>
          <w:sz w:val="20"/>
          <w:szCs w:val="20"/>
        </w:rPr>
        <w:t xml:space="preserve">deep mutational scanning. </w:t>
      </w:r>
      <w:proofErr w:type="spellStart"/>
      <w:proofErr w:type="gramStart"/>
      <w:r w:rsidRPr="00C45EAF">
        <w:rPr>
          <w:rFonts w:ascii="Arial" w:hAnsi="Arial" w:cs="Arial"/>
          <w:color w:val="000000"/>
          <w:sz w:val="20"/>
          <w:szCs w:val="20"/>
        </w:rPr>
        <w:t>bioRxiv</w:t>
      </w:r>
      <w:proofErr w:type="spellEnd"/>
      <w:proofErr w:type="gramEnd"/>
      <w:r w:rsidRPr="00C45EAF">
        <w:rPr>
          <w:rFonts w:ascii="Arial" w:hAnsi="Arial" w:cs="Arial"/>
          <w:color w:val="000000"/>
          <w:sz w:val="20"/>
          <w:szCs w:val="20"/>
        </w:rPr>
        <w:t xml:space="preserve"> </w:t>
      </w:r>
      <w:hyperlink r:id="rId6" w:history="1">
        <w:r w:rsidRPr="008A35E2">
          <w:rPr>
            <w:rStyle w:val="Hyperlink"/>
            <w:rFonts w:ascii="Arial" w:hAnsi="Arial" w:cs="Arial"/>
            <w:sz w:val="20"/>
            <w:szCs w:val="20"/>
          </w:rPr>
          <w:t>https://doi.org/10.1101/623108</w:t>
        </w:r>
      </w:hyperlink>
      <w:r>
        <w:rPr>
          <w:rFonts w:ascii="Arial" w:hAnsi="Arial" w:cs="Arial"/>
          <w:color w:val="000000"/>
          <w:sz w:val="20"/>
          <w:szCs w:val="20"/>
        </w:rPr>
        <w:t xml:space="preserve"> </w:t>
      </w:r>
      <w:r w:rsidRPr="00C45EAF">
        <w:rPr>
          <w:rFonts w:ascii="Arial" w:hAnsi="Arial" w:cs="Arial"/>
          <w:color w:val="000000"/>
          <w:sz w:val="20"/>
          <w:szCs w:val="20"/>
        </w:rPr>
        <w:t>[PREPRINT]</w:t>
      </w:r>
    </w:p>
    <w:p w:rsidR="00C45EAF" w:rsidRDefault="00C45EAF" w:rsidP="00C45EAF">
      <w:pPr>
        <w:autoSpaceDE w:val="0"/>
        <w:autoSpaceDN w:val="0"/>
        <w:adjustRightInd w:val="0"/>
        <w:spacing w:after="0" w:line="240" w:lineRule="auto"/>
        <w:rPr>
          <w:rFonts w:ascii="Arial" w:hAnsi="Arial" w:cs="Arial"/>
          <w:color w:val="000000"/>
          <w:sz w:val="20"/>
          <w:szCs w:val="20"/>
        </w:rPr>
      </w:pPr>
    </w:p>
    <w:p w:rsidR="00C45EAF" w:rsidRPr="00C45EAF" w:rsidRDefault="00C45EAF" w:rsidP="00C45EAF">
      <w:pPr>
        <w:autoSpaceDE w:val="0"/>
        <w:autoSpaceDN w:val="0"/>
        <w:adjustRightInd w:val="0"/>
        <w:spacing w:after="0" w:line="240" w:lineRule="auto"/>
        <w:rPr>
          <w:rFonts w:ascii="Arial" w:hAnsi="Arial" w:cs="Arial"/>
          <w:color w:val="000000"/>
          <w:sz w:val="20"/>
          <w:szCs w:val="20"/>
        </w:rPr>
      </w:pPr>
      <w:proofErr w:type="spellStart"/>
      <w:r w:rsidRPr="00C45EAF">
        <w:rPr>
          <w:rFonts w:ascii="Arial" w:hAnsi="Arial" w:cs="Arial"/>
          <w:color w:val="000000"/>
          <w:sz w:val="20"/>
          <w:szCs w:val="20"/>
        </w:rPr>
        <w:t>Kelsic</w:t>
      </w:r>
      <w:proofErr w:type="spellEnd"/>
      <w:r w:rsidRPr="00C45EAF">
        <w:rPr>
          <w:rFonts w:ascii="Arial" w:hAnsi="Arial" w:cs="Arial"/>
          <w:color w:val="000000"/>
          <w:sz w:val="20"/>
          <w:szCs w:val="20"/>
        </w:rPr>
        <w:t xml:space="preserve"> ED, Chung H, Cohen N, Park J, Wang HH, </w:t>
      </w:r>
      <w:proofErr w:type="spellStart"/>
      <w:r w:rsidRPr="00C45EAF">
        <w:rPr>
          <w:rFonts w:ascii="Arial" w:hAnsi="Arial" w:cs="Arial"/>
          <w:color w:val="000000"/>
          <w:sz w:val="20"/>
          <w:szCs w:val="20"/>
        </w:rPr>
        <w:t>Kishony</w:t>
      </w:r>
      <w:proofErr w:type="spellEnd"/>
      <w:r w:rsidRPr="00C45EAF">
        <w:rPr>
          <w:rFonts w:ascii="Arial" w:hAnsi="Arial" w:cs="Arial"/>
          <w:color w:val="000000"/>
          <w:sz w:val="20"/>
          <w:szCs w:val="20"/>
        </w:rPr>
        <w:t xml:space="preserve"> R (2016) RNA</w:t>
      </w:r>
      <w:r>
        <w:rPr>
          <w:rFonts w:ascii="Arial" w:hAnsi="Arial" w:cs="Arial"/>
          <w:color w:val="000000"/>
          <w:sz w:val="20"/>
          <w:szCs w:val="20"/>
        </w:rPr>
        <w:t xml:space="preserve"> </w:t>
      </w:r>
      <w:r w:rsidRPr="00C45EAF">
        <w:rPr>
          <w:rFonts w:ascii="Arial" w:hAnsi="Arial" w:cs="Arial"/>
          <w:color w:val="000000"/>
          <w:sz w:val="20"/>
          <w:szCs w:val="20"/>
        </w:rPr>
        <w:t>structural determinants of optimal codons revealed by MAGE-seq. Cell</w:t>
      </w:r>
    </w:p>
    <w:p w:rsidR="00C45EAF" w:rsidRPr="00C45EAF" w:rsidRDefault="00C45EAF" w:rsidP="00C45EAF">
      <w:pPr>
        <w:rPr>
          <w:rFonts w:ascii="Arial" w:hAnsi="Arial" w:cs="Arial"/>
          <w:color w:val="000000"/>
          <w:sz w:val="20"/>
          <w:szCs w:val="20"/>
        </w:rPr>
      </w:pPr>
      <w:r w:rsidRPr="00C45EAF">
        <w:rPr>
          <w:rFonts w:ascii="Arial" w:hAnsi="Arial" w:cs="Arial"/>
          <w:color w:val="FFFFFF"/>
          <w:sz w:val="20"/>
          <w:szCs w:val="20"/>
        </w:rPr>
        <w:t xml:space="preserve">18 </w:t>
      </w:r>
      <w:proofErr w:type="spellStart"/>
      <w:r w:rsidRPr="00C45EAF">
        <w:rPr>
          <w:rFonts w:ascii="Arial" w:hAnsi="Arial" w:cs="Arial"/>
          <w:color w:val="000000"/>
          <w:sz w:val="20"/>
          <w:szCs w:val="20"/>
        </w:rPr>
        <w:t>Syst</w:t>
      </w:r>
      <w:proofErr w:type="spellEnd"/>
      <w:r w:rsidRPr="00C45EAF">
        <w:rPr>
          <w:rFonts w:ascii="Arial" w:hAnsi="Arial" w:cs="Arial"/>
          <w:color w:val="000000"/>
          <w:sz w:val="20"/>
          <w:szCs w:val="20"/>
        </w:rPr>
        <w:t xml:space="preserve"> 3: 563 – 571.e6</w:t>
      </w:r>
    </w:p>
    <w:p w:rsidR="00C45EAF" w:rsidRPr="00C45EAF" w:rsidRDefault="00C45EAF" w:rsidP="00C45EAF">
      <w:pPr>
        <w:autoSpaceDE w:val="0"/>
        <w:autoSpaceDN w:val="0"/>
        <w:adjustRightInd w:val="0"/>
        <w:spacing w:after="0" w:line="240" w:lineRule="auto"/>
        <w:rPr>
          <w:rFonts w:ascii="Arial" w:hAnsi="Arial" w:cs="Arial"/>
          <w:sz w:val="20"/>
          <w:szCs w:val="20"/>
        </w:rPr>
      </w:pPr>
      <w:proofErr w:type="spellStart"/>
      <w:r w:rsidRPr="00C45EAF">
        <w:rPr>
          <w:rFonts w:ascii="Arial" w:hAnsi="Arial" w:cs="Arial"/>
          <w:sz w:val="20"/>
          <w:szCs w:val="20"/>
        </w:rPr>
        <w:t>Melamed</w:t>
      </w:r>
      <w:proofErr w:type="spellEnd"/>
      <w:r w:rsidRPr="00C45EAF">
        <w:rPr>
          <w:rFonts w:ascii="Arial" w:hAnsi="Arial" w:cs="Arial"/>
          <w:sz w:val="20"/>
          <w:szCs w:val="20"/>
        </w:rPr>
        <w:t xml:space="preserve"> D, Young DL, Gamble CE, Miller CR, </w:t>
      </w:r>
      <w:proofErr w:type="spellStart"/>
      <w:r w:rsidRPr="00C45EAF">
        <w:rPr>
          <w:rFonts w:ascii="Arial" w:hAnsi="Arial" w:cs="Arial"/>
          <w:sz w:val="20"/>
          <w:szCs w:val="20"/>
        </w:rPr>
        <w:t>Fields</w:t>
      </w:r>
      <w:proofErr w:type="spellEnd"/>
      <w:r w:rsidRPr="00C45EAF">
        <w:rPr>
          <w:rFonts w:ascii="Arial" w:hAnsi="Arial" w:cs="Arial"/>
          <w:sz w:val="20"/>
          <w:szCs w:val="20"/>
        </w:rPr>
        <w:t xml:space="preserve"> S (2013) Deep mutational</w:t>
      </w:r>
      <w:r>
        <w:rPr>
          <w:rFonts w:ascii="Arial" w:hAnsi="Arial" w:cs="Arial"/>
          <w:sz w:val="20"/>
          <w:szCs w:val="20"/>
        </w:rPr>
        <w:t xml:space="preserve"> </w:t>
      </w:r>
      <w:r w:rsidRPr="00C45EAF">
        <w:rPr>
          <w:rFonts w:ascii="Arial" w:hAnsi="Arial" w:cs="Arial"/>
          <w:sz w:val="20"/>
          <w:szCs w:val="20"/>
        </w:rPr>
        <w:t xml:space="preserve">scanning of an RRM domain of the Saccharomyces </w:t>
      </w:r>
      <w:proofErr w:type="spellStart"/>
      <w:r w:rsidRPr="00C45EAF">
        <w:rPr>
          <w:rFonts w:ascii="Arial" w:hAnsi="Arial" w:cs="Arial"/>
          <w:sz w:val="20"/>
          <w:szCs w:val="20"/>
        </w:rPr>
        <w:t>cerevisiae</w:t>
      </w:r>
      <w:proofErr w:type="spellEnd"/>
      <w:r w:rsidRPr="00C45EAF">
        <w:rPr>
          <w:rFonts w:ascii="Arial" w:hAnsi="Arial" w:cs="Arial"/>
          <w:sz w:val="20"/>
          <w:szCs w:val="20"/>
        </w:rPr>
        <w:t xml:space="preserve"> poly(A)-</w:t>
      </w:r>
    </w:p>
    <w:p w:rsidR="00C45EAF" w:rsidRPr="00C45EAF" w:rsidRDefault="00C45EAF" w:rsidP="00C45EAF">
      <w:pPr>
        <w:rPr>
          <w:rFonts w:ascii="Arial" w:hAnsi="Arial" w:cs="Arial"/>
          <w:sz w:val="20"/>
          <w:szCs w:val="20"/>
        </w:rPr>
      </w:pPr>
      <w:proofErr w:type="gramStart"/>
      <w:r w:rsidRPr="00C45EAF">
        <w:rPr>
          <w:rFonts w:ascii="Arial" w:hAnsi="Arial" w:cs="Arial"/>
          <w:sz w:val="20"/>
          <w:szCs w:val="20"/>
        </w:rPr>
        <w:t>binding</w:t>
      </w:r>
      <w:proofErr w:type="gramEnd"/>
      <w:r w:rsidRPr="00C45EAF">
        <w:rPr>
          <w:rFonts w:ascii="Arial" w:hAnsi="Arial" w:cs="Arial"/>
          <w:sz w:val="20"/>
          <w:szCs w:val="20"/>
        </w:rPr>
        <w:t xml:space="preserve"> protein. RNA 19: 1537 – 1551</w:t>
      </w:r>
    </w:p>
    <w:p w:rsidR="00C45EAF" w:rsidRPr="00C45EAF" w:rsidRDefault="00C45EAF" w:rsidP="00C45EAF">
      <w:pPr>
        <w:autoSpaceDE w:val="0"/>
        <w:autoSpaceDN w:val="0"/>
        <w:adjustRightInd w:val="0"/>
        <w:spacing w:after="0" w:line="240" w:lineRule="auto"/>
        <w:rPr>
          <w:rFonts w:ascii="Arial" w:hAnsi="Arial" w:cs="Arial"/>
          <w:sz w:val="20"/>
          <w:szCs w:val="20"/>
        </w:rPr>
      </w:pPr>
      <w:r w:rsidRPr="00C45EAF">
        <w:rPr>
          <w:rFonts w:ascii="Arial" w:hAnsi="Arial" w:cs="Arial"/>
          <w:sz w:val="20"/>
          <w:szCs w:val="20"/>
        </w:rPr>
        <w:t xml:space="preserve">Mishra P, Flynn JM, Starr TN, </w:t>
      </w:r>
      <w:proofErr w:type="spellStart"/>
      <w:r w:rsidRPr="00C45EAF">
        <w:rPr>
          <w:rFonts w:ascii="Arial" w:hAnsi="Arial" w:cs="Arial"/>
          <w:sz w:val="20"/>
          <w:szCs w:val="20"/>
        </w:rPr>
        <w:t>Bolon</w:t>
      </w:r>
      <w:proofErr w:type="spellEnd"/>
      <w:r w:rsidRPr="00C45EAF">
        <w:rPr>
          <w:rFonts w:ascii="Arial" w:hAnsi="Arial" w:cs="Arial"/>
          <w:sz w:val="20"/>
          <w:szCs w:val="20"/>
        </w:rPr>
        <w:t xml:space="preserve"> DNA (2016) Systematic mutant analyses</w:t>
      </w:r>
      <w:r>
        <w:rPr>
          <w:rFonts w:ascii="Arial" w:hAnsi="Arial" w:cs="Arial"/>
          <w:sz w:val="20"/>
          <w:szCs w:val="20"/>
        </w:rPr>
        <w:t xml:space="preserve"> </w:t>
      </w:r>
      <w:r w:rsidRPr="00C45EAF">
        <w:rPr>
          <w:rFonts w:ascii="Arial" w:hAnsi="Arial" w:cs="Arial"/>
          <w:sz w:val="20"/>
          <w:szCs w:val="20"/>
        </w:rPr>
        <w:t>elucidate general and client-specific aspects of Hsp90 function. Cell Rep</w:t>
      </w:r>
    </w:p>
    <w:p w:rsidR="00C45EAF" w:rsidRPr="00C45EAF" w:rsidRDefault="00C45EAF" w:rsidP="00C45EAF">
      <w:pPr>
        <w:rPr>
          <w:rFonts w:ascii="Arial" w:hAnsi="Arial" w:cs="Arial"/>
          <w:sz w:val="20"/>
          <w:szCs w:val="20"/>
        </w:rPr>
      </w:pPr>
      <w:r w:rsidRPr="00C45EAF">
        <w:rPr>
          <w:rFonts w:ascii="Arial" w:hAnsi="Arial" w:cs="Arial"/>
          <w:sz w:val="20"/>
          <w:szCs w:val="20"/>
        </w:rPr>
        <w:t>15: 588 – 598</w:t>
      </w:r>
    </w:p>
    <w:p w:rsidR="00C45EAF" w:rsidRPr="00C45EAF" w:rsidRDefault="00C45EAF" w:rsidP="00C45EAF">
      <w:pPr>
        <w:autoSpaceDE w:val="0"/>
        <w:autoSpaceDN w:val="0"/>
        <w:adjustRightInd w:val="0"/>
        <w:spacing w:after="0" w:line="240" w:lineRule="auto"/>
        <w:rPr>
          <w:rFonts w:ascii="Arial" w:hAnsi="Arial" w:cs="Arial"/>
          <w:color w:val="000000"/>
          <w:sz w:val="20"/>
          <w:szCs w:val="20"/>
        </w:rPr>
      </w:pPr>
      <w:proofErr w:type="spellStart"/>
      <w:r w:rsidRPr="00C45EAF">
        <w:rPr>
          <w:rFonts w:ascii="Arial" w:hAnsi="Arial" w:cs="Arial"/>
          <w:color w:val="000000"/>
          <w:sz w:val="20"/>
          <w:szCs w:val="20"/>
        </w:rPr>
        <w:t>Rockah-Shmuel</w:t>
      </w:r>
      <w:proofErr w:type="spellEnd"/>
      <w:r w:rsidRPr="00C45EAF">
        <w:rPr>
          <w:rFonts w:ascii="Arial" w:hAnsi="Arial" w:cs="Arial"/>
          <w:color w:val="000000"/>
          <w:sz w:val="20"/>
          <w:szCs w:val="20"/>
        </w:rPr>
        <w:t xml:space="preserve"> L, </w:t>
      </w:r>
      <w:proofErr w:type="spellStart"/>
      <w:r w:rsidRPr="00C45EAF">
        <w:rPr>
          <w:rFonts w:ascii="Arial" w:hAnsi="Arial" w:cs="Arial"/>
          <w:color w:val="000000"/>
          <w:sz w:val="20"/>
          <w:szCs w:val="20"/>
        </w:rPr>
        <w:t>Tóth-Petróczy</w:t>
      </w:r>
      <w:proofErr w:type="spellEnd"/>
      <w:r w:rsidRPr="00C45EAF">
        <w:rPr>
          <w:rFonts w:ascii="Arial" w:hAnsi="Arial" w:cs="Arial"/>
          <w:color w:val="000000"/>
          <w:sz w:val="20"/>
          <w:szCs w:val="20"/>
        </w:rPr>
        <w:t xml:space="preserve"> Á, </w:t>
      </w:r>
      <w:proofErr w:type="spellStart"/>
      <w:r w:rsidRPr="00C45EAF">
        <w:rPr>
          <w:rFonts w:ascii="Arial" w:hAnsi="Arial" w:cs="Arial"/>
          <w:color w:val="000000"/>
          <w:sz w:val="20"/>
          <w:szCs w:val="20"/>
        </w:rPr>
        <w:t>Tawfik</w:t>
      </w:r>
      <w:proofErr w:type="spellEnd"/>
      <w:r w:rsidRPr="00C45EAF">
        <w:rPr>
          <w:rFonts w:ascii="Arial" w:hAnsi="Arial" w:cs="Arial"/>
          <w:color w:val="000000"/>
          <w:sz w:val="20"/>
          <w:szCs w:val="20"/>
        </w:rPr>
        <w:t xml:space="preserve"> DS (2015) Systematic mapping of</w:t>
      </w:r>
      <w:r>
        <w:rPr>
          <w:rFonts w:ascii="Arial" w:hAnsi="Arial" w:cs="Arial"/>
          <w:color w:val="000000"/>
          <w:sz w:val="20"/>
          <w:szCs w:val="20"/>
        </w:rPr>
        <w:t xml:space="preserve"> </w:t>
      </w:r>
      <w:r w:rsidRPr="00C45EAF">
        <w:rPr>
          <w:rFonts w:ascii="Arial" w:hAnsi="Arial" w:cs="Arial"/>
          <w:color w:val="000000"/>
          <w:sz w:val="20"/>
          <w:szCs w:val="20"/>
        </w:rPr>
        <w:t>protein mutational space by prolonged drift reveals the deleterious effects</w:t>
      </w:r>
    </w:p>
    <w:p w:rsidR="00C45EAF" w:rsidRPr="00C45EAF" w:rsidRDefault="00C45EAF" w:rsidP="00C45EAF">
      <w:pPr>
        <w:rPr>
          <w:rFonts w:ascii="Arial" w:hAnsi="Arial" w:cs="Arial"/>
          <w:sz w:val="20"/>
          <w:szCs w:val="20"/>
        </w:rPr>
      </w:pPr>
      <w:proofErr w:type="gramStart"/>
      <w:r w:rsidRPr="00C45EAF">
        <w:rPr>
          <w:rFonts w:ascii="Arial" w:hAnsi="Arial" w:cs="Arial"/>
          <w:color w:val="FFFFFF"/>
          <w:sz w:val="20"/>
          <w:szCs w:val="20"/>
        </w:rPr>
        <w:t xml:space="preserve">31 </w:t>
      </w:r>
      <w:r w:rsidRPr="00C45EAF">
        <w:rPr>
          <w:rFonts w:ascii="Arial" w:hAnsi="Arial" w:cs="Arial"/>
          <w:color w:val="000000"/>
          <w:sz w:val="20"/>
          <w:szCs w:val="20"/>
        </w:rPr>
        <w:t>of seemingly neutral mutations.</w:t>
      </w:r>
      <w:proofErr w:type="gramEnd"/>
      <w:r w:rsidRPr="00C45EAF">
        <w:rPr>
          <w:rFonts w:ascii="Arial" w:hAnsi="Arial" w:cs="Arial"/>
          <w:color w:val="000000"/>
          <w:sz w:val="20"/>
          <w:szCs w:val="20"/>
        </w:rPr>
        <w:t xml:space="preserve"> </w:t>
      </w:r>
      <w:proofErr w:type="spellStart"/>
      <w:r w:rsidRPr="00C45EAF">
        <w:rPr>
          <w:rFonts w:ascii="Arial" w:hAnsi="Arial" w:cs="Arial"/>
          <w:color w:val="000000"/>
          <w:sz w:val="20"/>
          <w:szCs w:val="20"/>
        </w:rPr>
        <w:t>PLoS</w:t>
      </w:r>
      <w:proofErr w:type="spellEnd"/>
      <w:r w:rsidRPr="00C45EAF">
        <w:rPr>
          <w:rFonts w:ascii="Arial" w:hAnsi="Arial" w:cs="Arial"/>
          <w:color w:val="000000"/>
          <w:sz w:val="20"/>
          <w:szCs w:val="20"/>
        </w:rPr>
        <w:t xml:space="preserve"> </w:t>
      </w:r>
      <w:proofErr w:type="spellStart"/>
      <w:r w:rsidRPr="00C45EAF">
        <w:rPr>
          <w:rFonts w:ascii="Arial" w:hAnsi="Arial" w:cs="Arial"/>
          <w:color w:val="000000"/>
          <w:sz w:val="20"/>
          <w:szCs w:val="20"/>
        </w:rPr>
        <w:t>Comput</w:t>
      </w:r>
      <w:proofErr w:type="spellEnd"/>
      <w:r w:rsidRPr="00C45EAF">
        <w:rPr>
          <w:rFonts w:ascii="Arial" w:hAnsi="Arial" w:cs="Arial"/>
          <w:color w:val="000000"/>
          <w:sz w:val="20"/>
          <w:szCs w:val="20"/>
        </w:rPr>
        <w:t xml:space="preserve"> </w:t>
      </w:r>
      <w:proofErr w:type="spellStart"/>
      <w:r w:rsidRPr="00C45EAF">
        <w:rPr>
          <w:rFonts w:ascii="Arial" w:hAnsi="Arial" w:cs="Arial"/>
          <w:color w:val="000000"/>
          <w:sz w:val="20"/>
          <w:szCs w:val="20"/>
        </w:rPr>
        <w:t>Biol</w:t>
      </w:r>
      <w:proofErr w:type="spellEnd"/>
      <w:r w:rsidRPr="00C45EAF">
        <w:rPr>
          <w:rFonts w:ascii="Arial" w:hAnsi="Arial" w:cs="Arial"/>
          <w:color w:val="000000"/>
          <w:sz w:val="20"/>
          <w:szCs w:val="20"/>
        </w:rPr>
        <w:t xml:space="preserve"> 11: e1004421</w:t>
      </w:r>
    </w:p>
    <w:p w:rsidR="00C45EAF" w:rsidRPr="00C45EAF" w:rsidRDefault="00C45EAF" w:rsidP="00C45EAF">
      <w:pPr>
        <w:autoSpaceDE w:val="0"/>
        <w:autoSpaceDN w:val="0"/>
        <w:adjustRightInd w:val="0"/>
        <w:spacing w:after="0" w:line="240" w:lineRule="auto"/>
        <w:rPr>
          <w:rFonts w:ascii="Arial" w:hAnsi="Arial" w:cs="Arial"/>
          <w:color w:val="000000"/>
          <w:sz w:val="20"/>
          <w:szCs w:val="20"/>
        </w:rPr>
      </w:pPr>
      <w:proofErr w:type="gramStart"/>
      <w:r w:rsidRPr="00C45EAF">
        <w:rPr>
          <w:rFonts w:ascii="Arial" w:hAnsi="Arial" w:cs="Arial"/>
          <w:color w:val="000000"/>
          <w:sz w:val="20"/>
          <w:szCs w:val="20"/>
        </w:rPr>
        <w:t xml:space="preserve">Roscoe BP, Thayer KM, </w:t>
      </w:r>
      <w:proofErr w:type="spellStart"/>
      <w:r w:rsidRPr="00C45EAF">
        <w:rPr>
          <w:rFonts w:ascii="Arial" w:hAnsi="Arial" w:cs="Arial"/>
          <w:color w:val="000000"/>
          <w:sz w:val="20"/>
          <w:szCs w:val="20"/>
        </w:rPr>
        <w:t>Zeldovich</w:t>
      </w:r>
      <w:proofErr w:type="spellEnd"/>
      <w:r w:rsidRPr="00C45EAF">
        <w:rPr>
          <w:rFonts w:ascii="Arial" w:hAnsi="Arial" w:cs="Arial"/>
          <w:color w:val="000000"/>
          <w:sz w:val="20"/>
          <w:szCs w:val="20"/>
        </w:rPr>
        <w:t xml:space="preserve"> KB, </w:t>
      </w:r>
      <w:proofErr w:type="spellStart"/>
      <w:r w:rsidRPr="00C45EAF">
        <w:rPr>
          <w:rFonts w:ascii="Arial" w:hAnsi="Arial" w:cs="Arial"/>
          <w:color w:val="000000"/>
          <w:sz w:val="20"/>
          <w:szCs w:val="20"/>
        </w:rPr>
        <w:t>Fushman</w:t>
      </w:r>
      <w:proofErr w:type="spellEnd"/>
      <w:r w:rsidRPr="00C45EAF">
        <w:rPr>
          <w:rFonts w:ascii="Arial" w:hAnsi="Arial" w:cs="Arial"/>
          <w:color w:val="000000"/>
          <w:sz w:val="20"/>
          <w:szCs w:val="20"/>
        </w:rPr>
        <w:t xml:space="preserve"> D, </w:t>
      </w:r>
      <w:proofErr w:type="spellStart"/>
      <w:r w:rsidRPr="00C45EAF">
        <w:rPr>
          <w:rFonts w:ascii="Arial" w:hAnsi="Arial" w:cs="Arial"/>
          <w:color w:val="000000"/>
          <w:sz w:val="20"/>
          <w:szCs w:val="20"/>
        </w:rPr>
        <w:t>Bolon</w:t>
      </w:r>
      <w:proofErr w:type="spellEnd"/>
      <w:r w:rsidRPr="00C45EAF">
        <w:rPr>
          <w:rFonts w:ascii="Arial" w:hAnsi="Arial" w:cs="Arial"/>
          <w:color w:val="000000"/>
          <w:sz w:val="20"/>
          <w:szCs w:val="20"/>
        </w:rPr>
        <w:t xml:space="preserve"> DNA (2013) Analyses</w:t>
      </w:r>
      <w:r>
        <w:rPr>
          <w:rFonts w:ascii="Arial" w:hAnsi="Arial" w:cs="Arial"/>
          <w:color w:val="000000"/>
          <w:sz w:val="20"/>
          <w:szCs w:val="20"/>
        </w:rPr>
        <w:t xml:space="preserve"> </w:t>
      </w:r>
      <w:r w:rsidRPr="00C45EAF">
        <w:rPr>
          <w:rFonts w:ascii="Arial" w:hAnsi="Arial" w:cs="Arial"/>
          <w:color w:val="000000"/>
          <w:sz w:val="20"/>
          <w:szCs w:val="20"/>
        </w:rPr>
        <w:t>of the effects of all ubiquitin point mutants on yeast growth rate.</w:t>
      </w:r>
      <w:proofErr w:type="gramEnd"/>
      <w:r w:rsidRPr="00C45EAF">
        <w:rPr>
          <w:rFonts w:ascii="Arial" w:hAnsi="Arial" w:cs="Arial"/>
          <w:color w:val="000000"/>
          <w:sz w:val="20"/>
          <w:szCs w:val="20"/>
        </w:rPr>
        <w:t xml:space="preserve"> J </w:t>
      </w:r>
      <w:proofErr w:type="spellStart"/>
      <w:r w:rsidRPr="00C45EAF">
        <w:rPr>
          <w:rFonts w:ascii="Arial" w:hAnsi="Arial" w:cs="Arial"/>
          <w:color w:val="000000"/>
          <w:sz w:val="20"/>
          <w:szCs w:val="20"/>
        </w:rPr>
        <w:t>Mol</w:t>
      </w:r>
      <w:proofErr w:type="spellEnd"/>
    </w:p>
    <w:p w:rsidR="00C45EAF" w:rsidRPr="00C45EAF" w:rsidRDefault="00C45EAF" w:rsidP="00C45EAF">
      <w:pPr>
        <w:rPr>
          <w:rFonts w:ascii="Arial" w:hAnsi="Arial" w:cs="Arial"/>
          <w:color w:val="000000"/>
          <w:sz w:val="20"/>
          <w:szCs w:val="20"/>
        </w:rPr>
      </w:pPr>
      <w:r w:rsidRPr="00C45EAF">
        <w:rPr>
          <w:rFonts w:ascii="Arial" w:hAnsi="Arial" w:cs="Arial"/>
          <w:color w:val="FFFFFF"/>
          <w:sz w:val="20"/>
          <w:szCs w:val="20"/>
        </w:rPr>
        <w:t xml:space="preserve">33 </w:t>
      </w:r>
      <w:proofErr w:type="spellStart"/>
      <w:r w:rsidRPr="00C45EAF">
        <w:rPr>
          <w:rFonts w:ascii="Arial" w:hAnsi="Arial" w:cs="Arial"/>
          <w:color w:val="000000"/>
          <w:sz w:val="20"/>
          <w:szCs w:val="20"/>
        </w:rPr>
        <w:t>Biol</w:t>
      </w:r>
      <w:proofErr w:type="spellEnd"/>
      <w:r w:rsidRPr="00C45EAF">
        <w:rPr>
          <w:rFonts w:ascii="Arial" w:hAnsi="Arial" w:cs="Arial"/>
          <w:color w:val="000000"/>
          <w:sz w:val="20"/>
          <w:szCs w:val="20"/>
        </w:rPr>
        <w:t xml:space="preserve"> 425: 1363 – 1377</w:t>
      </w:r>
    </w:p>
    <w:p w:rsidR="00C45EAF" w:rsidRPr="00C45EAF" w:rsidRDefault="00C45EAF" w:rsidP="00C45EAF">
      <w:pPr>
        <w:autoSpaceDE w:val="0"/>
        <w:autoSpaceDN w:val="0"/>
        <w:adjustRightInd w:val="0"/>
        <w:spacing w:after="0" w:line="240" w:lineRule="auto"/>
        <w:rPr>
          <w:rFonts w:ascii="Arial" w:hAnsi="Arial" w:cs="Arial"/>
          <w:color w:val="000000"/>
          <w:sz w:val="20"/>
          <w:szCs w:val="20"/>
        </w:rPr>
      </w:pPr>
      <w:r w:rsidRPr="00C45EAF">
        <w:rPr>
          <w:rFonts w:ascii="Arial" w:hAnsi="Arial" w:cs="Arial"/>
          <w:color w:val="000000"/>
          <w:sz w:val="20"/>
          <w:szCs w:val="20"/>
        </w:rPr>
        <w:t xml:space="preserve">Roscoe BP, </w:t>
      </w:r>
      <w:proofErr w:type="spellStart"/>
      <w:r w:rsidRPr="00C45EAF">
        <w:rPr>
          <w:rFonts w:ascii="Arial" w:hAnsi="Arial" w:cs="Arial"/>
          <w:color w:val="000000"/>
          <w:sz w:val="20"/>
          <w:szCs w:val="20"/>
        </w:rPr>
        <w:t>Bolon</w:t>
      </w:r>
      <w:proofErr w:type="spellEnd"/>
      <w:r w:rsidRPr="00C45EAF">
        <w:rPr>
          <w:rFonts w:ascii="Arial" w:hAnsi="Arial" w:cs="Arial"/>
          <w:color w:val="000000"/>
          <w:sz w:val="20"/>
          <w:szCs w:val="20"/>
        </w:rPr>
        <w:t xml:space="preserve"> DNA (2014) Systematic exploration of ubiquitin sequence,</w:t>
      </w:r>
      <w:r>
        <w:rPr>
          <w:rFonts w:ascii="Arial" w:hAnsi="Arial" w:cs="Arial"/>
          <w:color w:val="000000"/>
          <w:sz w:val="20"/>
          <w:szCs w:val="20"/>
        </w:rPr>
        <w:t xml:space="preserve"> </w:t>
      </w:r>
      <w:r w:rsidRPr="00C45EAF">
        <w:rPr>
          <w:rFonts w:ascii="Arial" w:hAnsi="Arial" w:cs="Arial"/>
          <w:color w:val="000000"/>
          <w:sz w:val="20"/>
          <w:szCs w:val="20"/>
        </w:rPr>
        <w:t xml:space="preserve">E1 activation efficiency, and experimental fitness in yeast. J </w:t>
      </w:r>
      <w:proofErr w:type="spellStart"/>
      <w:r w:rsidRPr="00C45EAF">
        <w:rPr>
          <w:rFonts w:ascii="Arial" w:hAnsi="Arial" w:cs="Arial"/>
          <w:color w:val="000000"/>
          <w:sz w:val="20"/>
          <w:szCs w:val="20"/>
        </w:rPr>
        <w:t>Mol</w:t>
      </w:r>
      <w:proofErr w:type="spellEnd"/>
      <w:r w:rsidRPr="00C45EAF">
        <w:rPr>
          <w:rFonts w:ascii="Arial" w:hAnsi="Arial" w:cs="Arial"/>
          <w:color w:val="000000"/>
          <w:sz w:val="20"/>
          <w:szCs w:val="20"/>
        </w:rPr>
        <w:t xml:space="preserve"> </w:t>
      </w:r>
      <w:proofErr w:type="spellStart"/>
      <w:r w:rsidRPr="00C45EAF">
        <w:rPr>
          <w:rFonts w:ascii="Arial" w:hAnsi="Arial" w:cs="Arial"/>
          <w:color w:val="000000"/>
          <w:sz w:val="20"/>
          <w:szCs w:val="20"/>
        </w:rPr>
        <w:t>Biol</w:t>
      </w:r>
      <w:proofErr w:type="spellEnd"/>
      <w:r w:rsidRPr="00C45EAF">
        <w:rPr>
          <w:rFonts w:ascii="Arial" w:hAnsi="Arial" w:cs="Arial"/>
          <w:color w:val="000000"/>
          <w:sz w:val="20"/>
          <w:szCs w:val="20"/>
        </w:rPr>
        <w:t xml:space="preserve"> 426:</w:t>
      </w:r>
    </w:p>
    <w:p w:rsidR="00C45EAF" w:rsidRPr="00C45EAF" w:rsidRDefault="00C45EAF" w:rsidP="00C45EAF">
      <w:pPr>
        <w:rPr>
          <w:rFonts w:ascii="Arial" w:hAnsi="Arial" w:cs="Arial"/>
          <w:color w:val="000000"/>
          <w:sz w:val="20"/>
          <w:szCs w:val="20"/>
        </w:rPr>
      </w:pPr>
      <w:r w:rsidRPr="00C45EAF">
        <w:rPr>
          <w:rFonts w:ascii="Arial" w:hAnsi="Arial" w:cs="Arial"/>
          <w:color w:val="FFFFFF"/>
          <w:sz w:val="20"/>
          <w:szCs w:val="20"/>
        </w:rPr>
        <w:t xml:space="preserve">34 </w:t>
      </w:r>
      <w:r w:rsidRPr="00C45EAF">
        <w:rPr>
          <w:rFonts w:ascii="Arial" w:hAnsi="Arial" w:cs="Arial"/>
          <w:color w:val="000000"/>
          <w:sz w:val="20"/>
          <w:szCs w:val="20"/>
        </w:rPr>
        <w:t>2854 – 2870</w:t>
      </w:r>
    </w:p>
    <w:p w:rsidR="00C45EAF" w:rsidRPr="00C45EAF" w:rsidRDefault="00C45EAF" w:rsidP="00C45EAF">
      <w:pPr>
        <w:autoSpaceDE w:val="0"/>
        <w:autoSpaceDN w:val="0"/>
        <w:adjustRightInd w:val="0"/>
        <w:spacing w:after="0" w:line="240" w:lineRule="auto"/>
        <w:rPr>
          <w:rFonts w:ascii="Arial" w:hAnsi="Arial" w:cs="Arial"/>
          <w:sz w:val="20"/>
          <w:szCs w:val="20"/>
        </w:rPr>
      </w:pPr>
      <w:bookmarkStart w:id="0" w:name="_GoBack"/>
      <w:bookmarkEnd w:id="0"/>
      <w:r w:rsidRPr="00C45EAF">
        <w:rPr>
          <w:rFonts w:ascii="Arial" w:hAnsi="Arial" w:cs="Arial"/>
          <w:sz w:val="20"/>
          <w:szCs w:val="20"/>
        </w:rPr>
        <w:t xml:space="preserve">Spencer JM, Zhang X (2017) Deep mutational scanning of S. </w:t>
      </w:r>
      <w:proofErr w:type="spellStart"/>
      <w:r w:rsidRPr="00C45EAF">
        <w:rPr>
          <w:rFonts w:ascii="Arial" w:hAnsi="Arial" w:cs="Arial"/>
          <w:sz w:val="20"/>
          <w:szCs w:val="20"/>
        </w:rPr>
        <w:t>pyogenes</w:t>
      </w:r>
      <w:proofErr w:type="spellEnd"/>
      <w:r w:rsidRPr="00C45EAF">
        <w:rPr>
          <w:rFonts w:ascii="Arial" w:hAnsi="Arial" w:cs="Arial"/>
          <w:sz w:val="20"/>
          <w:szCs w:val="20"/>
        </w:rPr>
        <w:t xml:space="preserve"> Cas9</w:t>
      </w:r>
      <w:r>
        <w:rPr>
          <w:rFonts w:ascii="Arial" w:hAnsi="Arial" w:cs="Arial"/>
          <w:sz w:val="20"/>
          <w:szCs w:val="20"/>
        </w:rPr>
        <w:t xml:space="preserve"> </w:t>
      </w:r>
      <w:r w:rsidRPr="00C45EAF">
        <w:rPr>
          <w:rFonts w:ascii="Arial" w:hAnsi="Arial" w:cs="Arial"/>
          <w:sz w:val="20"/>
          <w:szCs w:val="20"/>
        </w:rPr>
        <w:t xml:space="preserve">reveals important functional domains. </w:t>
      </w:r>
      <w:proofErr w:type="spellStart"/>
      <w:r w:rsidRPr="00C45EAF">
        <w:rPr>
          <w:rFonts w:ascii="Arial" w:hAnsi="Arial" w:cs="Arial"/>
          <w:sz w:val="20"/>
          <w:szCs w:val="20"/>
        </w:rPr>
        <w:t>Sci</w:t>
      </w:r>
      <w:proofErr w:type="spellEnd"/>
      <w:r w:rsidRPr="00C45EAF">
        <w:rPr>
          <w:rFonts w:ascii="Arial" w:hAnsi="Arial" w:cs="Arial"/>
          <w:sz w:val="20"/>
          <w:szCs w:val="20"/>
        </w:rPr>
        <w:t xml:space="preserve"> Rep 7: 16836</w:t>
      </w:r>
    </w:p>
    <w:p w:rsidR="00C45EAF" w:rsidRDefault="00C45EAF" w:rsidP="00C45EAF"/>
    <w:p w:rsidR="00C45EAF" w:rsidRDefault="00C45EAF">
      <w:pPr>
        <w:rPr>
          <w:rFonts w:ascii="Times New Roman" w:eastAsia="Times New Roman" w:hAnsi="Times New Roman" w:cs="Times New Roman"/>
        </w:rPr>
      </w:pPr>
    </w:p>
    <w:sectPr w:rsidR="00C45EAF">
      <w:pgSz w:w="16838" w:h="11906"/>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
  <w:rsids>
    <w:rsidRoot w:val="00D4406D"/>
    <w:rsid w:val="00C45EAF"/>
    <w:rsid w:val="00D44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MainTitle">
    <w:name w:val="Main Title"/>
    <w:basedOn w:val="Normal"/>
    <w:link w:val="MainTitleChar"/>
    <w:autoRedefine/>
    <w:qFormat/>
    <w:rsid w:val="008233E6"/>
    <w:pPr>
      <w:jc w:val="center"/>
    </w:pPr>
    <w:rPr>
      <w:rFonts w:asciiTheme="majorHAnsi" w:eastAsiaTheme="majorEastAsia" w:hAnsiTheme="majorHAnsi" w:cstheme="majorBidi"/>
      <w:b/>
      <w:iCs/>
      <w:color w:val="272727" w:themeColor="text1" w:themeTint="D8"/>
      <w:sz w:val="28"/>
      <w:szCs w:val="28"/>
    </w:rPr>
  </w:style>
  <w:style w:type="character" w:customStyle="1" w:styleId="MainTitleChar">
    <w:name w:val="Main Title Char"/>
    <w:basedOn w:val="DefaultParagraphFont"/>
    <w:link w:val="MainTitle"/>
    <w:rsid w:val="008233E6"/>
    <w:rPr>
      <w:rFonts w:asciiTheme="majorHAnsi" w:eastAsiaTheme="majorEastAsia" w:hAnsiTheme="majorHAnsi" w:cstheme="majorBidi"/>
      <w:b/>
      <w:iCs/>
      <w:color w:val="272727" w:themeColor="text1" w:themeTint="D8"/>
      <w:sz w:val="28"/>
      <w:szCs w:val="28"/>
    </w:rPr>
  </w:style>
  <w:style w:type="table" w:styleId="TableGrid">
    <w:name w:val="Table Grid"/>
    <w:basedOn w:val="TableNormal"/>
    <w:uiPriority w:val="39"/>
    <w:rsid w:val="008A6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6C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C5B"/>
  </w:style>
  <w:style w:type="paragraph" w:styleId="Footer">
    <w:name w:val="footer"/>
    <w:basedOn w:val="Normal"/>
    <w:link w:val="FooterChar"/>
    <w:uiPriority w:val="99"/>
    <w:unhideWhenUsed/>
    <w:rsid w:val="008A6C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C5B"/>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C45EA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MainTitle">
    <w:name w:val="Main Title"/>
    <w:basedOn w:val="Normal"/>
    <w:link w:val="MainTitleChar"/>
    <w:autoRedefine/>
    <w:qFormat/>
    <w:rsid w:val="008233E6"/>
    <w:pPr>
      <w:jc w:val="center"/>
    </w:pPr>
    <w:rPr>
      <w:rFonts w:asciiTheme="majorHAnsi" w:eastAsiaTheme="majorEastAsia" w:hAnsiTheme="majorHAnsi" w:cstheme="majorBidi"/>
      <w:b/>
      <w:iCs/>
      <w:color w:val="272727" w:themeColor="text1" w:themeTint="D8"/>
      <w:sz w:val="28"/>
      <w:szCs w:val="28"/>
    </w:rPr>
  </w:style>
  <w:style w:type="character" w:customStyle="1" w:styleId="MainTitleChar">
    <w:name w:val="Main Title Char"/>
    <w:basedOn w:val="DefaultParagraphFont"/>
    <w:link w:val="MainTitle"/>
    <w:rsid w:val="008233E6"/>
    <w:rPr>
      <w:rFonts w:asciiTheme="majorHAnsi" w:eastAsiaTheme="majorEastAsia" w:hAnsiTheme="majorHAnsi" w:cstheme="majorBidi"/>
      <w:b/>
      <w:iCs/>
      <w:color w:val="272727" w:themeColor="text1" w:themeTint="D8"/>
      <w:sz w:val="28"/>
      <w:szCs w:val="28"/>
    </w:rPr>
  </w:style>
  <w:style w:type="table" w:styleId="TableGrid">
    <w:name w:val="Table Grid"/>
    <w:basedOn w:val="TableNormal"/>
    <w:uiPriority w:val="39"/>
    <w:rsid w:val="008A6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6C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C5B"/>
  </w:style>
  <w:style w:type="paragraph" w:styleId="Footer">
    <w:name w:val="footer"/>
    <w:basedOn w:val="Normal"/>
    <w:link w:val="FooterChar"/>
    <w:uiPriority w:val="99"/>
    <w:unhideWhenUsed/>
    <w:rsid w:val="008A6C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C5B"/>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C45E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i.org/10.1101/62310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xg2CLt4yd5nH5DPYbTG3qLT0xg==">AMUW2mWhgJZZh+ZnRAZOQfmqaxWetQWx9zMWObTlDq8dmhOKZQSQu18BLO5K26iYOv1HPZsJkPD/MmP4ehNxah5kAv6RW3FFIostlvTVTdV3eFtnZvtMqLQ=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949</Words>
  <Characters>5411</Characters>
  <Application>Microsoft Office Word</Application>
  <DocSecurity>0</DocSecurity>
  <Lines>45</Lines>
  <Paragraphs>12</Paragraphs>
  <ScaleCrop>false</ScaleCrop>
  <Company/>
  <LinksUpToDate>false</LinksUpToDate>
  <CharactersWithSpaces>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LIVESEY Ben</dc:creator>
  <cp:lastModifiedBy>Sudharsanan R.</cp:lastModifiedBy>
  <cp:revision>2</cp:revision>
  <dcterms:created xsi:type="dcterms:W3CDTF">2020-03-19T16:28:00Z</dcterms:created>
  <dcterms:modified xsi:type="dcterms:W3CDTF">2020-06-15T13:40:00Z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zotero-version="5.0.82"&gt;&lt;session id="CXpeyLce"/&gt;&lt;style id="http://www.zotero.org/styles/molecular-systems-biology" hasBibliography="1" bibliographyStyleHasBeenSet="0"/&gt;&lt;prefs&gt;&lt;pref name="fieldType" value="Field"/&gt;&lt;/prefs&gt;&lt;/data&gt;</vt:lpwstr>
  </property>
</Properties>
</file>