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AE4" w:rsidRPr="00DF3143" w:rsidRDefault="002C0AE4" w:rsidP="002C0A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EV4</w:t>
      </w:r>
      <w:r w:rsidRPr="00DF3143">
        <w:rPr>
          <w:rFonts w:ascii="Times New Roman" w:hAnsi="Times New Roman" w:cs="Times New Roman"/>
          <w:b/>
          <w:sz w:val="24"/>
          <w:szCs w:val="24"/>
        </w:rPr>
        <w:t xml:space="preserve">. List of oligonucleotide primers used for heterologous overexpression in </w:t>
      </w:r>
      <w:r w:rsidRPr="00DF3143">
        <w:rPr>
          <w:rFonts w:ascii="Times New Roman" w:hAnsi="Times New Roman" w:cs="Times New Roman"/>
          <w:b/>
          <w:i/>
          <w:sz w:val="24"/>
          <w:szCs w:val="24"/>
        </w:rPr>
        <w:t>E. coli</w:t>
      </w:r>
    </w:p>
    <w:tbl>
      <w:tblPr>
        <w:tblStyle w:val="Tabellenraster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404"/>
      </w:tblGrid>
      <w:tr w:rsidR="002C0AE4" w:rsidRPr="003113E7" w:rsidTr="003A6E81">
        <w:tc>
          <w:tcPr>
            <w:tcW w:w="2830" w:type="dxa"/>
            <w:shd w:val="clear" w:color="auto" w:fill="B6DDE8" w:themeFill="accent5" w:themeFillTint="66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6566" w:type="dxa"/>
            <w:shd w:val="clear" w:color="auto" w:fill="B6DDE8" w:themeFill="accent5" w:themeFillTint="66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5’-GGACCATGGACTCAATCAGCGACGAAGATC-3’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GNAT1_reverse-2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5’-GCTGGTACCTTATTTCTTGTTTCTCTGTTTGCG-3’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GNAT2_forward-2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5’-CTGCCATGGCGAGTAGAAAGTTGAAGACTTTG-3’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GNAT2_reverse-2</w:t>
            </w:r>
          </w:p>
        </w:tc>
        <w:tc>
          <w:tcPr>
            <w:tcW w:w="6566" w:type="dxa"/>
          </w:tcPr>
          <w:p w:rsidR="002C0AE4" w:rsidRPr="003113E7" w:rsidRDefault="002C0AE4" w:rsidP="002C0AE4">
            <w:pPr>
              <w:tabs>
                <w:tab w:val="right" w:pos="62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5’-CTCGAATTCCTACTTTGGGTACCAAAACAT-3’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GNAT3_forward-2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5’-CATCCATGGCAACGTTGAAGAAAGACAT-3’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GNAT3_reverse-2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5’-GTAGGATCCTTATGCCTCCAAG-3’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GNAT4_forward-2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5’-CCATGGACGCAAGTCAAATAGTTGATCTTTTTCC-3’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GNAT4_reverse-2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5’-GGATCCTTACCGAAACTGTTCAAGAGCTTG-3’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GNAT5_forward-2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5’-CCATGGACACAGCTACAGAAACTGGAGAAGAAA-3’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GNAT5_reverse-2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5’-GGATCCTTACACATTTGCAGAGGAGGTC-3’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GNAT6_forward-2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5’-CCATGGACAGTCACTGGGAAGATCGCTCC-3’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GNAT6_reverse-2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5’-GGATCCTTAGCTTGTGTACTGGAGCAAGTATG-3’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GNAT7_forward-2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5’-CTGCCATGGCGTTCCGTCCCGTCGCTGCTT-3’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GNAT7_reverse-2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5’-TCCGGTACCTTACTGGACATGATTGGGG-3’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GNAT10_forward-2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5’-CTGCCATGGCGGCGGCGGAGATAGAGTT-3’</w:t>
            </w:r>
          </w:p>
        </w:tc>
      </w:tr>
      <w:tr w:rsidR="002C0AE4" w:rsidRPr="003113E7" w:rsidTr="003A6E81">
        <w:tc>
          <w:tcPr>
            <w:tcW w:w="2830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GNAT10_reverse-2</w:t>
            </w:r>
          </w:p>
        </w:tc>
        <w:tc>
          <w:tcPr>
            <w:tcW w:w="6566" w:type="dxa"/>
          </w:tcPr>
          <w:p w:rsidR="002C0AE4" w:rsidRPr="003113E7" w:rsidRDefault="002C0AE4" w:rsidP="003A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5’-TCCGGTACCCTAAGAAAAGCGTTTACTC-3’</w:t>
            </w:r>
          </w:p>
        </w:tc>
      </w:tr>
    </w:tbl>
    <w:p w:rsidR="002C0AE4" w:rsidRDefault="002C0AE4" w:rsidP="002C0AE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38E" w:rsidRDefault="005F238E"/>
    <w:sectPr w:rsidR="005F238E" w:rsidSect="00E455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E4"/>
    <w:rsid w:val="002C0AE4"/>
    <w:rsid w:val="005F238E"/>
    <w:rsid w:val="00685C66"/>
    <w:rsid w:val="00C61A94"/>
    <w:rsid w:val="00E4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DBEBA014-A03F-D642-94EC-D15A95A0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0AE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C0AE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844</Characters>
  <Application>Microsoft Office Word</Application>
  <DocSecurity>0</DocSecurity>
  <Lines>7</Lines>
  <Paragraphs>1</Paragraphs>
  <ScaleCrop>false</ScaleCrop>
  <Company>CNRS - ISV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Giglione</dc:creator>
  <cp:keywords/>
  <dc:description/>
  <cp:lastModifiedBy>Iris Finkemeier</cp:lastModifiedBy>
  <cp:revision>2</cp:revision>
  <dcterms:created xsi:type="dcterms:W3CDTF">2020-05-06T16:58:00Z</dcterms:created>
  <dcterms:modified xsi:type="dcterms:W3CDTF">2020-05-06T16:58:00Z</dcterms:modified>
</cp:coreProperties>
</file>