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A6E" w:rsidRDefault="00DC7A6E" w:rsidP="00F43BC2">
      <w:pPr>
        <w:tabs>
          <w:tab w:val="left" w:pos="519"/>
        </w:tabs>
      </w:pP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1803"/>
        <w:gridCol w:w="1800"/>
        <w:gridCol w:w="1817"/>
        <w:gridCol w:w="1396"/>
      </w:tblGrid>
      <w:tr w:rsidR="008E2764" w:rsidRPr="00DC7A6E" w:rsidTr="004E2761">
        <w:trPr>
          <w:jc w:val="center"/>
        </w:trPr>
        <w:tc>
          <w:tcPr>
            <w:tcW w:w="189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Network Construction Method</w:t>
            </w:r>
          </w:p>
        </w:tc>
        <w:tc>
          <w:tcPr>
            <w:tcW w:w="1803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inTRINSiC</w:t>
            </w:r>
          </w:p>
        </w:tc>
        <w:tc>
          <w:tcPr>
            <w:tcW w:w="180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ARACNe</w:t>
            </w:r>
          </w:p>
        </w:tc>
        <w:tc>
          <w:tcPr>
            <w:tcW w:w="1817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SCENIC (GENIE3)</w:t>
            </w:r>
          </w:p>
        </w:tc>
        <w:tc>
          <w:tcPr>
            <w:tcW w:w="1396" w:type="dxa"/>
            <w:vAlign w:val="center"/>
          </w:tcPr>
          <w:p w:rsidR="008E2764" w:rsidRPr="004E2761" w:rsidRDefault="008E2764" w:rsidP="008E27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SYGNAL</w:t>
            </w:r>
          </w:p>
        </w:tc>
      </w:tr>
      <w:tr w:rsidR="008E2764" w:rsidRPr="00DC7A6E" w:rsidTr="004E2761">
        <w:trPr>
          <w:jc w:val="center"/>
        </w:trPr>
        <w:tc>
          <w:tcPr>
            <w:tcW w:w="189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Type of regulator-target relationship captured</w:t>
            </w:r>
          </w:p>
        </w:tc>
        <w:tc>
          <w:tcPr>
            <w:tcW w:w="1803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Non-linear</w:t>
            </w:r>
          </w:p>
        </w:tc>
        <w:tc>
          <w:tcPr>
            <w:tcW w:w="180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Mutual information</w:t>
            </w:r>
          </w:p>
        </w:tc>
        <w:tc>
          <w:tcPr>
            <w:tcW w:w="1817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Co-expression*</w:t>
            </w:r>
          </w:p>
        </w:tc>
        <w:tc>
          <w:tcPr>
            <w:tcW w:w="1396" w:type="dxa"/>
            <w:vAlign w:val="center"/>
          </w:tcPr>
          <w:p w:rsidR="008E2764" w:rsidRPr="004E2761" w:rsidRDefault="008E2764" w:rsidP="008E27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Co-expression</w:t>
            </w:r>
          </w:p>
        </w:tc>
      </w:tr>
      <w:tr w:rsidR="008E2764" w:rsidRPr="00DC7A6E" w:rsidTr="004E2761">
        <w:trPr>
          <w:jc w:val="center"/>
        </w:trPr>
        <w:tc>
          <w:tcPr>
            <w:tcW w:w="189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Pre-select regulator-target edges based on experimental evidence</w:t>
            </w:r>
          </w:p>
        </w:tc>
        <w:tc>
          <w:tcPr>
            <w:tcW w:w="1803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80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817" w:type="dxa"/>
            <w:vAlign w:val="center"/>
          </w:tcPr>
          <w:p w:rsidR="008E2764" w:rsidRPr="004E2761" w:rsidRDefault="008E2764" w:rsidP="004E2761">
            <w:pPr>
              <w:ind w:right="17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396" w:type="dxa"/>
            <w:vAlign w:val="center"/>
          </w:tcPr>
          <w:p w:rsidR="008E2764" w:rsidRPr="004E2761" w:rsidRDefault="008E2764" w:rsidP="008E27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8E2764" w:rsidRPr="00DC7A6E" w:rsidTr="004E2761">
        <w:trPr>
          <w:jc w:val="center"/>
        </w:trPr>
        <w:tc>
          <w:tcPr>
            <w:tcW w:w="189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Yields regulatory parameters with direct biological interpretations (magnitude and directionality etc.)?</w:t>
            </w:r>
          </w:p>
        </w:tc>
        <w:tc>
          <w:tcPr>
            <w:tcW w:w="1803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80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817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396" w:type="dxa"/>
            <w:vAlign w:val="center"/>
          </w:tcPr>
          <w:p w:rsidR="008E2764" w:rsidRPr="004E2761" w:rsidRDefault="008E2764" w:rsidP="008E27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8E2764" w:rsidRPr="00DC7A6E" w:rsidTr="004E2761">
        <w:trPr>
          <w:jc w:val="center"/>
        </w:trPr>
        <w:tc>
          <w:tcPr>
            <w:tcW w:w="189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Allows in silico perturbation of transcriptional regulators?</w:t>
            </w:r>
          </w:p>
        </w:tc>
        <w:tc>
          <w:tcPr>
            <w:tcW w:w="1803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80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817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396" w:type="dxa"/>
            <w:vAlign w:val="center"/>
          </w:tcPr>
          <w:p w:rsidR="008E2764" w:rsidRPr="004E2761" w:rsidRDefault="008E2764" w:rsidP="008E27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8E2764" w:rsidRPr="00DC7A6E" w:rsidTr="004E2761">
        <w:trPr>
          <w:jc w:val="center"/>
        </w:trPr>
        <w:tc>
          <w:tcPr>
            <w:tcW w:w="189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Allows explicit incorporation of additional mechanisms of transcription regulation (non-coding RNA, epigenetic etc.)?</w:t>
            </w:r>
          </w:p>
        </w:tc>
        <w:tc>
          <w:tcPr>
            <w:tcW w:w="1803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800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817" w:type="dxa"/>
            <w:vAlign w:val="center"/>
          </w:tcPr>
          <w:p w:rsidR="008E2764" w:rsidRPr="004E2761" w:rsidRDefault="008E2764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396" w:type="dxa"/>
            <w:vAlign w:val="center"/>
          </w:tcPr>
          <w:p w:rsidR="008E2764" w:rsidRPr="004E2761" w:rsidRDefault="008E2764" w:rsidP="008E27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:rsidR="00A92D67" w:rsidRDefault="00FE5876">
      <w:pPr>
        <w:rPr>
          <w:rFonts w:ascii="Times New Roman" w:hAnsi="Times New Roman" w:cs="Times New Roman"/>
        </w:rPr>
      </w:pPr>
    </w:p>
    <w:p w:rsidR="00CC19F0" w:rsidRPr="00DC7A6E" w:rsidRDefault="00CC19F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37"/>
        <w:gridCol w:w="2337"/>
        <w:gridCol w:w="2338"/>
      </w:tblGrid>
      <w:tr w:rsidR="00DC7A6E" w:rsidRPr="00DC7A6E" w:rsidTr="002D31F5">
        <w:trPr>
          <w:jc w:val="center"/>
        </w:trPr>
        <w:tc>
          <w:tcPr>
            <w:tcW w:w="2337" w:type="dxa"/>
            <w:vAlign w:val="center"/>
          </w:tcPr>
          <w:p w:rsidR="00DC7A6E" w:rsidRPr="004E2761" w:rsidRDefault="00DC7A6E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Protein Activity Inference Method</w:t>
            </w:r>
          </w:p>
        </w:tc>
        <w:tc>
          <w:tcPr>
            <w:tcW w:w="2337" w:type="dxa"/>
            <w:vAlign w:val="center"/>
          </w:tcPr>
          <w:p w:rsidR="00DC7A6E" w:rsidRPr="004E2761" w:rsidRDefault="00DC7A6E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inTRINSiC</w:t>
            </w:r>
          </w:p>
        </w:tc>
        <w:tc>
          <w:tcPr>
            <w:tcW w:w="2338" w:type="dxa"/>
            <w:vAlign w:val="center"/>
          </w:tcPr>
          <w:p w:rsidR="00DC7A6E" w:rsidRPr="004E2761" w:rsidRDefault="00DC7A6E" w:rsidP="005A14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761">
              <w:rPr>
                <w:rFonts w:ascii="Arial" w:hAnsi="Arial" w:cs="Arial"/>
                <w:b/>
                <w:sz w:val="20"/>
                <w:szCs w:val="20"/>
              </w:rPr>
              <w:t>VIPER</w:t>
            </w:r>
          </w:p>
        </w:tc>
      </w:tr>
      <w:tr w:rsidR="000168F1" w:rsidRPr="00DC7A6E" w:rsidTr="002D31F5">
        <w:trPr>
          <w:jc w:val="center"/>
        </w:trPr>
        <w:tc>
          <w:tcPr>
            <w:tcW w:w="2337" w:type="dxa"/>
            <w:vAlign w:val="center"/>
          </w:tcPr>
          <w:p w:rsidR="000168F1" w:rsidRPr="004E2761" w:rsidRDefault="00C73C7D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Utilizes protein-protein signaling interactions</w:t>
            </w:r>
          </w:p>
        </w:tc>
        <w:tc>
          <w:tcPr>
            <w:tcW w:w="2337" w:type="dxa"/>
            <w:vAlign w:val="center"/>
          </w:tcPr>
          <w:p w:rsidR="000168F1" w:rsidRPr="004E2761" w:rsidRDefault="00C73C7D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2338" w:type="dxa"/>
            <w:vAlign w:val="center"/>
          </w:tcPr>
          <w:p w:rsidR="000168F1" w:rsidRPr="004E2761" w:rsidRDefault="00C73C7D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DC7A6E" w:rsidRPr="00DC7A6E" w:rsidTr="002D31F5">
        <w:trPr>
          <w:jc w:val="center"/>
        </w:trPr>
        <w:tc>
          <w:tcPr>
            <w:tcW w:w="2337" w:type="dxa"/>
            <w:vAlign w:val="center"/>
          </w:tcPr>
          <w:p w:rsidR="00DC7A6E" w:rsidRPr="004E2761" w:rsidRDefault="00C73C7D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Independent of</w:t>
            </w:r>
            <w:r w:rsidR="00DC7A6E" w:rsidRPr="004E2761">
              <w:rPr>
                <w:rFonts w:ascii="Arial" w:hAnsi="Arial" w:cs="Arial"/>
                <w:sz w:val="20"/>
                <w:szCs w:val="20"/>
              </w:rPr>
              <w:t xml:space="preserve"> transcription regulation inference?</w:t>
            </w:r>
          </w:p>
        </w:tc>
        <w:tc>
          <w:tcPr>
            <w:tcW w:w="2337" w:type="dxa"/>
            <w:vAlign w:val="center"/>
          </w:tcPr>
          <w:p w:rsidR="00DC7A6E" w:rsidRPr="004E2761" w:rsidRDefault="00DC7A6E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2338" w:type="dxa"/>
            <w:vAlign w:val="center"/>
          </w:tcPr>
          <w:p w:rsidR="00DC7A6E" w:rsidRPr="004E2761" w:rsidRDefault="00DC7A6E" w:rsidP="005A14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761">
              <w:rPr>
                <w:rFonts w:ascii="Arial" w:hAnsi="Arial" w:cs="Arial"/>
                <w:sz w:val="20"/>
                <w:szCs w:val="20"/>
              </w:rPr>
              <w:t>No</w:t>
            </w:r>
            <w:r w:rsidR="00E6414A" w:rsidRPr="004E2761">
              <w:rPr>
                <w:rFonts w:ascii="Arial" w:hAnsi="Arial" w:cs="Arial"/>
                <w:sz w:val="20"/>
                <w:szCs w:val="20"/>
              </w:rPr>
              <w:t>**</w:t>
            </w:r>
          </w:p>
        </w:tc>
      </w:tr>
    </w:tbl>
    <w:p w:rsidR="008E2764" w:rsidRDefault="008E2764" w:rsidP="00E6414A">
      <w:pPr>
        <w:rPr>
          <w:rFonts w:ascii="Times New Roman" w:hAnsi="Times New Roman" w:cs="Times New Roman"/>
        </w:rPr>
      </w:pPr>
    </w:p>
    <w:p w:rsidR="008E2764" w:rsidRDefault="008E2764" w:rsidP="00E6414A">
      <w:pPr>
        <w:rPr>
          <w:rFonts w:ascii="Times New Roman" w:hAnsi="Times New Roman" w:cs="Times New Roman"/>
        </w:rPr>
      </w:pPr>
    </w:p>
    <w:p w:rsidR="00E6414A" w:rsidRPr="001A5661" w:rsidRDefault="00E6414A" w:rsidP="00E6414A">
      <w:pPr>
        <w:rPr>
          <w:rFonts w:ascii="Arial" w:hAnsi="Arial" w:cs="Arial"/>
          <w:sz w:val="22"/>
          <w:szCs w:val="22"/>
        </w:rPr>
      </w:pPr>
      <w:r w:rsidRPr="001A5661">
        <w:rPr>
          <w:rFonts w:ascii="Arial" w:hAnsi="Arial" w:cs="Arial"/>
          <w:sz w:val="22"/>
          <w:szCs w:val="22"/>
        </w:rPr>
        <w:t>*: co-expression here is defined as a (linear or non-linear) relationship between the regulator and target genes inferred using random forest regression, where the relationship does not take any particular analytical form.</w:t>
      </w:r>
    </w:p>
    <w:p w:rsidR="00E6414A" w:rsidRDefault="00E6414A" w:rsidP="00E6414A">
      <w:pPr>
        <w:rPr>
          <w:rFonts w:ascii="Arial" w:hAnsi="Arial" w:cs="Arial"/>
          <w:sz w:val="22"/>
          <w:szCs w:val="22"/>
        </w:rPr>
      </w:pPr>
      <w:r w:rsidRPr="001A5661">
        <w:rPr>
          <w:rFonts w:ascii="Arial" w:hAnsi="Arial" w:cs="Arial"/>
          <w:sz w:val="22"/>
          <w:szCs w:val="22"/>
        </w:rPr>
        <w:t>**: In an extension of the VIPER algorithm, residual post-translational signaling activities are inferred by regressing out transcriptional variance. However, the VIPER algorithm still relies on differential expression to infer either direct or indirect regulatory effects on protein activity</w:t>
      </w:r>
      <w:r w:rsidR="00EB0B5A">
        <w:rPr>
          <w:rFonts w:ascii="Arial" w:hAnsi="Arial" w:cs="Arial"/>
          <w:sz w:val="22"/>
          <w:szCs w:val="22"/>
        </w:rPr>
        <w:t>.</w:t>
      </w:r>
    </w:p>
    <w:p w:rsidR="007646C9" w:rsidRDefault="007646C9" w:rsidP="00E6414A">
      <w:pPr>
        <w:rPr>
          <w:rFonts w:ascii="Arial" w:hAnsi="Arial" w:cs="Arial"/>
          <w:sz w:val="22"/>
          <w:szCs w:val="22"/>
        </w:rPr>
      </w:pPr>
    </w:p>
    <w:p w:rsidR="007646C9" w:rsidRPr="001A5661" w:rsidRDefault="007646C9" w:rsidP="00E6414A">
      <w:pPr>
        <w:rPr>
          <w:rFonts w:ascii="Arial" w:hAnsi="Arial" w:cs="Arial"/>
          <w:sz w:val="22"/>
          <w:szCs w:val="22"/>
        </w:rPr>
      </w:pPr>
      <w:bookmarkStart w:id="0" w:name="_GoBack"/>
      <w:r w:rsidRPr="00FE5876">
        <w:rPr>
          <w:rFonts w:ascii="Arial" w:hAnsi="Arial" w:cs="Arial"/>
          <w:b/>
          <w:sz w:val="22"/>
          <w:szCs w:val="22"/>
        </w:rPr>
        <w:t>Table EV1</w:t>
      </w:r>
      <w:r>
        <w:rPr>
          <w:rFonts w:ascii="Arial" w:hAnsi="Arial" w:cs="Arial"/>
          <w:sz w:val="22"/>
          <w:szCs w:val="22"/>
        </w:rPr>
        <w:t xml:space="preserve"> </w:t>
      </w:r>
      <w:bookmarkEnd w:id="0"/>
      <w:r>
        <w:rPr>
          <w:rFonts w:ascii="Arial" w:hAnsi="Arial" w:cs="Arial"/>
          <w:sz w:val="22"/>
          <w:szCs w:val="22"/>
        </w:rPr>
        <w:t xml:space="preserve">Comparisons of </w:t>
      </w:r>
      <w:proofErr w:type="spellStart"/>
      <w:r>
        <w:rPr>
          <w:rFonts w:ascii="Arial" w:hAnsi="Arial" w:cs="Arial"/>
          <w:sz w:val="22"/>
          <w:szCs w:val="22"/>
        </w:rPr>
        <w:t>inTRINSiC’s</w:t>
      </w:r>
      <w:proofErr w:type="spellEnd"/>
      <w:r>
        <w:rPr>
          <w:rFonts w:ascii="Arial" w:hAnsi="Arial" w:cs="Arial"/>
          <w:sz w:val="22"/>
          <w:szCs w:val="22"/>
        </w:rPr>
        <w:t xml:space="preserve"> features with that of other regulatory inference methods</w:t>
      </w:r>
    </w:p>
    <w:sectPr w:rsidR="007646C9" w:rsidRPr="001A5661" w:rsidSect="00AE5E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9749C3"/>
    <w:multiLevelType w:val="hybridMultilevel"/>
    <w:tmpl w:val="95FED56E"/>
    <w:lvl w:ilvl="0" w:tplc="3B2432F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9722D"/>
    <w:multiLevelType w:val="hybridMultilevel"/>
    <w:tmpl w:val="1EFC1654"/>
    <w:lvl w:ilvl="0" w:tplc="2836F40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6E"/>
    <w:rsid w:val="000168F1"/>
    <w:rsid w:val="001A5661"/>
    <w:rsid w:val="002D31F5"/>
    <w:rsid w:val="004E2761"/>
    <w:rsid w:val="005705E2"/>
    <w:rsid w:val="005A1418"/>
    <w:rsid w:val="00625EA3"/>
    <w:rsid w:val="007646C9"/>
    <w:rsid w:val="0082073D"/>
    <w:rsid w:val="008E2764"/>
    <w:rsid w:val="00AE5E92"/>
    <w:rsid w:val="00C73C7D"/>
    <w:rsid w:val="00CC19F0"/>
    <w:rsid w:val="00D44D19"/>
    <w:rsid w:val="00DC7A6E"/>
    <w:rsid w:val="00E6414A"/>
    <w:rsid w:val="00E65BC9"/>
    <w:rsid w:val="00EB0B5A"/>
    <w:rsid w:val="00F43BC2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A9751F"/>
  <w14:defaultImageDpi w14:val="32767"/>
  <w15:chartTrackingRefBased/>
  <w15:docId w15:val="{FD3C102A-D2D8-9344-B114-A1CC271E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7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4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200</Words>
  <Characters>1168</Characters>
  <Application>Microsoft Office Word</Application>
  <DocSecurity>0</DocSecurity>
  <Lines>12</Lines>
  <Paragraphs>1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Yunpeng Liu</dc:creator>
  <cp:keywords/>
  <dc:description/>
  <cp:lastModifiedBy>Yunpeng Liu</cp:lastModifiedBy>
  <cp:revision>17</cp:revision>
  <dcterms:created xsi:type="dcterms:W3CDTF">2020-08-05T22:45:00Z</dcterms:created>
  <dcterms:modified xsi:type="dcterms:W3CDTF">2020-08-14T03:43:00Z</dcterms:modified>
</cp:coreProperties>
</file>