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C181A2" w14:textId="1E98ECFD" w:rsidR="00522152" w:rsidRDefault="00E66643" w:rsidP="00264E21">
      <w:pPr>
        <w:pStyle w:val="Heading1"/>
        <w:jc w:val="center"/>
        <w:rPr>
          <w:rFonts w:ascii="Calibri" w:hAnsi="Calibri" w:cs="Calibri"/>
          <w:color w:val="auto"/>
          <w:lang w:val="en-US"/>
        </w:rPr>
      </w:pPr>
      <w:r w:rsidRPr="00E66643">
        <w:rPr>
          <w:rFonts w:ascii="Calibri" w:hAnsi="Calibri" w:cs="Calibri"/>
          <w:color w:val="auto"/>
          <w:lang w:val="en-US"/>
        </w:rPr>
        <w:t xml:space="preserve">PET-Based Perovskite Solar Cells </w:t>
      </w:r>
      <w:proofErr w:type="gramStart"/>
      <w:r w:rsidRPr="00E66643">
        <w:rPr>
          <w:rFonts w:ascii="Calibri" w:hAnsi="Calibri" w:cs="Calibri"/>
          <w:color w:val="auto"/>
          <w:lang w:val="en-US"/>
        </w:rPr>
        <w:t>To</w:t>
      </w:r>
      <w:proofErr w:type="gramEnd"/>
      <w:r w:rsidRPr="00E66643">
        <w:rPr>
          <w:rFonts w:ascii="Calibri" w:hAnsi="Calibri" w:cs="Calibri"/>
          <w:color w:val="auto"/>
          <w:lang w:val="en-US"/>
        </w:rPr>
        <w:t xml:space="preserve"> Avoid Potential-Induced Degradation</w:t>
      </w:r>
    </w:p>
    <w:p w14:paraId="00665114" w14:textId="576B64D0" w:rsidR="009A0BB9" w:rsidRDefault="00C35375" w:rsidP="009A0BB9">
      <w:pPr>
        <w:rPr>
          <w:lang w:val="en-US"/>
        </w:rPr>
      </w:pPr>
      <w:r>
        <w:rPr>
          <w:lang w:val="en-US"/>
        </w:rPr>
        <w:t>Journal: MRS Bulletin, Springer Link</w:t>
      </w:r>
    </w:p>
    <w:p w14:paraId="0F0587AA" w14:textId="06B34C1C" w:rsidR="00C35375" w:rsidRDefault="00C35375" w:rsidP="009A0BB9">
      <w:pPr>
        <w:rPr>
          <w:lang w:val="en-US"/>
        </w:rPr>
      </w:pPr>
      <w:r>
        <w:rPr>
          <w:lang w:val="en-US"/>
        </w:rPr>
        <w:t xml:space="preserve">Authors: </w:t>
      </w:r>
    </w:p>
    <w:p w14:paraId="45A2CC13" w14:textId="70F7883B" w:rsidR="00C35375" w:rsidRDefault="00C35375" w:rsidP="00C35375">
      <w:pPr>
        <w:pStyle w:val="ListParagraph"/>
        <w:numPr>
          <w:ilvl w:val="0"/>
          <w:numId w:val="2"/>
        </w:numPr>
        <w:rPr>
          <w:lang w:val="nl-BE"/>
        </w:rPr>
      </w:pPr>
      <w:r w:rsidRPr="00C35375">
        <w:rPr>
          <w:lang w:val="nl-BE"/>
        </w:rPr>
        <w:t>Robbe Breugelmans</w:t>
      </w:r>
      <w:r w:rsidR="00D908B6" w:rsidRPr="00D908B6">
        <w:rPr>
          <w:vertAlign w:val="superscript"/>
          <w:lang w:val="nl-BE"/>
        </w:rPr>
        <w:t>1,2,3</w:t>
      </w:r>
      <w:r w:rsidRPr="00C35375">
        <w:rPr>
          <w:lang w:val="nl-BE"/>
        </w:rPr>
        <w:t xml:space="preserve">; </w:t>
      </w:r>
    </w:p>
    <w:p w14:paraId="37BAB48D" w14:textId="268BF038" w:rsidR="00C35375" w:rsidRDefault="00C35375" w:rsidP="00C35375">
      <w:pPr>
        <w:pStyle w:val="ListParagraph"/>
        <w:numPr>
          <w:ilvl w:val="0"/>
          <w:numId w:val="2"/>
        </w:numPr>
        <w:rPr>
          <w:lang w:val="nl-BE"/>
        </w:rPr>
      </w:pPr>
      <w:r>
        <w:rPr>
          <w:lang w:val="nl-BE"/>
        </w:rPr>
        <w:t>Stijn Lammar</w:t>
      </w:r>
      <w:r w:rsidR="00D908B6" w:rsidRPr="00D908B6">
        <w:rPr>
          <w:vertAlign w:val="superscript"/>
          <w:lang w:val="nl-BE"/>
        </w:rPr>
        <w:t>1,2,3,4</w:t>
      </w:r>
      <w:r>
        <w:rPr>
          <w:lang w:val="nl-BE"/>
        </w:rPr>
        <w:t xml:space="preserve">; </w:t>
      </w:r>
    </w:p>
    <w:p w14:paraId="1316F1A1" w14:textId="6E6B0BB9" w:rsidR="009D105D" w:rsidRDefault="002C768F" w:rsidP="00C35375">
      <w:pPr>
        <w:pStyle w:val="ListParagraph"/>
        <w:numPr>
          <w:ilvl w:val="0"/>
          <w:numId w:val="2"/>
        </w:numPr>
        <w:rPr>
          <w:lang w:val="it-IT"/>
        </w:rPr>
      </w:pPr>
      <w:r w:rsidRPr="00D908B6">
        <w:rPr>
          <w:lang w:val="it-IT"/>
        </w:rPr>
        <w:t>Aranzazu Aguirre</w:t>
      </w:r>
      <w:r w:rsidR="00D908B6" w:rsidRPr="00D908B6">
        <w:rPr>
          <w:vertAlign w:val="superscript"/>
          <w:lang w:val="it-IT"/>
        </w:rPr>
        <w:t>1,2,3</w:t>
      </w:r>
      <w:r w:rsidR="00991A31" w:rsidRPr="00991A31">
        <w:rPr>
          <w:lang w:val="it-IT"/>
        </w:rPr>
        <w:t>;</w:t>
      </w:r>
    </w:p>
    <w:p w14:paraId="5E8E60BC" w14:textId="4E5C8A9A" w:rsidR="00D908B6" w:rsidRDefault="00D908B6" w:rsidP="00C35375">
      <w:pPr>
        <w:pStyle w:val="ListParagraph"/>
        <w:numPr>
          <w:ilvl w:val="0"/>
          <w:numId w:val="2"/>
        </w:numPr>
        <w:rPr>
          <w:lang w:val="it-IT"/>
        </w:rPr>
      </w:pPr>
      <w:r>
        <w:rPr>
          <w:lang w:val="it-IT"/>
        </w:rPr>
        <w:t>Tom Aernouts</w:t>
      </w:r>
      <w:r w:rsidRPr="00D908B6">
        <w:rPr>
          <w:vertAlign w:val="superscript"/>
          <w:lang w:val="it-IT"/>
        </w:rPr>
        <w:t>1,2,3</w:t>
      </w:r>
      <w:r w:rsidR="00991A31" w:rsidRPr="00991A31">
        <w:rPr>
          <w:lang w:val="it-IT"/>
        </w:rPr>
        <w:t>;</w:t>
      </w:r>
    </w:p>
    <w:p w14:paraId="7677FF47" w14:textId="4F3E2091" w:rsidR="00D908B6" w:rsidRDefault="00D908B6" w:rsidP="00C35375">
      <w:pPr>
        <w:pStyle w:val="ListParagraph"/>
        <w:numPr>
          <w:ilvl w:val="0"/>
          <w:numId w:val="2"/>
        </w:numPr>
        <w:rPr>
          <w:lang w:val="it-IT"/>
        </w:rPr>
      </w:pPr>
      <w:r>
        <w:rPr>
          <w:lang w:val="it-IT"/>
        </w:rPr>
        <w:t>Bart Vermang</w:t>
      </w:r>
      <w:r w:rsidRPr="00D908B6">
        <w:rPr>
          <w:vertAlign w:val="superscript"/>
          <w:lang w:val="it-IT"/>
        </w:rPr>
        <w:t>1,2,3</w:t>
      </w:r>
      <w:r w:rsidR="00991A31" w:rsidRPr="00991A31">
        <w:rPr>
          <w:lang w:val="it-IT"/>
        </w:rPr>
        <w:t>;</w:t>
      </w:r>
    </w:p>
    <w:p w14:paraId="54AAF6A0" w14:textId="2E361CEF" w:rsidR="00D908B6" w:rsidRDefault="00D908B6" w:rsidP="00D908B6">
      <w:pPr>
        <w:pStyle w:val="ListParagraph"/>
        <w:numPr>
          <w:ilvl w:val="0"/>
          <w:numId w:val="2"/>
        </w:numPr>
        <w:rPr>
          <w:lang w:val="nl-BE"/>
        </w:rPr>
      </w:pPr>
      <w:r w:rsidRPr="00D908B6">
        <w:rPr>
          <w:lang w:val="nl-BE"/>
        </w:rPr>
        <w:t>Michaël Daenen</w:t>
      </w:r>
      <w:r w:rsidRPr="00D908B6">
        <w:rPr>
          <w:vertAlign w:val="superscript"/>
          <w:lang w:val="nl-BE"/>
        </w:rPr>
        <w:t>1,2,3</w:t>
      </w:r>
      <w:r w:rsidR="00991A31">
        <w:rPr>
          <w:lang w:val="nl-BE"/>
        </w:rPr>
        <w:t xml:space="preserve">, </w:t>
      </w:r>
      <w:hyperlink r:id="rId6" w:history="1">
        <w:r w:rsidR="00991A31" w:rsidRPr="00DA63F7">
          <w:rPr>
            <w:rStyle w:val="Hyperlink"/>
            <w:lang w:val="nl-BE"/>
          </w:rPr>
          <w:t>Michael.daenen@uhasselt.be</w:t>
        </w:r>
      </w:hyperlink>
      <w:r w:rsidR="00991A31">
        <w:rPr>
          <w:lang w:val="nl-BE"/>
        </w:rPr>
        <w:t>;</w:t>
      </w:r>
    </w:p>
    <w:p w14:paraId="71B91728" w14:textId="309BA356" w:rsidR="00D908B6" w:rsidRDefault="00D908B6" w:rsidP="00D908B6">
      <w:pPr>
        <w:rPr>
          <w:lang w:val="nl-BE"/>
        </w:rPr>
      </w:pPr>
      <w:proofErr w:type="spellStart"/>
      <w:r>
        <w:rPr>
          <w:lang w:val="nl-BE"/>
        </w:rPr>
        <w:t>Affiliations</w:t>
      </w:r>
      <w:proofErr w:type="spellEnd"/>
      <w:r>
        <w:rPr>
          <w:lang w:val="nl-BE"/>
        </w:rPr>
        <w:t xml:space="preserve">: </w:t>
      </w:r>
    </w:p>
    <w:p w14:paraId="73B11EEB" w14:textId="5AEA2A79" w:rsidR="00D908B6" w:rsidRDefault="000A7141" w:rsidP="00D908B6">
      <w:pPr>
        <w:pStyle w:val="ListParagraph"/>
        <w:numPr>
          <w:ilvl w:val="0"/>
          <w:numId w:val="3"/>
        </w:numPr>
        <w:rPr>
          <w:lang w:val="nl-BE"/>
        </w:rPr>
      </w:pPr>
      <w:r w:rsidRPr="000A7141">
        <w:rPr>
          <w:lang w:val="nl-BE"/>
        </w:rPr>
        <w:t xml:space="preserve">Hasselt University, </w:t>
      </w:r>
      <w:proofErr w:type="spellStart"/>
      <w:r w:rsidRPr="000A7141">
        <w:rPr>
          <w:lang w:val="nl-BE"/>
        </w:rPr>
        <w:t>imo-imomec</w:t>
      </w:r>
      <w:proofErr w:type="spellEnd"/>
      <w:r w:rsidRPr="000A7141">
        <w:rPr>
          <w:lang w:val="nl-BE"/>
        </w:rPr>
        <w:t>, Martelarenlaan 42, Hasselt, 3500,</w:t>
      </w:r>
      <w:r w:rsidRPr="000A7141">
        <w:rPr>
          <w:lang w:val="nl-BE"/>
        </w:rPr>
        <w:br/>
        <w:t>Limburg, Belgium.</w:t>
      </w:r>
    </w:p>
    <w:p w14:paraId="68B333FB" w14:textId="1EDE6C5B" w:rsidR="000A7141" w:rsidRPr="000A7141" w:rsidRDefault="000A7141" w:rsidP="00D908B6">
      <w:pPr>
        <w:pStyle w:val="ListParagraph"/>
        <w:numPr>
          <w:ilvl w:val="0"/>
          <w:numId w:val="3"/>
        </w:numPr>
        <w:rPr>
          <w:lang w:val="nl-BE"/>
        </w:rPr>
      </w:pPr>
      <w:r w:rsidRPr="000A7141">
        <w:t xml:space="preserve">Imec, </w:t>
      </w:r>
      <w:proofErr w:type="spellStart"/>
      <w:r w:rsidRPr="000A7141">
        <w:t>imo-imomec</w:t>
      </w:r>
      <w:proofErr w:type="spellEnd"/>
      <w:r w:rsidRPr="000A7141">
        <w:t>, Thor Park 8320, Genk, 3600, Limburg, Belgium.</w:t>
      </w:r>
    </w:p>
    <w:p w14:paraId="155C0543" w14:textId="3291EAEF" w:rsidR="000A7141" w:rsidRPr="00FA0C7A" w:rsidRDefault="00FA0C7A" w:rsidP="00D908B6">
      <w:pPr>
        <w:pStyle w:val="ListParagraph"/>
        <w:numPr>
          <w:ilvl w:val="0"/>
          <w:numId w:val="3"/>
        </w:numPr>
        <w:rPr>
          <w:lang w:val="nl-BE"/>
        </w:rPr>
      </w:pPr>
      <w:proofErr w:type="spellStart"/>
      <w:r w:rsidRPr="00FA0C7A">
        <w:t>EnergyVille</w:t>
      </w:r>
      <w:proofErr w:type="spellEnd"/>
      <w:r w:rsidRPr="00FA0C7A">
        <w:t xml:space="preserve">, </w:t>
      </w:r>
      <w:proofErr w:type="spellStart"/>
      <w:r w:rsidRPr="00FA0C7A">
        <w:t>imo-imomec</w:t>
      </w:r>
      <w:proofErr w:type="spellEnd"/>
      <w:r w:rsidRPr="00FA0C7A">
        <w:t>, Thor Park 8320, Genk, 3600, Limburg,</w:t>
      </w:r>
      <w:r w:rsidRPr="00FA0C7A">
        <w:br/>
        <w:t>Belgium.</w:t>
      </w:r>
    </w:p>
    <w:p w14:paraId="432475B8" w14:textId="65713D0B" w:rsidR="00FA0C7A" w:rsidRDefault="00FA0C7A" w:rsidP="00D908B6">
      <w:pPr>
        <w:pStyle w:val="ListParagraph"/>
        <w:numPr>
          <w:ilvl w:val="0"/>
          <w:numId w:val="3"/>
        </w:numPr>
        <w:rPr>
          <w:lang w:val="nl-BE"/>
        </w:rPr>
      </w:pPr>
      <w:proofErr w:type="spellStart"/>
      <w:r w:rsidRPr="00FA0C7A">
        <w:rPr>
          <w:lang w:val="nl-BE"/>
        </w:rPr>
        <w:t>Department</w:t>
      </w:r>
      <w:proofErr w:type="spellEnd"/>
      <w:r w:rsidRPr="00FA0C7A">
        <w:rPr>
          <w:lang w:val="nl-BE"/>
        </w:rPr>
        <w:t xml:space="preserve"> of </w:t>
      </w:r>
      <w:proofErr w:type="spellStart"/>
      <w:r w:rsidRPr="00FA0C7A">
        <w:rPr>
          <w:lang w:val="nl-BE"/>
        </w:rPr>
        <w:t>Electricat</w:t>
      </w:r>
      <w:proofErr w:type="spellEnd"/>
      <w:r w:rsidRPr="00FA0C7A">
        <w:rPr>
          <w:lang w:val="nl-BE"/>
        </w:rPr>
        <w:t xml:space="preserve"> Engineering (ESAT), Katholieke Universiteit</w:t>
      </w:r>
      <w:r w:rsidRPr="00FA0C7A">
        <w:rPr>
          <w:lang w:val="nl-BE"/>
        </w:rPr>
        <w:br/>
        <w:t>Leuven, Kasteelpark Arenberg 10, Leuven, 3001, Vlaams-Brabant,</w:t>
      </w:r>
      <w:r w:rsidRPr="00FA0C7A">
        <w:rPr>
          <w:lang w:val="nl-BE"/>
        </w:rPr>
        <w:br/>
        <w:t>Belgium.</w:t>
      </w:r>
    </w:p>
    <w:p w14:paraId="65400E4B" w14:textId="5E03821B" w:rsidR="00FA0C7A" w:rsidRPr="00FA0C7A" w:rsidRDefault="00FA0C7A" w:rsidP="00FA0C7A">
      <w:pPr>
        <w:rPr>
          <w:lang w:val="nl-BE"/>
        </w:rPr>
      </w:pPr>
      <w:r>
        <w:rPr>
          <w:lang w:val="nl-BE"/>
        </w:rPr>
        <w:br w:type="page"/>
      </w:r>
    </w:p>
    <w:p w14:paraId="7CFC527D" w14:textId="5055C4B3" w:rsidR="00264E21" w:rsidRPr="00E66643" w:rsidRDefault="009A0BB9" w:rsidP="00264E21">
      <w:pPr>
        <w:pStyle w:val="Heading1"/>
        <w:jc w:val="center"/>
        <w:rPr>
          <w:rFonts w:ascii="Calibri" w:hAnsi="Calibri" w:cs="Calibri"/>
          <w:color w:val="auto"/>
          <w:lang w:val="en-US"/>
        </w:rPr>
      </w:pPr>
      <w:r>
        <w:rPr>
          <w:rFonts w:ascii="Calibri" w:hAnsi="Calibri" w:cs="Calibri"/>
          <w:color w:val="auto"/>
          <w:lang w:val="en-US"/>
        </w:rPr>
        <w:lastRenderedPageBreak/>
        <w:t>Supplementary</w:t>
      </w:r>
      <w:r w:rsidR="00264E21" w:rsidRPr="00E66643">
        <w:rPr>
          <w:rFonts w:ascii="Calibri" w:hAnsi="Calibri" w:cs="Calibri"/>
          <w:color w:val="auto"/>
          <w:lang w:val="en-US"/>
        </w:rPr>
        <w:t xml:space="preserve"> information</w:t>
      </w:r>
    </w:p>
    <w:p w14:paraId="76F591BF" w14:textId="77777777" w:rsidR="00264E21" w:rsidRPr="00E66643" w:rsidRDefault="00264E21" w:rsidP="00264E21">
      <w:pPr>
        <w:pStyle w:val="Heading2"/>
        <w:jc w:val="both"/>
        <w:rPr>
          <w:rFonts w:ascii="Calibri" w:hAnsi="Calibri" w:cs="Calibri"/>
          <w:color w:val="auto"/>
          <w:lang w:val="en-US"/>
        </w:rPr>
      </w:pPr>
      <w:r w:rsidRPr="00E66643">
        <w:rPr>
          <w:rFonts w:ascii="Calibri" w:hAnsi="Calibri" w:cs="Calibri"/>
          <w:color w:val="auto"/>
          <w:lang w:val="en-US"/>
        </w:rPr>
        <w:t>Experimental section</w:t>
      </w:r>
    </w:p>
    <w:p w14:paraId="45E554D5" w14:textId="77777777" w:rsidR="00264E21" w:rsidRPr="00E66643" w:rsidRDefault="00264E21" w:rsidP="00264E21">
      <w:pPr>
        <w:pStyle w:val="Heading3"/>
        <w:jc w:val="both"/>
        <w:rPr>
          <w:rFonts w:ascii="Calibri" w:hAnsi="Calibri" w:cs="Calibri"/>
          <w:color w:val="auto"/>
          <w:lang w:val="en-US"/>
        </w:rPr>
      </w:pPr>
      <w:r w:rsidRPr="00E66643">
        <w:rPr>
          <w:rFonts w:ascii="Calibri" w:hAnsi="Calibri" w:cs="Calibri"/>
          <w:color w:val="auto"/>
          <w:lang w:val="en-US"/>
        </w:rPr>
        <w:t>Materials</w:t>
      </w:r>
    </w:p>
    <w:p w14:paraId="552171D7" w14:textId="77777777" w:rsidR="00264E21" w:rsidRPr="00E66643" w:rsidRDefault="00264E21" w:rsidP="00264E21">
      <w:pPr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E66643">
        <w:rPr>
          <w:rFonts w:ascii="Calibri" w:hAnsi="Calibri" w:cs="Calibri"/>
          <w:sz w:val="22"/>
          <w:szCs w:val="22"/>
          <w:shd w:val="clear" w:color="auto" w:fill="FFFFFF"/>
        </w:rPr>
        <w:t>Indium tin oxide (ITO) coated glass substrates were obtained from Colorado Concept Coatings LLC. [4-(3,6-Dimethyl-9H-carbazol-9-</w:t>
      </w:r>
      <w:proofErr w:type="gramStart"/>
      <w:r w:rsidRPr="00E66643">
        <w:rPr>
          <w:rFonts w:ascii="Calibri" w:hAnsi="Calibri" w:cs="Calibri"/>
          <w:sz w:val="22"/>
          <w:szCs w:val="22"/>
          <w:shd w:val="clear" w:color="auto" w:fill="FFFFFF"/>
        </w:rPr>
        <w:t>yl)butyl</w:t>
      </w:r>
      <w:proofErr w:type="gramEnd"/>
      <w:r w:rsidRPr="00E66643">
        <w:rPr>
          <w:rFonts w:ascii="Calibri" w:hAnsi="Calibri" w:cs="Calibri"/>
          <w:sz w:val="22"/>
          <w:szCs w:val="22"/>
          <w:shd w:val="clear" w:color="auto" w:fill="FFFFFF"/>
        </w:rPr>
        <w:t xml:space="preserve">] phosphonic acid (Me-4PACz), lead iodide (PbI2) and </w:t>
      </w:r>
      <w:proofErr w:type="spellStart"/>
      <w:r w:rsidRPr="00E66643">
        <w:rPr>
          <w:rFonts w:ascii="Calibri" w:hAnsi="Calibri" w:cs="Calibri"/>
          <w:sz w:val="22"/>
          <w:szCs w:val="22"/>
          <w:shd w:val="clear" w:color="auto" w:fill="FFFFFF"/>
        </w:rPr>
        <w:t>cesium</w:t>
      </w:r>
      <w:proofErr w:type="spellEnd"/>
      <w:r w:rsidRPr="00E66643">
        <w:rPr>
          <w:rFonts w:ascii="Calibri" w:hAnsi="Calibri" w:cs="Calibri"/>
          <w:sz w:val="22"/>
          <w:szCs w:val="22"/>
          <w:shd w:val="clear" w:color="auto" w:fill="FFFFFF"/>
        </w:rPr>
        <w:t xml:space="preserve"> iodide (</w:t>
      </w:r>
      <w:proofErr w:type="spellStart"/>
      <w:r w:rsidRPr="00E66643">
        <w:rPr>
          <w:rFonts w:ascii="Calibri" w:hAnsi="Calibri" w:cs="Calibri"/>
          <w:sz w:val="22"/>
          <w:szCs w:val="22"/>
          <w:shd w:val="clear" w:color="auto" w:fill="FFFFFF"/>
        </w:rPr>
        <w:t>CsI</w:t>
      </w:r>
      <w:proofErr w:type="spellEnd"/>
      <w:r w:rsidRPr="00E66643">
        <w:rPr>
          <w:rFonts w:ascii="Calibri" w:hAnsi="Calibri" w:cs="Calibri"/>
          <w:sz w:val="22"/>
          <w:szCs w:val="22"/>
          <w:shd w:val="clear" w:color="auto" w:fill="FFFFFF"/>
        </w:rPr>
        <w:t>) were purchased from Tokyo Chemical Industry (TCI). Methylammonium chloride (</w:t>
      </w:r>
      <w:proofErr w:type="spellStart"/>
      <w:r w:rsidRPr="00E66643">
        <w:rPr>
          <w:rFonts w:ascii="Calibri" w:hAnsi="Calibri" w:cs="Calibri"/>
          <w:sz w:val="22"/>
          <w:szCs w:val="22"/>
          <w:shd w:val="clear" w:color="auto" w:fill="FFFFFF"/>
        </w:rPr>
        <w:t>MACl</w:t>
      </w:r>
      <w:proofErr w:type="spellEnd"/>
      <w:r w:rsidRPr="00E66643">
        <w:rPr>
          <w:rFonts w:ascii="Calibri" w:hAnsi="Calibri" w:cs="Calibri"/>
          <w:sz w:val="22"/>
          <w:szCs w:val="22"/>
          <w:shd w:val="clear" w:color="auto" w:fill="FFFFFF"/>
        </w:rPr>
        <w:t>)</w:t>
      </w:r>
      <w:r w:rsidRPr="00E66643">
        <w:rPr>
          <w:rFonts w:ascii="Calibri" w:hAnsi="Calibri" w:cs="Calibri"/>
          <w:sz w:val="22"/>
          <w:szCs w:val="22"/>
        </w:rPr>
        <w:t xml:space="preserve"> </w:t>
      </w:r>
      <w:r w:rsidRPr="00E66643">
        <w:rPr>
          <w:rFonts w:ascii="Calibri" w:hAnsi="Calibri" w:cs="Calibri"/>
          <w:sz w:val="22"/>
          <w:szCs w:val="22"/>
          <w:shd w:val="clear" w:color="auto" w:fill="FFFFFF"/>
        </w:rPr>
        <w:t xml:space="preserve">was purchased from Shanghai </w:t>
      </w:r>
      <w:proofErr w:type="spellStart"/>
      <w:r w:rsidRPr="00E66643">
        <w:rPr>
          <w:rFonts w:ascii="Calibri" w:hAnsi="Calibri" w:cs="Calibri"/>
          <w:sz w:val="22"/>
          <w:szCs w:val="22"/>
          <w:shd w:val="clear" w:color="auto" w:fill="FFFFFF"/>
        </w:rPr>
        <w:t>MaterWin</w:t>
      </w:r>
      <w:proofErr w:type="spellEnd"/>
      <w:r w:rsidRPr="00E66643">
        <w:rPr>
          <w:rFonts w:ascii="Calibri" w:hAnsi="Calibri" w:cs="Calibri"/>
          <w:sz w:val="22"/>
          <w:szCs w:val="22"/>
          <w:shd w:val="clear" w:color="auto" w:fill="FFFFFF"/>
        </w:rPr>
        <w:t xml:space="preserve">. </w:t>
      </w:r>
      <w:proofErr w:type="spellStart"/>
      <w:r w:rsidRPr="00E66643">
        <w:rPr>
          <w:rFonts w:ascii="Calibri" w:hAnsi="Calibri" w:cs="Calibri"/>
          <w:sz w:val="22"/>
          <w:szCs w:val="22"/>
          <w:shd w:val="clear" w:color="auto" w:fill="FFFFFF"/>
        </w:rPr>
        <w:t>Formamidinium</w:t>
      </w:r>
      <w:proofErr w:type="spellEnd"/>
      <w:r w:rsidRPr="00E66643">
        <w:rPr>
          <w:rFonts w:ascii="Calibri" w:hAnsi="Calibri" w:cs="Calibri"/>
          <w:sz w:val="22"/>
          <w:szCs w:val="22"/>
          <w:shd w:val="clear" w:color="auto" w:fill="FFFFFF"/>
        </w:rPr>
        <w:t xml:space="preserve"> chloride (</w:t>
      </w:r>
      <w:proofErr w:type="spellStart"/>
      <w:r w:rsidRPr="00E66643">
        <w:rPr>
          <w:rFonts w:ascii="Calibri" w:hAnsi="Calibri" w:cs="Calibri"/>
          <w:sz w:val="22"/>
          <w:szCs w:val="22"/>
          <w:shd w:val="clear" w:color="auto" w:fill="FFFFFF"/>
        </w:rPr>
        <w:t>FACl</w:t>
      </w:r>
      <w:proofErr w:type="spellEnd"/>
      <w:r w:rsidRPr="00E66643">
        <w:rPr>
          <w:rFonts w:ascii="Calibri" w:hAnsi="Calibri" w:cs="Calibri"/>
          <w:sz w:val="22"/>
          <w:szCs w:val="22"/>
          <w:shd w:val="clear" w:color="auto" w:fill="FFFFFF"/>
        </w:rPr>
        <w:t xml:space="preserve">) and </w:t>
      </w:r>
      <w:proofErr w:type="spellStart"/>
      <w:r w:rsidRPr="00E66643">
        <w:rPr>
          <w:rFonts w:ascii="Calibri" w:hAnsi="Calibri" w:cs="Calibri"/>
          <w:sz w:val="22"/>
          <w:szCs w:val="22"/>
          <w:shd w:val="clear" w:color="auto" w:fill="FFFFFF"/>
        </w:rPr>
        <w:t>formamidinium</w:t>
      </w:r>
      <w:proofErr w:type="spellEnd"/>
      <w:r w:rsidRPr="00E66643">
        <w:rPr>
          <w:rFonts w:ascii="Calibri" w:hAnsi="Calibri" w:cs="Calibri"/>
          <w:sz w:val="22"/>
          <w:szCs w:val="22"/>
          <w:shd w:val="clear" w:color="auto" w:fill="FFFFFF"/>
        </w:rPr>
        <w:t xml:space="preserve"> iodide</w:t>
      </w:r>
      <w:r w:rsidRPr="00E66643">
        <w:rPr>
          <w:rFonts w:ascii="Calibri" w:hAnsi="Calibri" w:cs="Calibri"/>
          <w:sz w:val="22"/>
          <w:szCs w:val="22"/>
        </w:rPr>
        <w:t xml:space="preserve"> </w:t>
      </w:r>
      <w:r w:rsidRPr="00E66643">
        <w:rPr>
          <w:rFonts w:ascii="Calibri" w:hAnsi="Calibri" w:cs="Calibri"/>
          <w:sz w:val="22"/>
          <w:szCs w:val="22"/>
          <w:shd w:val="clear" w:color="auto" w:fill="FFFFFF"/>
        </w:rPr>
        <w:t xml:space="preserve">(FAI) were purchased from </w:t>
      </w:r>
      <w:proofErr w:type="spellStart"/>
      <w:r w:rsidRPr="00E66643">
        <w:rPr>
          <w:rFonts w:ascii="Calibri" w:hAnsi="Calibri" w:cs="Calibri"/>
          <w:sz w:val="22"/>
          <w:szCs w:val="22"/>
          <w:shd w:val="clear" w:color="auto" w:fill="FFFFFF"/>
        </w:rPr>
        <w:t>Greatcell</w:t>
      </w:r>
      <w:proofErr w:type="spellEnd"/>
      <w:r w:rsidRPr="00E66643">
        <w:rPr>
          <w:rFonts w:ascii="Calibri" w:hAnsi="Calibri" w:cs="Calibri"/>
          <w:sz w:val="22"/>
          <w:szCs w:val="22"/>
          <w:shd w:val="clear" w:color="auto" w:fill="FFFFFF"/>
        </w:rPr>
        <w:t xml:space="preserve"> Solar Materials. Lead bromide (PbBr</w:t>
      </w:r>
      <w:r w:rsidRPr="00E66643">
        <w:rPr>
          <w:rFonts w:ascii="Calibri" w:hAnsi="Calibri" w:cs="Calibri"/>
          <w:sz w:val="22"/>
          <w:szCs w:val="22"/>
          <w:shd w:val="clear" w:color="auto" w:fill="FFFFFF"/>
          <w:vertAlign w:val="subscript"/>
        </w:rPr>
        <w:t>2</w:t>
      </w:r>
      <w:r w:rsidRPr="00E66643">
        <w:rPr>
          <w:rFonts w:ascii="Calibri" w:hAnsi="Calibri" w:cs="Calibri"/>
          <w:sz w:val="22"/>
          <w:szCs w:val="22"/>
          <w:shd w:val="clear" w:color="auto" w:fill="FFFFFF"/>
        </w:rPr>
        <w:t>) and lithium fluoride (LiF)</w:t>
      </w:r>
      <w:r w:rsidRPr="00E66643">
        <w:rPr>
          <w:rFonts w:ascii="Calibri" w:hAnsi="Calibri" w:cs="Calibri"/>
          <w:sz w:val="22"/>
          <w:szCs w:val="22"/>
        </w:rPr>
        <w:t xml:space="preserve"> </w:t>
      </w:r>
      <w:r w:rsidRPr="00E66643">
        <w:rPr>
          <w:rFonts w:ascii="Calibri" w:hAnsi="Calibri" w:cs="Calibri"/>
          <w:sz w:val="22"/>
          <w:szCs w:val="22"/>
          <w:shd w:val="clear" w:color="auto" w:fill="FFFFFF"/>
        </w:rPr>
        <w:t>were purchased from Sigma Aldrich. Fullerene-C60 was purchased from Nano-C. 2,9-dimethyl-4,7-diphenyl-</w:t>
      </w:r>
      <w:r w:rsidRPr="00E66643">
        <w:rPr>
          <w:rFonts w:ascii="Calibri" w:hAnsi="Calibri" w:cs="Calibri"/>
          <w:sz w:val="22"/>
          <w:szCs w:val="22"/>
        </w:rPr>
        <w:t xml:space="preserve"> </w:t>
      </w:r>
      <w:r w:rsidRPr="00E66643">
        <w:rPr>
          <w:rFonts w:ascii="Calibri" w:hAnsi="Calibri" w:cs="Calibri"/>
          <w:sz w:val="22"/>
          <w:szCs w:val="22"/>
          <w:shd w:val="clear" w:color="auto" w:fill="FFFFFF"/>
        </w:rPr>
        <w:t>1,10-phenanthroline (BCP) was purchased from Luminescence Technology Corp. (</w:t>
      </w:r>
      <w:proofErr w:type="spellStart"/>
      <w:r w:rsidRPr="00E66643">
        <w:rPr>
          <w:rFonts w:ascii="Calibri" w:hAnsi="Calibri" w:cs="Calibri"/>
          <w:sz w:val="22"/>
          <w:szCs w:val="22"/>
          <w:shd w:val="clear" w:color="auto" w:fill="FFFFFF"/>
        </w:rPr>
        <w:t>Lumtec</w:t>
      </w:r>
      <w:proofErr w:type="spellEnd"/>
      <w:r w:rsidRPr="00E66643">
        <w:rPr>
          <w:rFonts w:ascii="Calibri" w:hAnsi="Calibri" w:cs="Calibri"/>
          <w:sz w:val="22"/>
          <w:szCs w:val="22"/>
          <w:shd w:val="clear" w:color="auto" w:fill="FFFFFF"/>
        </w:rPr>
        <w:t>). Acetonitrile,</w:t>
      </w:r>
      <w:r w:rsidRPr="00E66643">
        <w:rPr>
          <w:rFonts w:ascii="Calibri" w:hAnsi="Calibri" w:cs="Calibri"/>
          <w:sz w:val="22"/>
          <w:szCs w:val="22"/>
        </w:rPr>
        <w:t xml:space="preserve"> </w:t>
      </w:r>
      <w:r w:rsidRPr="00E66643">
        <w:rPr>
          <w:rFonts w:ascii="Calibri" w:hAnsi="Calibri" w:cs="Calibri"/>
          <w:sz w:val="22"/>
          <w:szCs w:val="22"/>
          <w:shd w:val="clear" w:color="auto" w:fill="FFFFFF"/>
        </w:rPr>
        <w:t>anhydrous dimethylformamide (DMF), anhydrous 1-methyl-2-pyrrolidone (NMP), anhydrous ethanol</w:t>
      </w:r>
      <w:r w:rsidRPr="00E66643">
        <w:rPr>
          <w:rFonts w:ascii="Calibri" w:hAnsi="Calibri" w:cs="Calibri"/>
          <w:sz w:val="22"/>
          <w:szCs w:val="22"/>
        </w:rPr>
        <w:t xml:space="preserve"> </w:t>
      </w:r>
      <w:r w:rsidRPr="00E66643">
        <w:rPr>
          <w:rFonts w:ascii="Calibri" w:hAnsi="Calibri" w:cs="Calibri"/>
          <w:sz w:val="22"/>
          <w:szCs w:val="22"/>
          <w:shd w:val="clear" w:color="auto" w:fill="FFFFFF"/>
        </w:rPr>
        <w:t>(EtOH) and anhydrous isopropanol alcohol (IPA) were purchased from Sigma Aldrich. Copper (Cu) were</w:t>
      </w:r>
      <w:r w:rsidRPr="00E66643">
        <w:rPr>
          <w:rFonts w:ascii="Calibri" w:hAnsi="Calibri" w:cs="Calibri"/>
          <w:sz w:val="22"/>
          <w:szCs w:val="22"/>
        </w:rPr>
        <w:t xml:space="preserve"> </w:t>
      </w:r>
      <w:r w:rsidRPr="00E66643">
        <w:rPr>
          <w:rFonts w:ascii="Calibri" w:hAnsi="Calibri" w:cs="Calibri"/>
          <w:sz w:val="22"/>
          <w:szCs w:val="22"/>
          <w:shd w:val="clear" w:color="auto" w:fill="FFFFFF"/>
        </w:rPr>
        <w:t>obtained from Angstrom Engineering Inc. Absolute acetone and isopropanol were purchased from VWR. All materials were used as received.</w:t>
      </w:r>
    </w:p>
    <w:p w14:paraId="7A568A46" w14:textId="77777777" w:rsidR="00264E21" w:rsidRPr="00E66643" w:rsidRDefault="00264E21" w:rsidP="00264E21">
      <w:pPr>
        <w:rPr>
          <w:lang w:val="en-US"/>
        </w:rPr>
      </w:pPr>
    </w:p>
    <w:p w14:paraId="06C6D14D" w14:textId="77777777" w:rsidR="00264E21" w:rsidRPr="00E66643" w:rsidRDefault="00264E21" w:rsidP="00264E21">
      <w:pPr>
        <w:pStyle w:val="Heading3"/>
        <w:jc w:val="both"/>
        <w:rPr>
          <w:rFonts w:ascii="Calibri" w:hAnsi="Calibri" w:cs="Calibri"/>
          <w:color w:val="auto"/>
          <w:shd w:val="clear" w:color="auto" w:fill="FFFFFF"/>
          <w:vertAlign w:val="subscript"/>
        </w:rPr>
      </w:pPr>
      <w:r w:rsidRPr="00E66643">
        <w:rPr>
          <w:rFonts w:ascii="Calibri" w:hAnsi="Calibri" w:cs="Calibri"/>
          <w:color w:val="auto"/>
          <w:shd w:val="clear" w:color="auto" w:fill="FFFFFF"/>
        </w:rPr>
        <w:t xml:space="preserve">Preparation of sputtered </w:t>
      </w:r>
      <w:proofErr w:type="spellStart"/>
      <w:r w:rsidRPr="00E66643">
        <w:rPr>
          <w:rFonts w:ascii="Calibri" w:hAnsi="Calibri" w:cs="Calibri"/>
          <w:color w:val="auto"/>
          <w:shd w:val="clear" w:color="auto" w:fill="FFFFFF"/>
        </w:rPr>
        <w:t>NiO</w:t>
      </w:r>
      <w:r w:rsidRPr="00E66643">
        <w:rPr>
          <w:rFonts w:ascii="Calibri" w:hAnsi="Calibri" w:cs="Calibri"/>
          <w:color w:val="auto"/>
          <w:shd w:val="clear" w:color="auto" w:fill="FFFFFF"/>
          <w:vertAlign w:val="subscript"/>
        </w:rPr>
        <w:t>X</w:t>
      </w:r>
      <w:proofErr w:type="spellEnd"/>
    </w:p>
    <w:p w14:paraId="1A4749DC" w14:textId="14AB3674" w:rsidR="00264E21" w:rsidRPr="00E66643" w:rsidRDefault="00D93954" w:rsidP="00264E21">
      <w:pPr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E66643">
        <w:rPr>
          <w:rFonts w:ascii="Calibri" w:hAnsi="Calibri" w:cs="Calibri"/>
          <w:sz w:val="22"/>
          <w:szCs w:val="22"/>
          <w:shd w:val="clear" w:color="auto" w:fill="FFFFFF"/>
        </w:rPr>
        <w:t xml:space="preserve">A 5 nm thick </w:t>
      </w:r>
      <w:proofErr w:type="spellStart"/>
      <w:r w:rsidRPr="00E66643">
        <w:rPr>
          <w:rFonts w:ascii="Calibri" w:hAnsi="Calibri" w:cs="Calibri"/>
          <w:sz w:val="22"/>
          <w:szCs w:val="22"/>
          <w:shd w:val="clear" w:color="auto" w:fill="FFFFFF"/>
        </w:rPr>
        <w:t>NiOx</w:t>
      </w:r>
      <w:proofErr w:type="spellEnd"/>
      <w:r w:rsidRPr="00E66643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 </w:t>
      </w:r>
      <w:r w:rsidRPr="00E66643">
        <w:rPr>
          <w:rFonts w:ascii="Calibri" w:hAnsi="Calibri" w:cs="Calibri"/>
          <w:sz w:val="22"/>
          <w:szCs w:val="22"/>
          <w:shd w:val="clear" w:color="auto" w:fill="FFFFFF"/>
        </w:rPr>
        <w:t xml:space="preserve">film was deposited on the substrate by radio-frequency sputtering from a nickel oxide target in the Nebula sputtering system designed by Angstrom Engineering Inc. A gas mixture of 15 </w:t>
      </w:r>
      <w:proofErr w:type="spellStart"/>
      <w:r w:rsidRPr="00E66643">
        <w:rPr>
          <w:rFonts w:ascii="Calibri" w:hAnsi="Calibri" w:cs="Calibri"/>
          <w:sz w:val="22"/>
          <w:szCs w:val="22"/>
          <w:shd w:val="clear" w:color="auto" w:fill="FFFFFF"/>
        </w:rPr>
        <w:t>sccm</w:t>
      </w:r>
      <w:proofErr w:type="spellEnd"/>
      <w:r w:rsidRPr="00E66643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proofErr w:type="spellStart"/>
      <w:r w:rsidRPr="00E66643">
        <w:rPr>
          <w:rFonts w:ascii="Calibri" w:hAnsi="Calibri" w:cs="Calibri"/>
          <w:sz w:val="22"/>
          <w:szCs w:val="22"/>
          <w:shd w:val="clear" w:color="auto" w:fill="FFFFFF"/>
        </w:rPr>
        <w:t>Ar</w:t>
      </w:r>
      <w:proofErr w:type="spellEnd"/>
      <w:r w:rsidRPr="00E66643">
        <w:rPr>
          <w:rFonts w:ascii="Calibri" w:hAnsi="Calibri" w:cs="Calibri"/>
          <w:sz w:val="22"/>
          <w:szCs w:val="22"/>
          <w:shd w:val="clear" w:color="auto" w:fill="FFFFFF"/>
        </w:rPr>
        <w:t xml:space="preserve"> and 0.3 </w:t>
      </w:r>
      <w:proofErr w:type="spellStart"/>
      <w:r w:rsidRPr="00E66643">
        <w:rPr>
          <w:rFonts w:ascii="Calibri" w:hAnsi="Calibri" w:cs="Calibri"/>
          <w:sz w:val="22"/>
          <w:szCs w:val="22"/>
          <w:shd w:val="clear" w:color="auto" w:fill="FFFFFF"/>
        </w:rPr>
        <w:t>sccm</w:t>
      </w:r>
      <w:proofErr w:type="spellEnd"/>
      <w:r w:rsidRPr="00E66643">
        <w:rPr>
          <w:rFonts w:ascii="Calibri" w:hAnsi="Calibri" w:cs="Calibri"/>
          <w:sz w:val="22"/>
          <w:szCs w:val="22"/>
          <w:shd w:val="clear" w:color="auto" w:fill="FFFFFF"/>
        </w:rPr>
        <w:t xml:space="preserve"> O</w:t>
      </w:r>
      <w:r w:rsidRPr="00E66643">
        <w:rPr>
          <w:rFonts w:ascii="Calibri" w:hAnsi="Calibri" w:cs="Calibri"/>
          <w:sz w:val="22"/>
          <w:szCs w:val="22"/>
          <w:shd w:val="clear" w:color="auto" w:fill="FFFFFF"/>
          <w:vertAlign w:val="subscript"/>
        </w:rPr>
        <w:t>2</w:t>
      </w:r>
      <w:r w:rsidRPr="00E66643">
        <w:rPr>
          <w:rFonts w:ascii="Calibri" w:hAnsi="Calibri" w:cs="Calibri"/>
          <w:sz w:val="22"/>
          <w:szCs w:val="22"/>
          <w:shd w:val="clear" w:color="auto" w:fill="FFFFFF"/>
        </w:rPr>
        <w:t xml:space="preserve"> was used for the plasma at a pressure of 3 </w:t>
      </w:r>
      <w:proofErr w:type="spellStart"/>
      <w:r w:rsidRPr="00E66643">
        <w:rPr>
          <w:rFonts w:ascii="Calibri" w:hAnsi="Calibri" w:cs="Calibri"/>
          <w:sz w:val="22"/>
          <w:szCs w:val="22"/>
          <w:shd w:val="clear" w:color="auto" w:fill="FFFFFF"/>
        </w:rPr>
        <w:t>mTorr</w:t>
      </w:r>
      <w:proofErr w:type="spellEnd"/>
      <w:r w:rsidRPr="00E66643">
        <w:rPr>
          <w:rFonts w:ascii="Calibri" w:hAnsi="Calibri" w:cs="Calibri"/>
          <w:sz w:val="22"/>
          <w:szCs w:val="22"/>
          <w:shd w:val="clear" w:color="auto" w:fill="FFFFFF"/>
        </w:rPr>
        <w:t>.</w:t>
      </w:r>
    </w:p>
    <w:p w14:paraId="514CE8F9" w14:textId="77777777" w:rsidR="00D93954" w:rsidRPr="00E66643" w:rsidRDefault="00D93954" w:rsidP="00264E21">
      <w:pPr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</w:p>
    <w:p w14:paraId="3B3F8EB3" w14:textId="77777777" w:rsidR="00264E21" w:rsidRPr="00E66643" w:rsidRDefault="00264E21" w:rsidP="00264E21">
      <w:pPr>
        <w:pStyle w:val="Heading3"/>
        <w:jc w:val="both"/>
        <w:rPr>
          <w:rFonts w:ascii="Calibri" w:hAnsi="Calibri" w:cs="Calibri"/>
          <w:color w:val="auto"/>
        </w:rPr>
      </w:pPr>
      <w:r w:rsidRPr="00E66643">
        <w:rPr>
          <w:rFonts w:ascii="Calibri" w:hAnsi="Calibri" w:cs="Calibri"/>
          <w:color w:val="auto"/>
        </w:rPr>
        <w:t>Device fabrication</w:t>
      </w:r>
    </w:p>
    <w:p w14:paraId="10523A07" w14:textId="498188B2" w:rsidR="00264E21" w:rsidRPr="00E66643" w:rsidRDefault="00264E21" w:rsidP="00264E21">
      <w:pPr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E66643">
        <w:rPr>
          <w:rFonts w:ascii="Calibri" w:hAnsi="Calibri" w:cs="Calibri"/>
          <w:sz w:val="22"/>
          <w:szCs w:val="22"/>
          <w:shd w:val="clear" w:color="auto" w:fill="FFFFFF"/>
        </w:rPr>
        <w:t>The ITO coated glass substrates, with an area of 3x3 cm², were successively cleaned for 15 minutes in</w:t>
      </w:r>
      <w:r w:rsidRPr="00E66643">
        <w:rPr>
          <w:rFonts w:ascii="Calibri" w:hAnsi="Calibri" w:cs="Calibri"/>
          <w:sz w:val="22"/>
          <w:szCs w:val="22"/>
        </w:rPr>
        <w:t xml:space="preserve"> </w:t>
      </w:r>
      <w:r w:rsidRPr="00E66643">
        <w:rPr>
          <w:rFonts w:ascii="Calibri" w:hAnsi="Calibri" w:cs="Calibri"/>
          <w:sz w:val="22"/>
          <w:szCs w:val="22"/>
          <w:shd w:val="clear" w:color="auto" w:fill="FFFFFF"/>
        </w:rPr>
        <w:t>ultrasonic bath of detergent, deionized water, acetone and isopropanol. Afterwards, they were dried with</w:t>
      </w:r>
      <w:r w:rsidRPr="00E66643">
        <w:rPr>
          <w:rFonts w:ascii="Calibri" w:hAnsi="Calibri" w:cs="Calibri"/>
          <w:sz w:val="22"/>
          <w:szCs w:val="22"/>
        </w:rPr>
        <w:t xml:space="preserve"> </w:t>
      </w:r>
      <w:r w:rsidRPr="00E66643">
        <w:rPr>
          <w:rFonts w:ascii="Calibri" w:hAnsi="Calibri" w:cs="Calibri"/>
          <w:sz w:val="22"/>
          <w:szCs w:val="22"/>
          <w:shd w:val="clear" w:color="auto" w:fill="FFFFFF"/>
        </w:rPr>
        <w:t>a N</w:t>
      </w:r>
      <w:r w:rsidRPr="00E66643">
        <w:rPr>
          <w:rFonts w:ascii="Calibri" w:hAnsi="Calibri" w:cs="Calibri"/>
          <w:sz w:val="22"/>
          <w:szCs w:val="22"/>
          <w:shd w:val="clear" w:color="auto" w:fill="FFFFFF"/>
          <w:vertAlign w:val="subscript"/>
        </w:rPr>
        <w:t>2</w:t>
      </w:r>
      <w:r w:rsidRPr="00E66643">
        <w:rPr>
          <w:rFonts w:ascii="Calibri" w:hAnsi="Calibri" w:cs="Calibri"/>
          <w:sz w:val="22"/>
          <w:szCs w:val="22"/>
          <w:shd w:val="clear" w:color="auto" w:fill="FFFFFF"/>
        </w:rPr>
        <w:t xml:space="preserve">-gun. Next, </w:t>
      </w:r>
      <w:r w:rsidR="00710A9C">
        <w:rPr>
          <w:rFonts w:ascii="Calibri" w:hAnsi="Calibri" w:cs="Calibri"/>
          <w:sz w:val="22"/>
          <w:szCs w:val="22"/>
          <w:shd w:val="clear" w:color="auto" w:fill="FFFFFF"/>
        </w:rPr>
        <w:t>5</w:t>
      </w:r>
      <w:r w:rsidRPr="00E66643">
        <w:rPr>
          <w:rFonts w:ascii="Calibri" w:hAnsi="Calibri" w:cs="Calibri"/>
          <w:sz w:val="22"/>
          <w:szCs w:val="22"/>
          <w:shd w:val="clear" w:color="auto" w:fill="FFFFFF"/>
        </w:rPr>
        <w:t xml:space="preserve"> nm of </w:t>
      </w:r>
      <w:proofErr w:type="spellStart"/>
      <w:r w:rsidRPr="00E66643">
        <w:rPr>
          <w:rFonts w:ascii="Calibri" w:hAnsi="Calibri" w:cs="Calibri"/>
          <w:sz w:val="22"/>
          <w:szCs w:val="22"/>
          <w:shd w:val="clear" w:color="auto" w:fill="FFFFFF"/>
        </w:rPr>
        <w:t>NiO</w:t>
      </w:r>
      <w:r w:rsidRPr="00E66643">
        <w:rPr>
          <w:rFonts w:ascii="Calibri" w:hAnsi="Calibri" w:cs="Calibri"/>
          <w:sz w:val="22"/>
          <w:szCs w:val="22"/>
          <w:shd w:val="clear" w:color="auto" w:fill="FFFFFF"/>
          <w:vertAlign w:val="subscript"/>
        </w:rPr>
        <w:t>X</w:t>
      </w:r>
      <w:proofErr w:type="spellEnd"/>
      <w:r w:rsidRPr="00E66643">
        <w:rPr>
          <w:rFonts w:ascii="Calibri" w:hAnsi="Calibri" w:cs="Calibri"/>
          <w:sz w:val="22"/>
          <w:szCs w:val="22"/>
          <w:shd w:val="clear" w:color="auto" w:fill="FFFFFF"/>
          <w:vertAlign w:val="subscript"/>
        </w:rPr>
        <w:t xml:space="preserve"> </w:t>
      </w:r>
      <w:r w:rsidRPr="00E66643">
        <w:rPr>
          <w:rFonts w:ascii="Calibri" w:hAnsi="Calibri" w:cs="Calibri"/>
          <w:sz w:val="22"/>
          <w:szCs w:val="22"/>
          <w:shd w:val="clear" w:color="auto" w:fill="FFFFFF"/>
        </w:rPr>
        <w:t>was deposited by a sputtering process using a Ni-target.</w:t>
      </w:r>
    </w:p>
    <w:p w14:paraId="1900F267" w14:textId="77777777" w:rsidR="00264E21" w:rsidRPr="00E66643" w:rsidRDefault="00264E21" w:rsidP="00264E21">
      <w:pPr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</w:p>
    <w:p w14:paraId="71576258" w14:textId="77777777" w:rsidR="00264E21" w:rsidRPr="00E66643" w:rsidRDefault="00264E21" w:rsidP="00264E21">
      <w:pPr>
        <w:pStyle w:val="Heading3"/>
        <w:jc w:val="both"/>
        <w:rPr>
          <w:rFonts w:ascii="Calibri" w:hAnsi="Calibri" w:cs="Calibri"/>
          <w:color w:val="auto"/>
        </w:rPr>
      </w:pPr>
      <w:r w:rsidRPr="00E66643">
        <w:rPr>
          <w:rFonts w:ascii="Calibri" w:hAnsi="Calibri" w:cs="Calibri"/>
          <w:color w:val="auto"/>
        </w:rPr>
        <w:t>Self-assembling monolayer</w:t>
      </w:r>
    </w:p>
    <w:p w14:paraId="4064AE13" w14:textId="77777777" w:rsidR="00264E21" w:rsidRPr="00E66643" w:rsidRDefault="00264E21" w:rsidP="00264E21">
      <w:pPr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E66643">
        <w:rPr>
          <w:rFonts w:ascii="Calibri" w:hAnsi="Calibri" w:cs="Calibri"/>
          <w:sz w:val="22"/>
          <w:szCs w:val="22"/>
          <w:shd w:val="clear" w:color="auto" w:fill="FFFFFF"/>
        </w:rPr>
        <w:t>Me-4PACz (1 m</w:t>
      </w:r>
      <w:r w:rsidRPr="00E66643">
        <w:rPr>
          <w:rStyle w:val="Strong"/>
          <w:rFonts w:ascii="Calibri" w:hAnsi="Calibri" w:cs="Calibri"/>
          <w:sz w:val="21"/>
          <w:szCs w:val="21"/>
          <w:shd w:val="clear" w:color="auto" w:fill="FFFFFF"/>
        </w:rPr>
        <w:t>ᴍ</w:t>
      </w:r>
      <w:r w:rsidRPr="00E66643">
        <w:rPr>
          <w:rFonts w:ascii="Calibri" w:hAnsi="Calibri" w:cs="Calibri"/>
          <w:sz w:val="22"/>
          <w:szCs w:val="22"/>
          <w:shd w:val="clear" w:color="auto" w:fill="FFFFFF"/>
        </w:rPr>
        <w:t xml:space="preserve"> in anhydrous EtOH) was sonicated at 30 °C for 10 min before use. Then, it was </w:t>
      </w:r>
      <w:proofErr w:type="spellStart"/>
      <w:r w:rsidRPr="00E66643">
        <w:rPr>
          <w:rFonts w:ascii="Calibri" w:hAnsi="Calibri" w:cs="Calibri"/>
          <w:sz w:val="22"/>
          <w:szCs w:val="22"/>
          <w:shd w:val="clear" w:color="auto" w:fill="FFFFFF"/>
        </w:rPr>
        <w:t>spincoated</w:t>
      </w:r>
      <w:proofErr w:type="spellEnd"/>
      <w:r w:rsidRPr="00E66643">
        <w:rPr>
          <w:rFonts w:ascii="Calibri" w:hAnsi="Calibri" w:cs="Calibri"/>
          <w:sz w:val="22"/>
          <w:szCs w:val="22"/>
          <w:shd w:val="clear" w:color="auto" w:fill="FFFFFF"/>
        </w:rPr>
        <w:t xml:space="preserve"> on glass/ITO/</w:t>
      </w:r>
      <w:proofErr w:type="spellStart"/>
      <w:r w:rsidRPr="00E66643">
        <w:rPr>
          <w:rFonts w:ascii="Calibri" w:hAnsi="Calibri" w:cs="Calibri"/>
          <w:sz w:val="22"/>
          <w:szCs w:val="22"/>
          <w:shd w:val="clear" w:color="auto" w:fill="FFFFFF"/>
        </w:rPr>
        <w:t>NiO</w:t>
      </w:r>
      <w:r w:rsidRPr="00E66643">
        <w:rPr>
          <w:rFonts w:ascii="Calibri" w:hAnsi="Calibri" w:cs="Calibri"/>
          <w:sz w:val="22"/>
          <w:szCs w:val="22"/>
          <w:shd w:val="clear" w:color="auto" w:fill="FFFFFF"/>
          <w:vertAlign w:val="subscript"/>
        </w:rPr>
        <w:t>X</w:t>
      </w:r>
      <w:proofErr w:type="spellEnd"/>
      <w:r w:rsidRPr="00E66643">
        <w:rPr>
          <w:rFonts w:ascii="Calibri" w:hAnsi="Calibri" w:cs="Calibri"/>
          <w:sz w:val="22"/>
          <w:szCs w:val="22"/>
          <w:shd w:val="clear" w:color="auto" w:fill="FFFFFF"/>
        </w:rPr>
        <w:t xml:space="preserve"> at a speed of 3000 rpm for 30 s, followed by annealing at 100 °C for 10 min.</w:t>
      </w:r>
    </w:p>
    <w:p w14:paraId="05DF5511" w14:textId="77777777" w:rsidR="00264E21" w:rsidRPr="00E66643" w:rsidRDefault="00264E21" w:rsidP="00264E21">
      <w:pPr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</w:p>
    <w:p w14:paraId="15019388" w14:textId="77777777" w:rsidR="00264E21" w:rsidRPr="00E66643" w:rsidRDefault="00264E21" w:rsidP="00264E21">
      <w:pPr>
        <w:pStyle w:val="Heading3"/>
        <w:jc w:val="both"/>
        <w:rPr>
          <w:rFonts w:ascii="Calibri" w:hAnsi="Calibri" w:cs="Calibri"/>
          <w:color w:val="auto"/>
        </w:rPr>
      </w:pPr>
      <w:r w:rsidRPr="00E66643">
        <w:rPr>
          <w:rFonts w:ascii="Calibri" w:hAnsi="Calibri" w:cs="Calibri"/>
          <w:color w:val="auto"/>
        </w:rPr>
        <w:t>Perovskite deposition</w:t>
      </w:r>
    </w:p>
    <w:p w14:paraId="78857403" w14:textId="2ABC2D54" w:rsidR="00264E21" w:rsidRPr="00E66643" w:rsidRDefault="00264E21" w:rsidP="00264E21">
      <w:pPr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E66643">
        <w:rPr>
          <w:rFonts w:ascii="Calibri" w:hAnsi="Calibri" w:cs="Calibri"/>
          <w:sz w:val="22"/>
          <w:szCs w:val="22"/>
          <w:shd w:val="clear" w:color="auto" w:fill="FFFFFF"/>
        </w:rPr>
        <w:t>A 3-cation perovskite precursor solution with composition Cs</w:t>
      </w:r>
      <w:r w:rsidRPr="00E66643">
        <w:rPr>
          <w:rFonts w:ascii="Calibri" w:hAnsi="Calibri" w:cs="Calibri"/>
          <w:sz w:val="22"/>
          <w:szCs w:val="22"/>
          <w:shd w:val="clear" w:color="auto" w:fill="FFFFFF"/>
          <w:vertAlign w:val="subscript"/>
        </w:rPr>
        <w:t>0.05</w:t>
      </w:r>
      <w:r w:rsidRPr="00E66643">
        <w:rPr>
          <w:rFonts w:ascii="Calibri" w:hAnsi="Calibri" w:cs="Calibri"/>
          <w:sz w:val="22"/>
          <w:szCs w:val="22"/>
          <w:shd w:val="clear" w:color="auto" w:fill="FFFFFF"/>
        </w:rPr>
        <w:t>MA</w:t>
      </w:r>
      <w:r w:rsidRPr="00E66643">
        <w:rPr>
          <w:rFonts w:ascii="Calibri" w:hAnsi="Calibri" w:cs="Calibri"/>
          <w:sz w:val="22"/>
          <w:szCs w:val="22"/>
          <w:shd w:val="clear" w:color="auto" w:fill="FFFFFF"/>
          <w:vertAlign w:val="subscript"/>
        </w:rPr>
        <w:t>0.10</w:t>
      </w:r>
      <w:r w:rsidRPr="00E66643">
        <w:rPr>
          <w:rFonts w:ascii="Calibri" w:hAnsi="Calibri" w:cs="Calibri"/>
          <w:sz w:val="22"/>
          <w:szCs w:val="22"/>
          <w:shd w:val="clear" w:color="auto" w:fill="FFFFFF"/>
        </w:rPr>
        <w:t>FA</w:t>
      </w:r>
      <w:r w:rsidRPr="00E66643">
        <w:rPr>
          <w:rFonts w:ascii="Calibri" w:hAnsi="Calibri" w:cs="Calibri"/>
          <w:sz w:val="22"/>
          <w:szCs w:val="22"/>
          <w:shd w:val="clear" w:color="auto" w:fill="FFFFFF"/>
          <w:vertAlign w:val="subscript"/>
        </w:rPr>
        <w:t>0.85</w:t>
      </w:r>
      <w:r w:rsidRPr="00E66643">
        <w:rPr>
          <w:rFonts w:ascii="Calibri" w:hAnsi="Calibri" w:cs="Calibri"/>
          <w:sz w:val="22"/>
          <w:szCs w:val="22"/>
          <w:shd w:val="clear" w:color="auto" w:fill="FFFFFF"/>
        </w:rPr>
        <w:t>PbI</w:t>
      </w:r>
      <w:r w:rsidRPr="00E66643">
        <w:rPr>
          <w:rFonts w:ascii="Calibri" w:hAnsi="Calibri" w:cs="Calibri"/>
          <w:sz w:val="22"/>
          <w:szCs w:val="22"/>
          <w:shd w:val="clear" w:color="auto" w:fill="FFFFFF"/>
          <w:vertAlign w:val="subscript"/>
        </w:rPr>
        <w:t>2.90</w:t>
      </w:r>
      <w:r w:rsidRPr="00E66643">
        <w:rPr>
          <w:rFonts w:ascii="Calibri" w:hAnsi="Calibri" w:cs="Calibri"/>
          <w:sz w:val="22"/>
          <w:szCs w:val="22"/>
          <w:shd w:val="clear" w:color="auto" w:fill="FFFFFF"/>
        </w:rPr>
        <w:t>Br</w:t>
      </w:r>
      <w:r w:rsidRPr="00E66643">
        <w:rPr>
          <w:rFonts w:ascii="Calibri" w:hAnsi="Calibri" w:cs="Calibri"/>
          <w:sz w:val="22"/>
          <w:szCs w:val="22"/>
          <w:shd w:val="clear" w:color="auto" w:fill="FFFFFF"/>
          <w:vertAlign w:val="subscript"/>
        </w:rPr>
        <w:t>0.10</w:t>
      </w:r>
      <w:r w:rsidRPr="00E66643">
        <w:rPr>
          <w:rFonts w:ascii="Calibri" w:hAnsi="Calibri" w:cs="Calibri"/>
          <w:sz w:val="22"/>
          <w:szCs w:val="22"/>
          <w:shd w:val="clear" w:color="auto" w:fill="FFFFFF"/>
        </w:rPr>
        <w:t xml:space="preserve"> and a concentration of 1.35 </w:t>
      </w:r>
      <w:r w:rsidRPr="00E66643">
        <w:rPr>
          <w:rStyle w:val="Strong"/>
          <w:rFonts w:ascii="Calibri" w:hAnsi="Calibri" w:cs="Calibri"/>
          <w:sz w:val="21"/>
          <w:szCs w:val="21"/>
          <w:shd w:val="clear" w:color="auto" w:fill="FFFFFF"/>
        </w:rPr>
        <w:t xml:space="preserve">ᴍ </w:t>
      </w:r>
      <w:r w:rsidRPr="00E66643">
        <w:rPr>
          <w:rFonts w:ascii="Calibri" w:hAnsi="Calibri" w:cs="Calibri"/>
          <w:sz w:val="22"/>
          <w:szCs w:val="22"/>
          <w:shd w:val="clear" w:color="auto" w:fill="FFFFFF"/>
        </w:rPr>
        <w:t>is prepared by mixing 653.5 mg PbI</w:t>
      </w:r>
      <w:r w:rsidRPr="00E66643">
        <w:rPr>
          <w:rFonts w:ascii="Calibri" w:hAnsi="Calibri" w:cs="Calibri"/>
          <w:sz w:val="22"/>
          <w:szCs w:val="22"/>
          <w:shd w:val="clear" w:color="auto" w:fill="FFFFFF"/>
          <w:vertAlign w:val="subscript"/>
        </w:rPr>
        <w:t>2</w:t>
      </w:r>
      <w:r w:rsidRPr="00E66643">
        <w:rPr>
          <w:rFonts w:ascii="Calibri" w:hAnsi="Calibri" w:cs="Calibri"/>
          <w:sz w:val="22"/>
          <w:szCs w:val="22"/>
          <w:shd w:val="clear" w:color="auto" w:fill="FFFFFF"/>
        </w:rPr>
        <w:t xml:space="preserve">, 197.3 mg FAI, 15.1 mg </w:t>
      </w:r>
      <w:proofErr w:type="spellStart"/>
      <w:r w:rsidRPr="00E66643">
        <w:rPr>
          <w:rFonts w:ascii="Calibri" w:hAnsi="Calibri" w:cs="Calibri"/>
          <w:sz w:val="22"/>
          <w:szCs w:val="22"/>
          <w:shd w:val="clear" w:color="auto" w:fill="FFFFFF"/>
        </w:rPr>
        <w:t>MABr</w:t>
      </w:r>
      <w:proofErr w:type="spellEnd"/>
      <w:r w:rsidRPr="00E66643">
        <w:rPr>
          <w:rFonts w:ascii="Calibri" w:hAnsi="Calibri" w:cs="Calibri"/>
          <w:sz w:val="22"/>
          <w:szCs w:val="22"/>
          <w:shd w:val="clear" w:color="auto" w:fill="FFFFFF"/>
        </w:rPr>
        <w:t xml:space="preserve"> and 17.5 mg </w:t>
      </w:r>
      <w:proofErr w:type="spellStart"/>
      <w:r w:rsidRPr="00E66643">
        <w:rPr>
          <w:rFonts w:ascii="Calibri" w:hAnsi="Calibri" w:cs="Calibri"/>
          <w:sz w:val="22"/>
          <w:szCs w:val="22"/>
          <w:shd w:val="clear" w:color="auto" w:fill="FFFFFF"/>
        </w:rPr>
        <w:t>CsI</w:t>
      </w:r>
      <w:proofErr w:type="spellEnd"/>
      <w:r w:rsidRPr="00E66643">
        <w:rPr>
          <w:rFonts w:ascii="Calibri" w:hAnsi="Calibri" w:cs="Calibri"/>
          <w:sz w:val="22"/>
          <w:szCs w:val="22"/>
        </w:rPr>
        <w:t xml:space="preserve"> </w:t>
      </w:r>
      <w:r w:rsidRPr="00E66643">
        <w:rPr>
          <w:rFonts w:ascii="Calibri" w:hAnsi="Calibri" w:cs="Calibri"/>
          <w:sz w:val="22"/>
          <w:szCs w:val="22"/>
          <w:shd w:val="clear" w:color="auto" w:fill="FFFFFF"/>
        </w:rPr>
        <w:t xml:space="preserve">in 1 ml of </w:t>
      </w:r>
      <w:proofErr w:type="gramStart"/>
      <w:r w:rsidRPr="00E66643">
        <w:rPr>
          <w:rFonts w:ascii="Calibri" w:hAnsi="Calibri" w:cs="Calibri"/>
          <w:sz w:val="22"/>
          <w:szCs w:val="22"/>
          <w:shd w:val="clear" w:color="auto" w:fill="FFFFFF"/>
        </w:rPr>
        <w:t>DMF:NMP</w:t>
      </w:r>
      <w:proofErr w:type="gramEnd"/>
      <w:r w:rsidRPr="00E66643">
        <w:rPr>
          <w:rFonts w:ascii="Calibri" w:hAnsi="Calibri" w:cs="Calibri"/>
          <w:sz w:val="22"/>
          <w:szCs w:val="22"/>
          <w:shd w:val="clear" w:color="auto" w:fill="FFFFFF"/>
        </w:rPr>
        <w:t xml:space="preserve"> (volume ratio = 9:1). The solution is stirred at room temperature for two days</w:t>
      </w:r>
      <w:r w:rsidRPr="00E66643">
        <w:rPr>
          <w:rFonts w:ascii="Calibri" w:hAnsi="Calibri" w:cs="Calibri"/>
          <w:sz w:val="22"/>
          <w:szCs w:val="22"/>
        </w:rPr>
        <w:t xml:space="preserve"> </w:t>
      </w:r>
      <w:r w:rsidRPr="00E66643">
        <w:rPr>
          <w:rFonts w:ascii="Calibri" w:hAnsi="Calibri" w:cs="Calibri"/>
          <w:sz w:val="22"/>
          <w:szCs w:val="22"/>
          <w:shd w:val="clear" w:color="auto" w:fill="FFFFFF"/>
        </w:rPr>
        <w:t xml:space="preserve">before use. Few hours prior to coating, </w:t>
      </w:r>
      <w:r w:rsidR="00827290" w:rsidRPr="00E66643">
        <w:rPr>
          <w:rFonts w:ascii="Calibri" w:hAnsi="Calibri" w:cs="Calibri"/>
          <w:sz w:val="22"/>
          <w:szCs w:val="22"/>
          <w:shd w:val="clear" w:color="auto" w:fill="FFFFFF"/>
        </w:rPr>
        <w:t>5</w:t>
      </w:r>
      <w:r w:rsidRPr="00E66643">
        <w:rPr>
          <w:rFonts w:ascii="Calibri" w:hAnsi="Calibri" w:cs="Calibri"/>
          <w:sz w:val="22"/>
          <w:szCs w:val="22"/>
          <w:shd w:val="clear" w:color="auto" w:fill="FFFFFF"/>
        </w:rPr>
        <w:t xml:space="preserve"> mol% of </w:t>
      </w:r>
      <w:proofErr w:type="spellStart"/>
      <w:r w:rsidRPr="00E66643">
        <w:rPr>
          <w:rFonts w:ascii="Calibri" w:hAnsi="Calibri" w:cs="Calibri"/>
          <w:sz w:val="22"/>
          <w:szCs w:val="22"/>
          <w:shd w:val="clear" w:color="auto" w:fill="FFFFFF"/>
        </w:rPr>
        <w:t>MACl</w:t>
      </w:r>
      <w:proofErr w:type="spellEnd"/>
      <w:r w:rsidRPr="00E66643">
        <w:rPr>
          <w:rFonts w:ascii="Calibri" w:hAnsi="Calibri" w:cs="Calibri"/>
          <w:sz w:val="22"/>
          <w:szCs w:val="22"/>
          <w:shd w:val="clear" w:color="auto" w:fill="FFFFFF"/>
        </w:rPr>
        <w:t xml:space="preserve"> is added to the precursor solution. The perovskite precursor solution was dynamically spin coated by a continuous two-step program: 2000 rpm for</w:t>
      </w:r>
      <w:r w:rsidRPr="00E66643">
        <w:rPr>
          <w:rFonts w:ascii="Calibri" w:hAnsi="Calibri" w:cs="Calibri"/>
          <w:sz w:val="22"/>
          <w:szCs w:val="22"/>
        </w:rPr>
        <w:t xml:space="preserve"> </w:t>
      </w:r>
      <w:r w:rsidRPr="00E66643">
        <w:rPr>
          <w:rFonts w:ascii="Calibri" w:hAnsi="Calibri" w:cs="Calibri"/>
          <w:sz w:val="22"/>
          <w:szCs w:val="22"/>
          <w:shd w:val="clear" w:color="auto" w:fill="FFFFFF"/>
        </w:rPr>
        <w:t>10 s followed by 6000 rpm for 45 s. During the second step, the perovskite film was quenched with nitrogen for 30 s, starting at 40 s prior to the end of the spin coating program. Afterwards, the films were</w:t>
      </w:r>
      <w:r w:rsidRPr="00E66643">
        <w:rPr>
          <w:rFonts w:ascii="Calibri" w:hAnsi="Calibri" w:cs="Calibri"/>
          <w:sz w:val="22"/>
          <w:szCs w:val="22"/>
        </w:rPr>
        <w:t xml:space="preserve"> </w:t>
      </w:r>
      <w:r w:rsidRPr="00E66643">
        <w:rPr>
          <w:rFonts w:ascii="Calibri" w:hAnsi="Calibri" w:cs="Calibri"/>
          <w:sz w:val="22"/>
          <w:szCs w:val="22"/>
          <w:shd w:val="clear" w:color="auto" w:fill="FFFFFF"/>
        </w:rPr>
        <w:t>annealed at 100 °C for 40 min.</w:t>
      </w:r>
    </w:p>
    <w:p w14:paraId="62293225" w14:textId="77777777" w:rsidR="0029179B" w:rsidRPr="00E66643" w:rsidRDefault="0029179B" w:rsidP="00264E21">
      <w:pPr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</w:p>
    <w:p w14:paraId="3D5053CD" w14:textId="77777777" w:rsidR="0029179B" w:rsidRPr="00E66643" w:rsidRDefault="0029179B" w:rsidP="0029179B">
      <w:pPr>
        <w:pStyle w:val="Heading3"/>
        <w:jc w:val="both"/>
        <w:rPr>
          <w:rFonts w:ascii="Calibri" w:hAnsi="Calibri" w:cs="Calibri"/>
          <w:color w:val="auto"/>
          <w:shd w:val="clear" w:color="auto" w:fill="FFFFFF"/>
        </w:rPr>
      </w:pPr>
      <w:r w:rsidRPr="00E66643">
        <w:rPr>
          <w:rFonts w:ascii="Calibri" w:hAnsi="Calibri" w:cs="Calibri"/>
          <w:color w:val="auto"/>
          <w:shd w:val="clear" w:color="auto" w:fill="FFFFFF"/>
        </w:rPr>
        <w:t>Electron transport layer</w:t>
      </w:r>
    </w:p>
    <w:p w14:paraId="4DABABD3" w14:textId="77777777" w:rsidR="0029179B" w:rsidRPr="00E66643" w:rsidRDefault="0029179B" w:rsidP="0029179B">
      <w:pPr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E66643">
        <w:rPr>
          <w:rFonts w:ascii="Calibri" w:hAnsi="Calibri" w:cs="Calibri"/>
          <w:sz w:val="22"/>
          <w:szCs w:val="22"/>
          <w:shd w:val="clear" w:color="auto" w:fill="FFFFFF"/>
        </w:rPr>
        <w:t>LiF (0.8 nm), C60 (60 nm) and BCP (5 nm) were subsequently evaporated at a rate of 0.1 Angstrom/s, 1</w:t>
      </w:r>
      <w:r w:rsidRPr="00E66643">
        <w:rPr>
          <w:rFonts w:ascii="Calibri" w:hAnsi="Calibri" w:cs="Calibri"/>
          <w:sz w:val="22"/>
          <w:szCs w:val="22"/>
        </w:rPr>
        <w:t xml:space="preserve"> </w:t>
      </w:r>
      <w:r w:rsidRPr="00E66643">
        <w:rPr>
          <w:rFonts w:ascii="Calibri" w:hAnsi="Calibri" w:cs="Calibri"/>
          <w:sz w:val="22"/>
          <w:szCs w:val="22"/>
          <w:shd w:val="clear" w:color="auto" w:fill="FFFFFF"/>
        </w:rPr>
        <w:t>Angstrom/s and 0.5 Angstrom/s respectively.</w:t>
      </w:r>
    </w:p>
    <w:p w14:paraId="1D10C20A" w14:textId="77777777" w:rsidR="00697E5A" w:rsidRPr="00E66643" w:rsidRDefault="00697E5A" w:rsidP="0029179B">
      <w:pPr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</w:p>
    <w:p w14:paraId="256B3096" w14:textId="6E889941" w:rsidR="007415A4" w:rsidRPr="00E66643" w:rsidRDefault="00697E5A" w:rsidP="007415A4">
      <w:pPr>
        <w:pStyle w:val="Heading3"/>
        <w:jc w:val="both"/>
        <w:rPr>
          <w:rFonts w:ascii="Calibri" w:hAnsi="Calibri" w:cs="Calibri"/>
          <w:color w:val="auto"/>
        </w:rPr>
      </w:pPr>
      <w:r w:rsidRPr="00E66643">
        <w:rPr>
          <w:rFonts w:ascii="Calibri" w:hAnsi="Calibri" w:cs="Calibri"/>
          <w:color w:val="auto"/>
        </w:rPr>
        <w:t>Cu electrode</w:t>
      </w:r>
    </w:p>
    <w:p w14:paraId="6B22E8F6" w14:textId="77777777" w:rsidR="00697E5A" w:rsidRPr="00E66643" w:rsidRDefault="00697E5A" w:rsidP="00697E5A">
      <w:pPr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 w:rsidRPr="00E66643">
        <w:rPr>
          <w:rFonts w:ascii="Calibri" w:hAnsi="Calibri" w:cs="Calibri"/>
          <w:sz w:val="22"/>
          <w:szCs w:val="22"/>
          <w:shd w:val="clear" w:color="auto" w:fill="FFFFFF"/>
        </w:rPr>
        <w:t>Finally, the devices were completed with a 100 nm thick Cu by thermal evaporation using a shadow mask,</w:t>
      </w:r>
      <w:r w:rsidRPr="00E66643">
        <w:rPr>
          <w:rFonts w:ascii="Calibri" w:hAnsi="Calibri" w:cs="Calibri"/>
          <w:sz w:val="22"/>
          <w:szCs w:val="22"/>
        </w:rPr>
        <w:t xml:space="preserve"> </w:t>
      </w:r>
      <w:r w:rsidRPr="00E66643">
        <w:rPr>
          <w:rFonts w:ascii="Calibri" w:hAnsi="Calibri" w:cs="Calibri"/>
          <w:sz w:val="22"/>
          <w:szCs w:val="22"/>
          <w:shd w:val="clear" w:color="auto" w:fill="FFFFFF"/>
        </w:rPr>
        <w:t>resulting in 12 cells per substrate with an active area of 0.125 cm² each.</w:t>
      </w:r>
    </w:p>
    <w:p w14:paraId="47F1D881" w14:textId="77777777" w:rsidR="007415A4" w:rsidRPr="00E66643" w:rsidRDefault="007415A4" w:rsidP="00697E5A">
      <w:pPr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</w:p>
    <w:p w14:paraId="6DC6F30C" w14:textId="2CCCF5A4" w:rsidR="007415A4" w:rsidRPr="00E66643" w:rsidRDefault="007415A4" w:rsidP="007415A4">
      <w:pPr>
        <w:pStyle w:val="Heading3"/>
        <w:rPr>
          <w:rFonts w:ascii="Calibri" w:hAnsi="Calibri" w:cs="Calibri"/>
          <w:color w:val="auto"/>
          <w:shd w:val="clear" w:color="auto" w:fill="FFFFFF"/>
        </w:rPr>
      </w:pPr>
      <w:r w:rsidRPr="00E66643">
        <w:rPr>
          <w:rFonts w:ascii="Calibri" w:hAnsi="Calibri" w:cs="Calibri"/>
          <w:color w:val="auto"/>
          <w:shd w:val="clear" w:color="auto" w:fill="FFFFFF"/>
        </w:rPr>
        <w:t>Statistics</w:t>
      </w:r>
    </w:p>
    <w:p w14:paraId="3D2DE5D9" w14:textId="77777777" w:rsidR="007415A4" w:rsidRPr="00E66643" w:rsidRDefault="007415A4" w:rsidP="007415A4">
      <w:pPr>
        <w:rPr>
          <w:rFonts w:ascii="Calibri" w:hAnsi="Calibri" w:cs="Calibri"/>
        </w:rPr>
      </w:pPr>
      <w:r w:rsidRPr="00E66643">
        <w:rPr>
          <w:rFonts w:ascii="Calibri" w:hAnsi="Calibri" w:cs="Calibri"/>
        </w:rPr>
        <w:t>Due to an imbalance in the number of samples between the PET and SLG-based PSCs, a post-hoc power analysis using G*Power version 3.1.9.6 was conducted.</w:t>
      </w:r>
    </w:p>
    <w:p w14:paraId="50E83942" w14:textId="24D78C14" w:rsidR="007415A4" w:rsidRPr="00E66643" w:rsidRDefault="007415A4" w:rsidP="007415A4">
      <w:pPr>
        <w:rPr>
          <w:rFonts w:ascii="Calibri" w:hAnsi="Calibri" w:cs="Calibri"/>
        </w:rPr>
      </w:pPr>
      <w:r w:rsidRPr="00E66643">
        <w:rPr>
          <w:rFonts w:ascii="Calibri" w:hAnsi="Calibri" w:cs="Calibri"/>
        </w:rPr>
        <w:t>This analysis was employed to calculate the achieved statistical power given the current sample size.</w:t>
      </w:r>
    </w:p>
    <w:p w14:paraId="048C2BD1" w14:textId="47BE5D6A" w:rsidR="005F3AA5" w:rsidRPr="00E66643" w:rsidRDefault="005F3AA5" w:rsidP="005F3AA5">
      <w:pPr>
        <w:rPr>
          <w:rFonts w:ascii="Calibri" w:hAnsi="Calibri" w:cs="Calibri"/>
        </w:rPr>
      </w:pPr>
      <w:r w:rsidRPr="00E66643">
        <w:rPr>
          <w:rFonts w:ascii="Calibri" w:hAnsi="Calibri" w:cs="Calibri"/>
        </w:rPr>
        <w:t xml:space="preserve">A post-hoc statistical power analysis was employed to determine whether the study yielded enough power to demonstrate potential statistically significant results. </w:t>
      </w:r>
    </w:p>
    <w:p w14:paraId="1079A585" w14:textId="34F39BA2" w:rsidR="005F3AA5" w:rsidRPr="00E66643" w:rsidRDefault="005F3AA5" w:rsidP="005F3AA5">
      <w:pPr>
        <w:rPr>
          <w:rFonts w:ascii="Calibri" w:hAnsi="Calibri" w:cs="Calibri"/>
        </w:rPr>
      </w:pPr>
      <w:r w:rsidRPr="00E66643">
        <w:rPr>
          <w:rFonts w:ascii="Calibri" w:hAnsi="Calibri" w:cs="Calibri"/>
        </w:rPr>
        <w:t>The effect size (Cohen's d between 136 and 300 hours) in this study was 4.16, which is considered extremely large using Cohen's criteria</w:t>
      </w:r>
      <w:r w:rsidR="00CA50CF" w:rsidRPr="00E66643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  <w:color w:val="000000"/>
          </w:rPr>
          <w:tag w:val="MENDELEY_CITATION_v3_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"/>
          <w:id w:val="160906335"/>
          <w:placeholder>
            <w:docPart w:val="DefaultPlaceholder_-1854013440"/>
          </w:placeholder>
        </w:sdtPr>
        <w:sdtEndPr/>
        <w:sdtContent>
          <w:r w:rsidR="008B2735" w:rsidRPr="008B2735">
            <w:rPr>
              <w:rFonts w:ascii="Calibri" w:hAnsi="Calibri" w:cs="Calibri"/>
              <w:color w:val="000000"/>
            </w:rPr>
            <w:t>[1]</w:t>
          </w:r>
        </w:sdtContent>
      </w:sdt>
      <w:r w:rsidRPr="00E66643">
        <w:rPr>
          <w:rFonts w:ascii="Calibri" w:hAnsi="Calibri" w:cs="Calibri"/>
        </w:rPr>
        <w:t xml:space="preserve"> </w:t>
      </w:r>
      <w:r w:rsidR="00E82E34" w:rsidRPr="00E66643">
        <w:rPr>
          <w:rFonts w:ascii="Calibri" w:hAnsi="Calibri" w:cs="Calibri"/>
        </w:rPr>
        <w:t>.</w:t>
      </w:r>
    </w:p>
    <w:p w14:paraId="25CF972B" w14:textId="61344342" w:rsidR="005F3AA5" w:rsidRPr="00E66643" w:rsidRDefault="005F3AA5" w:rsidP="005F3AA5">
      <w:pPr>
        <w:rPr>
          <w:rFonts w:ascii="Calibri" w:hAnsi="Calibri" w:cs="Calibri"/>
        </w:rPr>
      </w:pPr>
      <w:r w:rsidRPr="00E66643">
        <w:rPr>
          <w:rFonts w:ascii="Calibri" w:hAnsi="Calibri" w:cs="Calibri"/>
        </w:rPr>
        <w:t xml:space="preserve">With a significance criterion of </w:t>
      </w:r>
      <w:r w:rsidR="009C296E" w:rsidRPr="00E66643">
        <w:rPr>
          <w:rFonts w:ascii="Calibri" w:hAnsi="Calibri" w:cs="Calibri"/>
        </w:rPr>
        <w:t xml:space="preserve">α </w:t>
      </w:r>
      <w:r w:rsidRPr="00E66643">
        <w:rPr>
          <w:rFonts w:ascii="Calibri" w:hAnsi="Calibri" w:cs="Calibri"/>
        </w:rPr>
        <w:t xml:space="preserve">= 0.01, a total sample size of 54 (i.e., 48 SLG and 6 PET PSCs), two groups (i.e., SLG and PET), and two measurements (i.e., 136 and 300 hours), the power achieved with this effect size was 1. </w:t>
      </w:r>
    </w:p>
    <w:p w14:paraId="007CD8C8" w14:textId="6A228321" w:rsidR="005F3AA5" w:rsidRDefault="005F3AA5" w:rsidP="005F3AA5">
      <w:pPr>
        <w:rPr>
          <w:rFonts w:ascii="Calibri" w:hAnsi="Calibri" w:cs="Calibri"/>
        </w:rPr>
      </w:pPr>
      <w:r w:rsidRPr="00E66643">
        <w:rPr>
          <w:rFonts w:ascii="Calibri" w:hAnsi="Calibri" w:cs="Calibri"/>
        </w:rPr>
        <w:t xml:space="preserve">Hence, the obtained </w:t>
      </w:r>
      <w:r w:rsidR="009C296E" w:rsidRPr="00E66643">
        <w:rPr>
          <w:rFonts w:ascii="Calibri" w:hAnsi="Calibri" w:cs="Calibri"/>
        </w:rPr>
        <w:t>number of samples</w:t>
      </w:r>
      <w:r w:rsidRPr="00E66643">
        <w:rPr>
          <w:rFonts w:ascii="Calibri" w:hAnsi="Calibri" w:cs="Calibri"/>
        </w:rPr>
        <w:t xml:space="preserve"> (SLG: N = 48, and PET: N = 6) was adequate to test differences between both groups and is statistically relevant.</w:t>
      </w:r>
    </w:p>
    <w:p w14:paraId="528666F5" w14:textId="77777777" w:rsidR="003C333A" w:rsidRDefault="003C333A" w:rsidP="005F3AA5">
      <w:pPr>
        <w:rPr>
          <w:rFonts w:ascii="Calibri" w:hAnsi="Calibri" w:cs="Calibri"/>
        </w:rPr>
      </w:pPr>
    </w:p>
    <w:sdt>
      <w:sdtPr>
        <w:rPr>
          <w:rFonts w:ascii="Calibri" w:hAnsi="Calibri" w:cs="Calibri"/>
          <w:color w:val="000000"/>
        </w:rPr>
        <w:tag w:val="MENDELEY_BIBLIOGRAPHY"/>
        <w:id w:val="-1428571545"/>
        <w:placeholder>
          <w:docPart w:val="DefaultPlaceholder_-1854013440"/>
        </w:placeholder>
      </w:sdtPr>
      <w:sdtContent>
        <w:p w14:paraId="3380B5EB" w14:textId="385314D6" w:rsidR="008B2735" w:rsidRPr="008B2735" w:rsidRDefault="008B2735">
          <w:pPr>
            <w:autoSpaceDE w:val="0"/>
            <w:autoSpaceDN w:val="0"/>
            <w:ind w:hanging="640"/>
            <w:divId w:val="1179807337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ascii="Calibri" w:hAnsi="Calibri" w:cs="Calibri"/>
              <w:b/>
              <w:bCs/>
              <w:color w:val="000000"/>
            </w:rPr>
            <w:t>References:</w:t>
          </w:r>
        </w:p>
        <w:p w14:paraId="755301D8" w14:textId="613E70F8" w:rsidR="008B2735" w:rsidRDefault="008B2735">
          <w:pPr>
            <w:autoSpaceDE w:val="0"/>
            <w:autoSpaceDN w:val="0"/>
            <w:ind w:hanging="640"/>
            <w:divId w:val="1179807337"/>
            <w:rPr>
              <w:rFonts w:eastAsia="Times New Roman"/>
              <w:kern w:val="0"/>
              <w14:ligatures w14:val="none"/>
            </w:rPr>
          </w:pPr>
          <w:r>
            <w:rPr>
              <w:rFonts w:eastAsia="Times New Roman"/>
            </w:rPr>
            <w:t>[1]</w:t>
          </w:r>
          <w:r>
            <w:rPr>
              <w:rFonts w:eastAsia="Times New Roman"/>
            </w:rPr>
            <w:tab/>
            <w:t xml:space="preserve">J. Cohen, “Statistical Power Analysis for the </w:t>
          </w:r>
          <w:proofErr w:type="spellStart"/>
          <w:r>
            <w:rPr>
              <w:rFonts w:eastAsia="Times New Roman"/>
            </w:rPr>
            <w:t>Behavioral</w:t>
          </w:r>
          <w:proofErr w:type="spellEnd"/>
          <w:r>
            <w:rPr>
              <w:rFonts w:eastAsia="Times New Roman"/>
            </w:rPr>
            <w:t xml:space="preserve"> Sciences,” </w:t>
          </w:r>
          <w:r>
            <w:rPr>
              <w:rFonts w:eastAsia="Times New Roman"/>
              <w:i/>
              <w:iCs/>
            </w:rPr>
            <w:t xml:space="preserve">Statistical Power Analysis for the </w:t>
          </w:r>
          <w:proofErr w:type="spellStart"/>
          <w:r>
            <w:rPr>
              <w:rFonts w:eastAsia="Times New Roman"/>
              <w:i/>
              <w:iCs/>
            </w:rPr>
            <w:t>Behavioral</w:t>
          </w:r>
          <w:proofErr w:type="spellEnd"/>
          <w:r>
            <w:rPr>
              <w:rFonts w:eastAsia="Times New Roman"/>
              <w:i/>
              <w:iCs/>
            </w:rPr>
            <w:t xml:space="preserve"> Sciences</w:t>
          </w:r>
          <w:r>
            <w:rPr>
              <w:rFonts w:eastAsia="Times New Roman"/>
            </w:rPr>
            <w:t xml:space="preserve">, May 2013, </w:t>
          </w:r>
          <w:proofErr w:type="spellStart"/>
          <w:r>
            <w:rPr>
              <w:rFonts w:eastAsia="Times New Roman"/>
            </w:rPr>
            <w:t>doi</w:t>
          </w:r>
          <w:proofErr w:type="spellEnd"/>
          <w:r>
            <w:rPr>
              <w:rFonts w:eastAsia="Times New Roman"/>
            </w:rPr>
            <w:t>: 10.4324/9780203771587.</w:t>
          </w:r>
        </w:p>
        <w:p w14:paraId="446309F6" w14:textId="0C7AAFC3" w:rsidR="003C333A" w:rsidRPr="00E66643" w:rsidRDefault="008B2735" w:rsidP="005F3AA5">
          <w:pPr>
            <w:rPr>
              <w:rFonts w:ascii="Calibri" w:hAnsi="Calibri" w:cs="Calibri"/>
            </w:rPr>
          </w:pPr>
          <w:r>
            <w:rPr>
              <w:rFonts w:eastAsia="Times New Roman"/>
            </w:rPr>
            <w:t> </w:t>
          </w:r>
        </w:p>
      </w:sdtContent>
    </w:sdt>
    <w:p w14:paraId="6B8EB583" w14:textId="77777777" w:rsidR="007415A4" w:rsidRPr="00E66643" w:rsidRDefault="007415A4" w:rsidP="00697E5A">
      <w:pPr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</w:p>
    <w:p w14:paraId="7D7DD6B0" w14:textId="77777777" w:rsidR="00697E5A" w:rsidRPr="00E66643" w:rsidRDefault="00697E5A" w:rsidP="0029179B">
      <w:pPr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</w:p>
    <w:p w14:paraId="12FE13A0" w14:textId="400AAB7F" w:rsidR="0043713E" w:rsidRPr="00E66643" w:rsidRDefault="0043713E" w:rsidP="0029179B">
      <w:pPr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</w:p>
    <w:p w14:paraId="3DE638E9" w14:textId="77777777" w:rsidR="0029179B" w:rsidRPr="00E66643" w:rsidRDefault="0029179B" w:rsidP="0029179B">
      <w:pPr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</w:p>
    <w:p w14:paraId="68307ACF" w14:textId="77777777" w:rsidR="0029179B" w:rsidRPr="00E66643" w:rsidRDefault="0029179B" w:rsidP="0029179B">
      <w:pPr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</w:p>
    <w:p w14:paraId="771D6248" w14:textId="77777777" w:rsidR="0029179B" w:rsidRPr="00E66643" w:rsidRDefault="0029179B" w:rsidP="00264E21">
      <w:pPr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</w:p>
    <w:p w14:paraId="32C08C5B" w14:textId="77777777" w:rsidR="00264E21" w:rsidRPr="00E66643" w:rsidRDefault="00264E21" w:rsidP="00264E21">
      <w:pPr>
        <w:jc w:val="both"/>
        <w:rPr>
          <w:rFonts w:ascii="Calibri" w:hAnsi="Calibri" w:cs="Calibri"/>
          <w:sz w:val="15"/>
          <w:szCs w:val="15"/>
          <w:shd w:val="clear" w:color="auto" w:fill="FFFFFF"/>
        </w:rPr>
      </w:pPr>
    </w:p>
    <w:p w14:paraId="1C4416EB" w14:textId="77777777" w:rsidR="00264E21" w:rsidRPr="00E66643" w:rsidRDefault="00264E21" w:rsidP="00264E21">
      <w:pPr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</w:p>
    <w:p w14:paraId="03F83D93" w14:textId="77777777" w:rsidR="00264E21" w:rsidRPr="00E66643" w:rsidRDefault="00264E21" w:rsidP="00264E21">
      <w:pPr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</w:p>
    <w:p w14:paraId="7BC1ACEC" w14:textId="77777777" w:rsidR="00264E21" w:rsidRPr="00E66643" w:rsidRDefault="00264E21" w:rsidP="00264E21">
      <w:pPr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</w:p>
    <w:p w14:paraId="0EFC7951" w14:textId="77777777" w:rsidR="00264E21" w:rsidRPr="00E66643" w:rsidRDefault="00264E21" w:rsidP="00264E21"/>
    <w:sectPr w:rsidR="00264E21" w:rsidRPr="00E66643" w:rsidSect="00EE2A4F">
      <w:pgSz w:w="11905" w:h="16837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D9584F"/>
    <w:multiLevelType w:val="hybridMultilevel"/>
    <w:tmpl w:val="CDC22056"/>
    <w:lvl w:ilvl="0" w:tplc="D6925CC8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05090B"/>
    <w:multiLevelType w:val="hybridMultilevel"/>
    <w:tmpl w:val="BC049BBA"/>
    <w:lvl w:ilvl="0" w:tplc="1BFCFAD8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12610D"/>
    <w:multiLevelType w:val="hybridMultilevel"/>
    <w:tmpl w:val="FD9271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947056">
    <w:abstractNumId w:val="0"/>
  </w:num>
  <w:num w:numId="2" w16cid:durableId="974141613">
    <w:abstractNumId w:val="1"/>
  </w:num>
  <w:num w:numId="3" w16cid:durableId="1392851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E21"/>
    <w:rsid w:val="0001001B"/>
    <w:rsid w:val="000A7141"/>
    <w:rsid w:val="001B0399"/>
    <w:rsid w:val="00262B92"/>
    <w:rsid w:val="00264E21"/>
    <w:rsid w:val="0029179B"/>
    <w:rsid w:val="002C768F"/>
    <w:rsid w:val="002D13B1"/>
    <w:rsid w:val="00340ED4"/>
    <w:rsid w:val="003C333A"/>
    <w:rsid w:val="0043713E"/>
    <w:rsid w:val="00522152"/>
    <w:rsid w:val="00587E08"/>
    <w:rsid w:val="005F2B0B"/>
    <w:rsid w:val="005F3AA5"/>
    <w:rsid w:val="00697E5A"/>
    <w:rsid w:val="00710A9C"/>
    <w:rsid w:val="007415A4"/>
    <w:rsid w:val="00827290"/>
    <w:rsid w:val="008B2735"/>
    <w:rsid w:val="00991A31"/>
    <w:rsid w:val="009A0BB9"/>
    <w:rsid w:val="009C296E"/>
    <w:rsid w:val="009D105D"/>
    <w:rsid w:val="009F242D"/>
    <w:rsid w:val="00A66084"/>
    <w:rsid w:val="00AE2761"/>
    <w:rsid w:val="00B347D8"/>
    <w:rsid w:val="00B9165A"/>
    <w:rsid w:val="00C35375"/>
    <w:rsid w:val="00CA50CF"/>
    <w:rsid w:val="00D74257"/>
    <w:rsid w:val="00D908B6"/>
    <w:rsid w:val="00D93954"/>
    <w:rsid w:val="00DD270A"/>
    <w:rsid w:val="00DD34C8"/>
    <w:rsid w:val="00E66643"/>
    <w:rsid w:val="00E82E34"/>
    <w:rsid w:val="00EE2A4F"/>
    <w:rsid w:val="00FA0C7A"/>
    <w:rsid w:val="00FC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BB9D2"/>
  <w15:chartTrackingRefBased/>
  <w15:docId w15:val="{D76C4783-6FFA-4F56-9A17-219AECD66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4E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18D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4E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18D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4E21"/>
    <w:pPr>
      <w:keepNext/>
      <w:keepLines/>
      <w:spacing w:before="160" w:after="80"/>
      <w:outlineLvl w:val="2"/>
    </w:pPr>
    <w:rPr>
      <w:rFonts w:eastAsiaTheme="majorEastAsia" w:cstheme="majorBidi"/>
      <w:color w:val="2E718D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E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18D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E21"/>
    <w:pPr>
      <w:keepNext/>
      <w:keepLines/>
      <w:spacing w:before="80" w:after="40"/>
      <w:outlineLvl w:val="4"/>
    </w:pPr>
    <w:rPr>
      <w:rFonts w:eastAsiaTheme="majorEastAsia" w:cstheme="majorBidi"/>
      <w:color w:val="2E718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E21"/>
    <w:pPr>
      <w:keepNext/>
      <w:keepLines/>
      <w:spacing w:before="40"/>
      <w:outlineLvl w:val="5"/>
    </w:pPr>
    <w:rPr>
      <w:rFonts w:eastAsiaTheme="majorEastAsia" w:cstheme="majorBidi"/>
      <w:i/>
      <w:iCs/>
      <w:color w:val="80807E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4E21"/>
    <w:pPr>
      <w:keepNext/>
      <w:keepLines/>
      <w:spacing w:before="40"/>
      <w:outlineLvl w:val="6"/>
    </w:pPr>
    <w:rPr>
      <w:rFonts w:eastAsiaTheme="majorEastAsia" w:cstheme="majorBidi"/>
      <w:color w:val="80807E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4E21"/>
    <w:pPr>
      <w:keepNext/>
      <w:keepLines/>
      <w:outlineLvl w:val="7"/>
    </w:pPr>
    <w:rPr>
      <w:rFonts w:eastAsiaTheme="majorEastAsia" w:cstheme="majorBidi"/>
      <w:i/>
      <w:iCs/>
      <w:color w:val="5A5A58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4E21"/>
    <w:pPr>
      <w:keepNext/>
      <w:keepLines/>
      <w:outlineLvl w:val="8"/>
    </w:pPr>
    <w:rPr>
      <w:rFonts w:eastAsiaTheme="majorEastAsia" w:cstheme="majorBidi"/>
      <w:color w:val="5A5A58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DD34C8"/>
    <w:pPr>
      <w:spacing w:after="100"/>
    </w:pPr>
    <w:rPr>
      <w:rFonts w:asciiTheme="majorHAnsi" w:eastAsia="Times New Roman" w:hAnsiTheme="majorHAnsi" w:cs="Times New Roman"/>
      <w:lang w:val="en-US"/>
    </w:rPr>
  </w:style>
  <w:style w:type="paragraph" w:styleId="FootnoteText">
    <w:name w:val="footnote text"/>
    <w:basedOn w:val="Normal"/>
    <w:link w:val="FootnoteTextChar"/>
    <w:autoRedefine/>
    <w:uiPriority w:val="99"/>
    <w:semiHidden/>
    <w:unhideWhenUsed/>
    <w:qFormat/>
    <w:rsid w:val="00DD34C8"/>
    <w:rPr>
      <w:rFonts w:ascii="Calibri Light" w:eastAsia="Times New Roman" w:hAnsi="Calibri Light" w:cs="Times New Roman"/>
      <w:color w:val="3F98BD" w:themeColor="text2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34C8"/>
    <w:rPr>
      <w:rFonts w:ascii="Calibri Light" w:eastAsia="Times New Roman" w:hAnsi="Calibri Light" w:cs="Times New Roman"/>
      <w:color w:val="3F98BD" w:themeColor="text2"/>
      <w:sz w:val="20"/>
      <w:szCs w:val="20"/>
      <w:lang w:val="en-US"/>
    </w:rPr>
  </w:style>
  <w:style w:type="paragraph" w:customStyle="1" w:styleId="Style1">
    <w:name w:val="Style1"/>
    <w:basedOn w:val="Normal"/>
    <w:autoRedefine/>
    <w:qFormat/>
    <w:rsid w:val="00DD34C8"/>
    <w:pPr>
      <w:jc w:val="both"/>
    </w:pPr>
    <w:rPr>
      <w:rFonts w:asciiTheme="majorHAnsi" w:eastAsia="Times New Roman" w:hAnsiTheme="majorHAnsi" w:cstheme="minorHAnsi"/>
      <w:lang w:val="nl-BE"/>
    </w:rPr>
  </w:style>
  <w:style w:type="character" w:customStyle="1" w:styleId="Heading1Char">
    <w:name w:val="Heading 1 Char"/>
    <w:basedOn w:val="DefaultParagraphFont"/>
    <w:link w:val="Heading1"/>
    <w:uiPriority w:val="9"/>
    <w:rsid w:val="00264E21"/>
    <w:rPr>
      <w:rFonts w:asciiTheme="majorHAnsi" w:eastAsiaTheme="majorEastAsia" w:hAnsiTheme="majorHAnsi" w:cstheme="majorBidi"/>
      <w:color w:val="2E718D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64E21"/>
    <w:rPr>
      <w:rFonts w:asciiTheme="majorHAnsi" w:eastAsiaTheme="majorEastAsia" w:hAnsiTheme="majorHAnsi" w:cstheme="majorBidi"/>
      <w:color w:val="2E718D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64E21"/>
    <w:rPr>
      <w:rFonts w:eastAsiaTheme="majorEastAsia" w:cstheme="majorBidi"/>
      <w:color w:val="2E718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E21"/>
    <w:rPr>
      <w:rFonts w:eastAsiaTheme="majorEastAsia" w:cstheme="majorBidi"/>
      <w:i/>
      <w:iCs/>
      <w:color w:val="2E718D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E21"/>
    <w:rPr>
      <w:rFonts w:eastAsiaTheme="majorEastAsia" w:cstheme="majorBidi"/>
      <w:color w:val="2E718D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E21"/>
    <w:rPr>
      <w:rFonts w:eastAsiaTheme="majorEastAsia" w:cstheme="majorBidi"/>
      <w:i/>
      <w:iCs/>
      <w:color w:val="80807E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E21"/>
    <w:rPr>
      <w:rFonts w:eastAsiaTheme="majorEastAsia" w:cstheme="majorBidi"/>
      <w:color w:val="80807E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4E21"/>
    <w:rPr>
      <w:rFonts w:eastAsiaTheme="majorEastAsia" w:cstheme="majorBidi"/>
      <w:i/>
      <w:iCs/>
      <w:color w:val="5A5A58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4E21"/>
    <w:rPr>
      <w:rFonts w:eastAsiaTheme="majorEastAsia" w:cstheme="majorBidi"/>
      <w:color w:val="5A5A58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4E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4E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4E21"/>
    <w:pPr>
      <w:numPr>
        <w:ilvl w:val="1"/>
      </w:numPr>
      <w:spacing w:after="160"/>
    </w:pPr>
    <w:rPr>
      <w:rFonts w:eastAsiaTheme="majorEastAsia" w:cstheme="majorBidi"/>
      <w:color w:val="80807E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4E21"/>
    <w:rPr>
      <w:rFonts w:eastAsiaTheme="majorEastAsia" w:cstheme="majorBidi"/>
      <w:color w:val="80807E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4E21"/>
    <w:pPr>
      <w:spacing w:before="160" w:after="160"/>
      <w:jc w:val="center"/>
    </w:pPr>
    <w:rPr>
      <w:i/>
      <w:iCs/>
      <w:color w:val="6D6D6B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4E21"/>
    <w:rPr>
      <w:i/>
      <w:iCs/>
      <w:color w:val="6D6D6B" w:themeColor="text1" w:themeTint="BF"/>
    </w:rPr>
  </w:style>
  <w:style w:type="paragraph" w:styleId="ListParagraph">
    <w:name w:val="List Paragraph"/>
    <w:basedOn w:val="Normal"/>
    <w:uiPriority w:val="34"/>
    <w:qFormat/>
    <w:rsid w:val="00264E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4E21"/>
    <w:rPr>
      <w:i/>
      <w:iCs/>
      <w:color w:val="2E718D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4E21"/>
    <w:pPr>
      <w:pBdr>
        <w:top w:val="single" w:sz="4" w:space="10" w:color="2E718D" w:themeColor="accent1" w:themeShade="BF"/>
        <w:bottom w:val="single" w:sz="4" w:space="10" w:color="2E718D" w:themeColor="accent1" w:themeShade="BF"/>
      </w:pBdr>
      <w:spacing w:before="360" w:after="360"/>
      <w:ind w:left="864" w:right="864"/>
      <w:jc w:val="center"/>
    </w:pPr>
    <w:rPr>
      <w:i/>
      <w:iCs/>
      <w:color w:val="2E718D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4E21"/>
    <w:rPr>
      <w:i/>
      <w:iCs/>
      <w:color w:val="2E718D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4E21"/>
    <w:rPr>
      <w:b/>
      <w:bCs/>
      <w:smallCaps/>
      <w:color w:val="2E718D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264E2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E82E34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C35375"/>
    <w:rPr>
      <w:color w:val="3F98BD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53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82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07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09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ichael.daenen@uhasselt.b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178FD-B2B1-4F4C-84E2-1D0AB302ECD9}"/>
      </w:docPartPr>
      <w:docPartBody>
        <w:p w:rsidR="00644D0F" w:rsidRDefault="005B11D7">
          <w:r w:rsidRPr="00D6273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1D7"/>
    <w:rsid w:val="00340ED4"/>
    <w:rsid w:val="005B11D7"/>
    <w:rsid w:val="00644D0F"/>
    <w:rsid w:val="006A54CA"/>
    <w:rsid w:val="009F242D"/>
    <w:rsid w:val="00B9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11D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imec 2021 generic">
  <a:themeElements>
    <a:clrScheme name="imec 2021 3">
      <a:dk1>
        <a:srgbClr val="3C3C3B"/>
      </a:dk1>
      <a:lt1>
        <a:srgbClr val="FFFFFF"/>
      </a:lt1>
      <a:dk2>
        <a:srgbClr val="3F98BD"/>
      </a:dk2>
      <a:lt2>
        <a:srgbClr val="929497"/>
      </a:lt2>
      <a:accent1>
        <a:srgbClr val="3E98BD"/>
      </a:accent1>
      <a:accent2>
        <a:srgbClr val="52BDC1"/>
      </a:accent2>
      <a:accent3>
        <a:srgbClr val="90288D"/>
      </a:accent3>
      <a:accent4>
        <a:srgbClr val="1582BD"/>
      </a:accent4>
      <a:accent5>
        <a:srgbClr val="36337C"/>
      </a:accent5>
      <a:accent6>
        <a:srgbClr val="99BDE4"/>
      </a:accent6>
      <a:hlink>
        <a:srgbClr val="3F98BD"/>
      </a:hlink>
      <a:folHlink>
        <a:srgbClr val="2D6C85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gradFill>
          <a:gsLst>
            <a:gs pos="0">
              <a:schemeClr val="accent6"/>
            </a:gs>
            <a:gs pos="60000">
              <a:schemeClr val="tx2"/>
            </a:gs>
          </a:gsLst>
          <a:lin ang="2700000" scaled="0"/>
        </a:gradFill>
        <a:ln>
          <a:noFill/>
        </a:ln>
        <a:effectLst/>
      </a:spPr>
      <a:bodyPr rtlCol="0" anchor="ctr"/>
      <a:lstStyle>
        <a:defPPr algn="ctr">
          <a:defRPr sz="1400" smtClean="0"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3175" cmpd="sng">
          <a:solidFill>
            <a:schemeClr val="tx2"/>
          </a:solidFill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rtlCol="0">
        <a:spAutoFit/>
      </a:bodyPr>
      <a:lstStyle>
        <a:defPPr algn="ctr">
          <a:defRPr sz="1200" dirty="0" err="1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imec 2021 generic" id="{72757309-472F-954A-9C39-C2963272768C}" vid="{D2EB441C-F1C9-6948-ACC6-8833237756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9C805EA-AFD5-40A6-9882-BFF07F19D161}">
  <we:reference id="wa104382081" version="1.55.1.0" store="nl-NL" storeType="OMEX"/>
  <we:alternateReferences>
    <we:reference id="wa104382081" version="1.55.1.0" store="" storeType="OMEX"/>
  </we:alternateReferences>
  <we:properties>
    <we:property name="MENDELEY_CITATIONS" value="[{&quot;citationID&quot;:&quot;MENDELEY_CITATION_d9885734-cd33-48e7-ace6-99cce56738da&quot;,&quot;properties&quot;:{&quot;noteIndex&quot;:0},&quot;isEdited&quot;:false,&quot;manualOverride&quot;:{&quot;isManuallyOverridden&quot;:false,&quot;citeprocText&quot;:&quot;[1]&quot;,&quot;manualOverrideText&quot;:&quot;&quot;},&quot;citationTag&quot;:&quot;MENDELEY_CITATION_v3_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&quot;,&quot;citationItems&quot;:[{&quot;id&quot;:&quot;d31330f1-85ae-3c7d-987e-0f133f27ad8b&quot;,&quot;itemData&quot;:{&quot;type&quot;:&quot;article-journal&quot;,&quot;id&quot;:&quot;d31330f1-85ae-3c7d-987e-0f133f27ad8b&quot;,&quot;title&quot;:&quot;Statistical Power Analysis for the Behavioral Sciences&quot;,&quot;author&quot;:[{&quot;family&quot;:&quot;Cohen&quot;,&quot;given&quot;:&quot;Jacob&quot;,&quot;parse-names&quot;:false,&quot;dropping-particle&quot;:&quot;&quot;,&quot;non-dropping-particle&quot;:&quot;&quot;}],&quot;container-title&quot;:&quot;Statistical Power Analysis for the Behavioral Sciences&quot;,&quot;accessed&quot;:{&quot;date-parts&quot;:[[2024,7,26]]},&quot;DOI&quot;:&quot;10.4324/9780203771587&quot;,&quot;ISBN&quot;:&quot;9780203771587&quot;,&quot;URL&quot;:&quot;https://www.taylorfrancis.com/books/mono/10.4324/9780203771587/statistical-power-analysis-behavioral-sciences-jacob-cohen&quot;,&quot;issued&quot;:{&quot;date-parts&quot;:[[2013,5,13]]},&quot;abstract&quot;:&quot;Statistical Power Analysis is a nontechnical guide to power analysis in research planning that provides users of applied statistics with the tools they need for more effective analysis. The Second Edition includes:  * a chapter covering power analysis in set correlation and multivariate methods; * a chapter considering effect size, psychometric reliability, and the efficacy of \&quot;qualifying\&quot; dependent variables and; * expanded power and sample size tables for multiple regression/correlation.&quot;,&quot;publisher&quot;:&quot;Routledge&quot;,&quot;container-title-short&quot;:&quot;&quot;},&quot;isTemporary&quot;:false}]}]"/>
    <we:property name="MENDELEY_CITATIONS_STYLE" value="{&quot;id&quot;:&quot;https://www.zotero.org/styles/ieee&quot;,&quot;title&quot;:&quot;IEEE&quot;,&quot;format&quot;:&quot;numeric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A9BF6-8FD1-4368-8330-529A579B6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6115</TotalTime>
  <Pages>3</Pages>
  <Words>729</Words>
  <Characters>4160</Characters>
  <Application>Microsoft Office Word</Application>
  <DocSecurity>0</DocSecurity>
  <Lines>34</Lines>
  <Paragraphs>9</Paragraphs>
  <ScaleCrop>false</ScaleCrop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Robbe Breugelmans (----)</dc:creator>
  <cp:keywords/>
  <dc:description/>
  <cp:lastModifiedBy>Robbe Breugelmans (----)</cp:lastModifiedBy>
  <cp:revision>34</cp:revision>
  <dcterms:created xsi:type="dcterms:W3CDTF">2024-08-07T11:22:00Z</dcterms:created>
  <dcterms:modified xsi:type="dcterms:W3CDTF">2024-08-14T13:29:00Z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eba32c-0974-4663-a3a1-3cd8c30938e9_Enabled">
    <vt:lpwstr>true</vt:lpwstr>
  </property>
  <property fmtid="{D5CDD505-2E9C-101B-9397-08002B2CF9AE}" pid="3" name="MSIP_Label_f0eba32c-0974-4663-a3a1-3cd8c30938e9_SetDate">
    <vt:lpwstr>2024-08-07T11:26:50Z</vt:lpwstr>
  </property>
  <property fmtid="{D5CDD505-2E9C-101B-9397-08002B2CF9AE}" pid="4" name="MSIP_Label_f0eba32c-0974-4663-a3a1-3cd8c30938e9_Method">
    <vt:lpwstr>Privileged</vt:lpwstr>
  </property>
  <property fmtid="{D5CDD505-2E9C-101B-9397-08002B2CF9AE}" pid="5" name="MSIP_Label_f0eba32c-0974-4663-a3a1-3cd8c30938e9_Name">
    <vt:lpwstr>Public - General - Unmarked</vt:lpwstr>
  </property>
  <property fmtid="{D5CDD505-2E9C-101B-9397-08002B2CF9AE}" pid="6" name="MSIP_Label_f0eba32c-0974-4663-a3a1-3cd8c30938e9_SiteId">
    <vt:lpwstr>a72d5a72-25ee-40f0-9bd1-067cb5b770d4</vt:lpwstr>
  </property>
  <property fmtid="{D5CDD505-2E9C-101B-9397-08002B2CF9AE}" pid="7" name="MSIP_Label_f0eba32c-0974-4663-a3a1-3cd8c30938e9_ActionId">
    <vt:lpwstr>8cf06f30-7bf0-4cab-a8f1-5dec0d4b7f5d</vt:lpwstr>
  </property>
  <property fmtid="{D5CDD505-2E9C-101B-9397-08002B2CF9AE}" pid="8" name="MSIP_Label_f0eba32c-0974-4663-a3a1-3cd8c30938e9_ContentBits">
    <vt:lpwstr>0</vt:lpwstr>
  </property>
</Properties>
</file>