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45AD4" w14:textId="77777777" w:rsidR="00595D98" w:rsidRDefault="00595D98" w:rsidP="00595D98">
      <w:pPr>
        <w:pStyle w:val="HeaderNonumbers"/>
        <w:jc w:val="center"/>
        <w:rPr>
          <w:rStyle w:val="ManuscriptTitleChar"/>
          <w:lang w:val="en-GB"/>
        </w:rPr>
      </w:pPr>
      <w:r>
        <w:t>Supplementary material to:</w:t>
      </w:r>
    </w:p>
    <w:p w14:paraId="5D1D5AD2" w14:textId="77777777" w:rsidR="00595D98" w:rsidRDefault="00595D98" w:rsidP="00595D98">
      <w:pPr>
        <w:pStyle w:val="HeaderNonumbers"/>
        <w:jc w:val="center"/>
        <w:rPr>
          <w:rStyle w:val="ManuscriptTitleChar"/>
        </w:rPr>
      </w:pPr>
      <w:r w:rsidRPr="00F33745">
        <w:rPr>
          <w:rStyle w:val="ManuscriptTitleChar"/>
        </w:rPr>
        <w:t>Crack length estimations for small scale fracture experiments</w:t>
      </w:r>
      <w:r w:rsidRPr="00AA4E6A">
        <w:rPr>
          <w:rStyle w:val="ManuscriptTitleChar"/>
        </w:rPr>
        <w:t xml:space="preserve"> </w:t>
      </w:r>
      <w:r w:rsidRPr="00F33745">
        <w:rPr>
          <w:rStyle w:val="ManuscriptTitleChar"/>
        </w:rPr>
        <w:t>via image processing techniques</w:t>
      </w:r>
    </w:p>
    <w:p w14:paraId="4A320208" w14:textId="77777777" w:rsidR="00595D98" w:rsidRPr="00F33745" w:rsidRDefault="00595D98" w:rsidP="00595D98">
      <w:pPr>
        <w:pStyle w:val="HeaderNonumbers"/>
        <w:jc w:val="center"/>
      </w:pPr>
    </w:p>
    <w:p w14:paraId="7B84BB47" w14:textId="77777777" w:rsidR="00595D98" w:rsidRPr="00F67493" w:rsidRDefault="00595D98" w:rsidP="00595D98">
      <w:pPr>
        <w:pStyle w:val="author"/>
        <w:rPr>
          <w:vertAlign w:val="superscript"/>
          <w:lang w:val="en-GB"/>
        </w:rPr>
      </w:pPr>
      <w:r w:rsidRPr="0000667B">
        <w:rPr>
          <w:lang w:val="en-GB"/>
        </w:rPr>
        <w:t>K. Schmuck</w:t>
      </w:r>
      <w:r w:rsidRPr="0000667B">
        <w:rPr>
          <w:i/>
          <w:position w:val="6"/>
          <w:sz w:val="11"/>
          <w:szCs w:val="11"/>
          <w:lang w:val="en-GB"/>
        </w:rPr>
        <w:t xml:space="preserve"> a</w:t>
      </w:r>
      <w:r w:rsidRPr="0000667B">
        <w:rPr>
          <w:rStyle w:val="Funotenzeichen"/>
          <w:lang w:val="en-GB"/>
        </w:rPr>
        <w:t xml:space="preserve"> </w:t>
      </w:r>
      <w:r w:rsidRPr="00F33745">
        <w:rPr>
          <w:rStyle w:val="Funotenzeichen"/>
          <w:lang w:val="en-GB"/>
        </w:rPr>
        <w:footnoteReference w:id="1"/>
      </w:r>
      <w:r w:rsidRPr="0000667B">
        <w:rPr>
          <w:lang w:val="en-GB"/>
        </w:rPr>
        <w:t xml:space="preserve"> M. Alfreider</w:t>
      </w:r>
      <w:r w:rsidRPr="0000667B">
        <w:rPr>
          <w:i/>
          <w:position w:val="6"/>
          <w:sz w:val="11"/>
          <w:szCs w:val="11"/>
          <w:lang w:val="en-GB"/>
        </w:rPr>
        <w:t xml:space="preserve"> a</w:t>
      </w:r>
      <w:r>
        <w:rPr>
          <w:lang w:val="en-GB"/>
        </w:rPr>
        <w:t xml:space="preserve">, </w:t>
      </w:r>
      <w:r w:rsidRPr="0000667B">
        <w:rPr>
          <w:lang w:val="en-GB"/>
        </w:rPr>
        <w:t>D. Kiener</w:t>
      </w:r>
      <w:r w:rsidRPr="0000667B">
        <w:rPr>
          <w:i/>
          <w:position w:val="6"/>
          <w:sz w:val="11"/>
          <w:szCs w:val="11"/>
          <w:lang w:val="en-GB"/>
        </w:rPr>
        <w:t xml:space="preserve"> a</w:t>
      </w:r>
    </w:p>
    <w:p w14:paraId="2E1192D9" w14:textId="77777777" w:rsidR="00595D98" w:rsidRPr="00F33745" w:rsidRDefault="00595D98" w:rsidP="00595D98">
      <w:pPr>
        <w:pStyle w:val="address"/>
        <w:rPr>
          <w:lang w:val="en-GB"/>
        </w:rPr>
      </w:pPr>
      <w:r w:rsidRPr="00F33745">
        <w:rPr>
          <w:i/>
          <w:position w:val="6"/>
          <w:sz w:val="11"/>
          <w:szCs w:val="11"/>
          <w:lang w:val="en-GB"/>
        </w:rPr>
        <w:t>a</w:t>
      </w:r>
      <w:r w:rsidRPr="00F33745">
        <w:rPr>
          <w:i/>
          <w:lang w:val="en-GB"/>
        </w:rPr>
        <w:t xml:space="preserve"> Department of Materials </w:t>
      </w:r>
      <w:r>
        <w:rPr>
          <w:i/>
          <w:lang w:val="en-GB"/>
        </w:rPr>
        <w:t>Science</w:t>
      </w:r>
      <w:r w:rsidRPr="00F33745">
        <w:rPr>
          <w:i/>
          <w:lang w:val="en-GB"/>
        </w:rPr>
        <w:t>,</w:t>
      </w:r>
      <w:r>
        <w:rPr>
          <w:i/>
          <w:lang w:val="en-GB"/>
        </w:rPr>
        <w:t xml:space="preserve"> Chair of Materials Physics</w:t>
      </w:r>
      <w:r w:rsidRPr="00F33745">
        <w:rPr>
          <w:i/>
          <w:lang w:val="en-GB"/>
        </w:rPr>
        <w:t xml:space="preserve">, Montanuniversität Leoben, </w:t>
      </w:r>
      <w:r>
        <w:rPr>
          <w:i/>
          <w:lang w:val="en-GB"/>
        </w:rPr>
        <w:t xml:space="preserve">Jahnstraße 12, </w:t>
      </w:r>
      <w:r w:rsidRPr="00F33745">
        <w:rPr>
          <w:i/>
          <w:lang w:val="en-GB"/>
        </w:rPr>
        <w:t>Leoben, Austria</w:t>
      </w:r>
    </w:p>
    <w:p w14:paraId="733B52A4" w14:textId="124269CA" w:rsidR="00595D98" w:rsidRDefault="00595D98" w:rsidP="00595D98">
      <w:pPr>
        <w:rPr>
          <w:lang w:val="en-GB"/>
        </w:rPr>
      </w:pPr>
      <w:r>
        <w:rPr>
          <w:lang w:val="en-GB"/>
        </w:rPr>
        <w:t>The microstructure obtained after the high pressure torsion process consists of bi-modal grain size distribution, with larger inhomogenities which are statistica</w:t>
      </w:r>
      <w:r w:rsidR="00AA2A82">
        <w:rPr>
          <w:lang w:val="en-GB"/>
        </w:rPr>
        <w:t>l</w:t>
      </w:r>
      <w:r>
        <w:rPr>
          <w:lang w:val="en-GB"/>
        </w:rPr>
        <w:t>l</w:t>
      </w:r>
      <w:r w:rsidR="00AA2A82">
        <w:rPr>
          <w:lang w:val="en-GB"/>
        </w:rPr>
        <w:t>y</w:t>
      </w:r>
      <w:r>
        <w:rPr>
          <w:lang w:val="en-GB"/>
        </w:rPr>
        <w:t xml:space="preserve"> </w:t>
      </w:r>
      <w:bookmarkStart w:id="0" w:name="_GoBack"/>
      <w:bookmarkEnd w:id="0"/>
      <w:r>
        <w:rPr>
          <w:lang w:val="en-GB"/>
        </w:rPr>
        <w:t xml:space="preserve">distributed and embedded in a nano-crystalline matrix, see </w:t>
      </w:r>
      <w:r w:rsidR="00A30ED6">
        <w:rPr>
          <w:lang w:val="en-GB"/>
        </w:rPr>
        <w:fldChar w:fldCharType="begin"/>
      </w:r>
      <w:r w:rsidR="00A30ED6">
        <w:rPr>
          <w:lang w:val="en-GB"/>
        </w:rPr>
        <w:instrText xml:space="preserve"> REF _Ref107471146 \h </w:instrText>
      </w:r>
      <w:r w:rsidR="00A30ED6">
        <w:rPr>
          <w:lang w:val="en-GB"/>
        </w:rPr>
      </w:r>
      <w:r w:rsidR="00A30ED6">
        <w:rPr>
          <w:lang w:val="en-GB"/>
        </w:rPr>
        <w:fldChar w:fldCharType="separate"/>
      </w:r>
      <w:r w:rsidR="00A30ED6">
        <w:t>Fig.</w:t>
      </w:r>
      <w:r w:rsidR="004D445D">
        <w:t> </w:t>
      </w:r>
      <w:r w:rsidR="00A30ED6">
        <w:t>S</w:t>
      </w:r>
      <w:r w:rsidR="004D445D">
        <w:t> </w:t>
      </w:r>
      <w:r w:rsidR="00A30ED6">
        <w:rPr>
          <w:noProof/>
        </w:rPr>
        <w:t>1</w:t>
      </w:r>
      <w:r w:rsidR="00A30ED6">
        <w:rPr>
          <w:lang w:val="en-GB"/>
        </w:rPr>
        <w:fldChar w:fldCharType="end"/>
      </w:r>
      <w:r>
        <w:rPr>
          <w:lang w:val="en-GB"/>
        </w:rPr>
        <w:t xml:space="preserve"> and </w:t>
      </w:r>
      <w:r>
        <w:rPr>
          <w:lang w:val="en-GB"/>
        </w:rPr>
        <w:fldChar w:fldCharType="begin"/>
      </w:r>
      <w:r>
        <w:rPr>
          <w:lang w:val="en-GB"/>
        </w:rPr>
        <w:instrText xml:space="preserve"> REF _Ref87862152 \h </w:instrText>
      </w:r>
      <w:r>
        <w:rPr>
          <w:lang w:val="en-GB"/>
        </w:rPr>
      </w:r>
      <w:r>
        <w:rPr>
          <w:lang w:val="en-GB"/>
        </w:rPr>
        <w:fldChar w:fldCharType="separate"/>
      </w:r>
      <w:r w:rsidR="00A30ED6">
        <w:t xml:space="preserve">Fig. S </w:t>
      </w:r>
      <w:r w:rsidR="00A30ED6">
        <w:rPr>
          <w:noProof/>
        </w:rPr>
        <w:t>2</w:t>
      </w:r>
      <w:r>
        <w:rPr>
          <w:lang w:val="en-GB"/>
        </w:rPr>
        <w:fldChar w:fldCharType="end"/>
      </w:r>
      <w:r>
        <w:rPr>
          <w:lang w:val="en-GB"/>
        </w:rPr>
        <w:t>. For the quantification of the nano-crystalline grain size from transmission electron microscopy several images were captured and evaluated.</w:t>
      </w:r>
    </w:p>
    <w:p w14:paraId="45DE462E" w14:textId="77777777" w:rsidR="00595D98" w:rsidRDefault="00595D98" w:rsidP="00595D98">
      <w:pPr>
        <w:rPr>
          <w:lang w:val="en-GB"/>
        </w:rPr>
      </w:pPr>
    </w:p>
    <w:p w14:paraId="7B371C10" w14:textId="77777777" w:rsidR="00595D98" w:rsidRDefault="00595D98" w:rsidP="008237D4">
      <w:pPr>
        <w:keepNext/>
        <w:jc w:val="center"/>
      </w:pPr>
      <w:r>
        <w:rPr>
          <w:noProof/>
          <w:lang w:val="en-GB" w:eastAsia="en-GB"/>
        </w:rPr>
        <w:drawing>
          <wp:inline distT="0" distB="0" distL="0" distR="0" wp14:anchorId="1552A1E2" wp14:editId="1E1926B5">
            <wp:extent cx="3023542" cy="2268000"/>
            <wp:effectExtent l="0" t="0" r="571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_A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542" cy="22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C8B5A" w14:textId="77777777" w:rsidR="00595D98" w:rsidRDefault="00595D98" w:rsidP="00595D98">
      <w:pPr>
        <w:pStyle w:val="Beschriftung"/>
        <w:rPr>
          <w:b w:val="0"/>
        </w:rPr>
      </w:pPr>
      <w:bookmarkStart w:id="1" w:name="_Ref107471146"/>
      <w:r>
        <w:t xml:space="preserve">Fig. S </w:t>
      </w:r>
      <w:r>
        <w:fldChar w:fldCharType="begin"/>
      </w:r>
      <w:r>
        <w:instrText xml:space="preserve"> SEQ Fig._S \* ARABIC </w:instrText>
      </w:r>
      <w:r>
        <w:fldChar w:fldCharType="separate"/>
      </w:r>
      <w:r w:rsidR="007C6311">
        <w:rPr>
          <w:noProof/>
        </w:rPr>
        <w:t>1</w:t>
      </w:r>
      <w:r>
        <w:fldChar w:fldCharType="end"/>
      </w:r>
      <w:bookmarkEnd w:id="1"/>
      <w:r>
        <w:t xml:space="preserve"> </w:t>
      </w:r>
      <w:r w:rsidRPr="002E61B7">
        <w:rPr>
          <w:b w:val="0"/>
          <w:i/>
        </w:rPr>
        <w:t>Obtained microstructure after the high pressure torsion process with elongated statistical distributed inhomogenities embedded in a nano-crystalline matrix. The image was acquired from backscatter electrons.</w:t>
      </w:r>
    </w:p>
    <w:p w14:paraId="09BAA0CA" w14:textId="77777777" w:rsidR="00595D98" w:rsidRDefault="00595D98" w:rsidP="008237D4">
      <w:pPr>
        <w:keepNext/>
        <w:ind w:firstLine="0"/>
        <w:jc w:val="center"/>
      </w:pPr>
      <w:r>
        <w:rPr>
          <w:noProof/>
          <w:lang w:val="en-GB" w:eastAsia="en-GB"/>
        </w:rPr>
        <w:drawing>
          <wp:inline distT="0" distB="0" distL="0" distR="0" wp14:anchorId="45EEABCB" wp14:editId="704173DE">
            <wp:extent cx="2975904" cy="28800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_A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90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7157C" w14:textId="77777777" w:rsidR="00595D98" w:rsidRPr="00E13159" w:rsidRDefault="00595D98" w:rsidP="00595D98">
      <w:pPr>
        <w:pStyle w:val="Beschriftung"/>
        <w:ind w:firstLine="0"/>
        <w:rPr>
          <w:b w:val="0"/>
        </w:rPr>
      </w:pPr>
      <w:bookmarkStart w:id="2" w:name="_Ref87862152"/>
      <w:r>
        <w:t xml:space="preserve">Fig. S </w:t>
      </w:r>
      <w:r>
        <w:fldChar w:fldCharType="begin"/>
      </w:r>
      <w:r>
        <w:instrText xml:space="preserve"> SEQ Fig._S \* ARABIC </w:instrText>
      </w:r>
      <w:r>
        <w:fldChar w:fldCharType="separate"/>
      </w:r>
      <w:r w:rsidR="007C6311">
        <w:rPr>
          <w:noProof/>
        </w:rPr>
        <w:t>2</w:t>
      </w:r>
      <w:r>
        <w:fldChar w:fldCharType="end"/>
      </w:r>
      <w:bookmarkEnd w:id="2"/>
      <w:r w:rsidRPr="00E13159">
        <w:rPr>
          <w:b w:val="0"/>
        </w:rPr>
        <w:t xml:space="preserve"> </w:t>
      </w:r>
      <w:r w:rsidRPr="002E61B7">
        <w:rPr>
          <w:b w:val="0"/>
          <w:i/>
        </w:rPr>
        <w:t>Embedding nano-crystalline matrix around statistical distributed inhomogenities, acquired by transmission electron microscopy.</w:t>
      </w:r>
    </w:p>
    <w:p w14:paraId="25C0276A" w14:textId="3252E145" w:rsidR="00595D98" w:rsidRDefault="00595D98" w:rsidP="00595D98">
      <w:pPr>
        <w:rPr>
          <w:lang w:val="en-GB"/>
        </w:rPr>
      </w:pPr>
      <w:r>
        <w:rPr>
          <w:lang w:val="en-GB"/>
        </w:rPr>
        <w:lastRenderedPageBreak/>
        <w:t xml:space="preserve">Smoothed load-displacement data is depicted in </w:t>
      </w:r>
      <w:r>
        <w:rPr>
          <w:lang w:val="en-GB"/>
        </w:rPr>
        <w:fldChar w:fldCharType="begin"/>
      </w:r>
      <w:r>
        <w:rPr>
          <w:lang w:val="en-GB"/>
        </w:rPr>
        <w:instrText xml:space="preserve"> REF _Ref76389851 \h </w:instrText>
      </w:r>
      <w:r>
        <w:rPr>
          <w:lang w:val="en-GB"/>
        </w:rPr>
      </w:r>
      <w:r>
        <w:rPr>
          <w:lang w:val="en-GB"/>
        </w:rPr>
        <w:fldChar w:fldCharType="separate"/>
      </w:r>
      <w:r w:rsidR="00A30ED6">
        <w:t xml:space="preserve">Fig. S </w:t>
      </w:r>
      <w:r w:rsidR="00A30ED6">
        <w:rPr>
          <w:noProof/>
        </w:rPr>
        <w:t>3</w:t>
      </w:r>
      <w:r>
        <w:rPr>
          <w:lang w:val="en-GB"/>
        </w:rPr>
        <w:fldChar w:fldCharType="end"/>
      </w:r>
      <w:r>
        <w:rPr>
          <w:lang w:val="en-GB"/>
        </w:rPr>
        <w:t xml:space="preserve">, </w:t>
      </w:r>
      <w:r w:rsidR="00A30ED6">
        <w:rPr>
          <w:lang w:val="en-GB"/>
        </w:rPr>
        <w:fldChar w:fldCharType="begin"/>
      </w:r>
      <w:r w:rsidR="00A30ED6">
        <w:rPr>
          <w:lang w:val="en-GB"/>
        </w:rPr>
        <w:instrText xml:space="preserve"> REF _Ref107471167 \h </w:instrText>
      </w:r>
      <w:r w:rsidR="00A30ED6">
        <w:rPr>
          <w:lang w:val="en-GB"/>
        </w:rPr>
      </w:r>
      <w:r w:rsidR="00A30ED6">
        <w:rPr>
          <w:lang w:val="en-GB"/>
        </w:rPr>
        <w:fldChar w:fldCharType="separate"/>
      </w:r>
      <w:r w:rsidR="00A30ED6">
        <w:t xml:space="preserve">Fig. S </w:t>
      </w:r>
      <w:r w:rsidR="00A30ED6">
        <w:rPr>
          <w:noProof/>
        </w:rPr>
        <w:t>4</w:t>
      </w:r>
      <w:r w:rsidR="00A30ED6">
        <w:rPr>
          <w:lang w:val="en-GB"/>
        </w:rPr>
        <w:fldChar w:fldCharType="end"/>
      </w:r>
      <w:r>
        <w:rPr>
          <w:lang w:val="en-GB"/>
        </w:rPr>
        <w:t xml:space="preserve"> and </w:t>
      </w:r>
      <w:r>
        <w:rPr>
          <w:lang w:val="en-GB"/>
        </w:rPr>
        <w:fldChar w:fldCharType="begin"/>
      </w:r>
      <w:r>
        <w:rPr>
          <w:lang w:val="en-GB"/>
        </w:rPr>
        <w:instrText xml:space="preserve"> REF _Ref76389855 \h </w:instrText>
      </w:r>
      <w:r>
        <w:rPr>
          <w:lang w:val="en-GB"/>
        </w:rPr>
      </w:r>
      <w:r>
        <w:rPr>
          <w:lang w:val="en-GB"/>
        </w:rPr>
        <w:fldChar w:fldCharType="separate"/>
      </w:r>
      <w:r w:rsidR="00A30ED6">
        <w:t xml:space="preserve">Fig. S </w:t>
      </w:r>
      <w:r w:rsidR="00A30ED6">
        <w:rPr>
          <w:noProof/>
        </w:rPr>
        <w:t>5</w:t>
      </w:r>
      <w:r>
        <w:rPr>
          <w:lang w:val="en-GB"/>
        </w:rPr>
        <w:fldChar w:fldCharType="end"/>
      </w:r>
      <w:r>
        <w:rPr>
          <w:lang w:val="en-GB"/>
        </w:rPr>
        <w:t xml:space="preserve"> for the largest, medium and smallest cantilever</w:t>
      </w:r>
      <w:r w:rsidR="00AA2A82">
        <w:rPr>
          <w:lang w:val="en-GB"/>
        </w:rPr>
        <w:t>s</w:t>
      </w:r>
      <w:r>
        <w:rPr>
          <w:lang w:val="en-GB"/>
        </w:rPr>
        <w:t xml:space="preserve">, respectively. Each diagram includes the fitted lines for unloading stiffness evaluation at every individual unloading step, drawn as dashed black lines. As can be seen in </w:t>
      </w:r>
      <w:r>
        <w:rPr>
          <w:lang w:val="en-GB"/>
        </w:rPr>
        <w:fldChar w:fldCharType="begin"/>
      </w:r>
      <w:r>
        <w:rPr>
          <w:lang w:val="en-GB"/>
        </w:rPr>
        <w:instrText xml:space="preserve"> REF _Ref76389851 \h </w:instrText>
      </w:r>
      <w:r>
        <w:rPr>
          <w:lang w:val="en-GB"/>
        </w:rPr>
      </w:r>
      <w:r>
        <w:rPr>
          <w:lang w:val="en-GB"/>
        </w:rPr>
        <w:fldChar w:fldCharType="separate"/>
      </w:r>
      <w:r w:rsidR="00A30ED6">
        <w:t xml:space="preserve">Fig. S </w:t>
      </w:r>
      <w:r w:rsidR="00A30ED6">
        <w:rPr>
          <w:noProof/>
        </w:rPr>
        <w:t>3</w:t>
      </w:r>
      <w:r>
        <w:rPr>
          <w:lang w:val="en-GB"/>
        </w:rPr>
        <w:fldChar w:fldCharType="end"/>
      </w:r>
      <w:r>
        <w:rPr>
          <w:lang w:val="en-GB"/>
        </w:rPr>
        <w:t>, a load offset of about 2 mN occurred after the final unloading step for the largest cantilever. Thus, measured loads were corrected for this offset during all performed calculations. Measurement data of the smallest cantilever had a noticeable scatter, which is caused by the low measured forces. Thus, the measured data of the smallest cantilever was smoothed in two steps.</w:t>
      </w:r>
    </w:p>
    <w:p w14:paraId="57B4E087" w14:textId="77777777" w:rsidR="00595D98" w:rsidRDefault="00595D98" w:rsidP="008237D4">
      <w:pPr>
        <w:keepNext/>
        <w:jc w:val="center"/>
      </w:pPr>
      <w:r>
        <w:rPr>
          <w:noProof/>
          <w:lang w:val="en-GB" w:eastAsia="en-GB"/>
        </w:rPr>
        <w:drawing>
          <wp:inline distT="0" distB="0" distL="0" distR="0" wp14:anchorId="1A0705C9" wp14:editId="1A75A67F">
            <wp:extent cx="3600000" cy="2603263"/>
            <wp:effectExtent l="0" t="0" r="635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_2b_or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0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67EC6" w14:textId="77777777" w:rsidR="00595D98" w:rsidRPr="00816F87" w:rsidRDefault="00595D98" w:rsidP="00595D98">
      <w:pPr>
        <w:pStyle w:val="Beschriftung"/>
        <w:rPr>
          <w:b w:val="0"/>
          <w:i/>
        </w:rPr>
      </w:pPr>
      <w:bookmarkStart w:id="3" w:name="_Ref76389851"/>
      <w:r>
        <w:t xml:space="preserve">Fig. S </w:t>
      </w:r>
      <w:r>
        <w:fldChar w:fldCharType="begin"/>
      </w:r>
      <w:r>
        <w:instrText xml:space="preserve"> SEQ Fig._S \* ARABIC </w:instrText>
      </w:r>
      <w:r>
        <w:fldChar w:fldCharType="separate"/>
      </w:r>
      <w:r w:rsidR="007C6311">
        <w:rPr>
          <w:noProof/>
        </w:rPr>
        <w:t>3</w:t>
      </w:r>
      <w:r>
        <w:fldChar w:fldCharType="end"/>
      </w:r>
      <w:bookmarkEnd w:id="3"/>
      <w:r w:rsidRPr="001B1085">
        <w:rPr>
          <w:b w:val="0"/>
          <w:i/>
        </w:rPr>
        <w:t xml:space="preserve"> </w:t>
      </w:r>
      <w:r>
        <w:rPr>
          <w:b w:val="0"/>
          <w:i/>
        </w:rPr>
        <w:t>Load deflection data of the 3</w:t>
      </w:r>
      <w:r w:rsidRPr="00996A3E">
        <w:rPr>
          <w:b w:val="0"/>
          <w:i/>
        </w:rPr>
        <w:t>4</w:t>
      </w:r>
      <w:r>
        <w:rPr>
          <w:b w:val="0"/>
          <w:i/>
        </w:rPr>
        <w:t> </w:t>
      </w:r>
      <w:r w:rsidRPr="00996A3E">
        <w:rPr>
          <w:b w:val="0"/>
          <w:i/>
        </w:rPr>
        <w:t>x</w:t>
      </w:r>
      <w:r>
        <w:rPr>
          <w:b w:val="0"/>
          <w:i/>
        </w:rPr>
        <w:t> </w:t>
      </w:r>
      <w:r w:rsidRPr="00996A3E">
        <w:rPr>
          <w:b w:val="0"/>
          <w:i/>
        </w:rPr>
        <w:t>31</w:t>
      </w:r>
      <w:r>
        <w:rPr>
          <w:b w:val="0"/>
          <w:i/>
        </w:rPr>
        <w:t> </w:t>
      </w:r>
      <w:r w:rsidRPr="00996A3E">
        <w:rPr>
          <w:b w:val="0"/>
          <w:i/>
        </w:rPr>
        <w:t>µm</w:t>
      </w:r>
      <w:r w:rsidRPr="00996A3E">
        <w:rPr>
          <w:b w:val="0"/>
          <w:i/>
          <w:vertAlign w:val="superscript"/>
        </w:rPr>
        <w:t>2</w:t>
      </w:r>
      <w:r>
        <w:rPr>
          <w:b w:val="0"/>
          <w:i/>
        </w:rPr>
        <w:t xml:space="preserve"> sized cantilever given by the blue solid line and the determined unloading stiffness as dashed black lines.</w:t>
      </w:r>
    </w:p>
    <w:p w14:paraId="670A42B3" w14:textId="77777777" w:rsidR="00595D98" w:rsidRDefault="00595D98" w:rsidP="008237D4">
      <w:pPr>
        <w:keepNext/>
        <w:jc w:val="center"/>
      </w:pPr>
      <w:r>
        <w:rPr>
          <w:noProof/>
          <w:lang w:val="en-GB" w:eastAsia="en-GB"/>
        </w:rPr>
        <w:drawing>
          <wp:inline distT="0" distB="0" distL="0" distR="0" wp14:anchorId="2E810BA3" wp14:editId="27A83A38">
            <wp:extent cx="3600000" cy="2692538"/>
            <wp:effectExtent l="0" t="0" r="63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9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DC5E4" w14:textId="77777777" w:rsidR="00595D98" w:rsidRDefault="00595D98" w:rsidP="00595D98">
      <w:pPr>
        <w:pStyle w:val="Beschriftung"/>
      </w:pPr>
      <w:bookmarkStart w:id="4" w:name="_Ref107471167"/>
      <w:r>
        <w:t xml:space="preserve">Fig. S </w:t>
      </w:r>
      <w:r>
        <w:fldChar w:fldCharType="begin"/>
      </w:r>
      <w:r>
        <w:instrText xml:space="preserve"> SEQ Fig._S \* ARABIC </w:instrText>
      </w:r>
      <w:r>
        <w:fldChar w:fldCharType="separate"/>
      </w:r>
      <w:r w:rsidR="007C6311">
        <w:rPr>
          <w:noProof/>
        </w:rPr>
        <w:t>4</w:t>
      </w:r>
      <w:r>
        <w:fldChar w:fldCharType="end"/>
      </w:r>
      <w:bookmarkEnd w:id="4"/>
      <w:r>
        <w:rPr>
          <w:b w:val="0"/>
          <w:i/>
        </w:rPr>
        <w:t xml:space="preserve">Load deflection data of the </w:t>
      </w:r>
      <w:r w:rsidRPr="00E7231F">
        <w:rPr>
          <w:b w:val="0"/>
          <w:i/>
        </w:rPr>
        <w:t>14</w:t>
      </w:r>
      <w:r>
        <w:rPr>
          <w:b w:val="0"/>
          <w:i/>
        </w:rPr>
        <w:t> </w:t>
      </w:r>
      <w:r w:rsidRPr="00E7231F">
        <w:rPr>
          <w:b w:val="0"/>
          <w:i/>
        </w:rPr>
        <w:t>x</w:t>
      </w:r>
      <w:r>
        <w:rPr>
          <w:b w:val="0"/>
          <w:i/>
        </w:rPr>
        <w:t> </w:t>
      </w:r>
      <w:r w:rsidRPr="00E7231F">
        <w:rPr>
          <w:b w:val="0"/>
          <w:i/>
        </w:rPr>
        <w:t>13</w:t>
      </w:r>
      <w:r>
        <w:rPr>
          <w:b w:val="0"/>
          <w:i/>
        </w:rPr>
        <w:t> </w:t>
      </w:r>
      <w:r w:rsidRPr="00E7231F">
        <w:rPr>
          <w:b w:val="0"/>
          <w:i/>
        </w:rPr>
        <w:t>µm</w:t>
      </w:r>
      <w:r w:rsidRPr="00E7231F">
        <w:rPr>
          <w:b w:val="0"/>
          <w:i/>
          <w:vertAlign w:val="superscript"/>
        </w:rPr>
        <w:t>2</w:t>
      </w:r>
      <w:r>
        <w:rPr>
          <w:b w:val="0"/>
          <w:i/>
          <w:vertAlign w:val="superscript"/>
        </w:rPr>
        <w:t xml:space="preserve"> </w:t>
      </w:r>
      <w:r>
        <w:rPr>
          <w:b w:val="0"/>
          <w:i/>
        </w:rPr>
        <w:t>sized cantilever given by the blue solid line, and the determined unloading stiffness as dashed black lines.</w:t>
      </w:r>
    </w:p>
    <w:p w14:paraId="188D6EC8" w14:textId="77777777" w:rsidR="00595D98" w:rsidRDefault="00595D98" w:rsidP="008237D4">
      <w:pPr>
        <w:keepNext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 wp14:anchorId="7BCE2D30" wp14:editId="2FA88924">
            <wp:extent cx="3600000" cy="2578065"/>
            <wp:effectExtent l="0" t="0" r="63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7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FB5EB" w14:textId="77777777" w:rsidR="00595D98" w:rsidRDefault="00595D98" w:rsidP="00595D98">
      <w:pPr>
        <w:pStyle w:val="Beschriftung"/>
        <w:rPr>
          <w:b w:val="0"/>
          <w:i/>
        </w:rPr>
      </w:pPr>
      <w:bookmarkStart w:id="5" w:name="_Ref76389855"/>
      <w:r>
        <w:t xml:space="preserve">Fig. S </w:t>
      </w:r>
      <w:r>
        <w:fldChar w:fldCharType="begin"/>
      </w:r>
      <w:r>
        <w:instrText xml:space="preserve"> SEQ Fig._S \* ARABIC </w:instrText>
      </w:r>
      <w:r>
        <w:fldChar w:fldCharType="separate"/>
      </w:r>
      <w:r w:rsidR="007C6311">
        <w:rPr>
          <w:noProof/>
        </w:rPr>
        <w:t>5</w:t>
      </w:r>
      <w:r>
        <w:fldChar w:fldCharType="end"/>
      </w:r>
      <w:bookmarkEnd w:id="5"/>
      <w:r>
        <w:rPr>
          <w:b w:val="0"/>
          <w:i/>
        </w:rPr>
        <w:t xml:space="preserve"> Load deflection data of the </w:t>
      </w:r>
      <w:r w:rsidRPr="00E7231F">
        <w:rPr>
          <w:b w:val="0"/>
          <w:i/>
        </w:rPr>
        <w:t>6.5</w:t>
      </w:r>
      <w:r>
        <w:rPr>
          <w:b w:val="0"/>
          <w:i/>
        </w:rPr>
        <w:t> </w:t>
      </w:r>
      <w:r w:rsidRPr="00E7231F">
        <w:rPr>
          <w:b w:val="0"/>
          <w:i/>
        </w:rPr>
        <w:t>x</w:t>
      </w:r>
      <w:r>
        <w:rPr>
          <w:b w:val="0"/>
          <w:i/>
        </w:rPr>
        <w:t> </w:t>
      </w:r>
      <w:r w:rsidRPr="00E7231F">
        <w:rPr>
          <w:b w:val="0"/>
          <w:i/>
        </w:rPr>
        <w:t>4.3</w:t>
      </w:r>
      <w:r>
        <w:rPr>
          <w:b w:val="0"/>
          <w:i/>
        </w:rPr>
        <w:t> </w:t>
      </w:r>
      <w:r w:rsidRPr="00E7231F">
        <w:rPr>
          <w:b w:val="0"/>
          <w:i/>
        </w:rPr>
        <w:t>µm</w:t>
      </w:r>
      <w:r w:rsidRPr="00E7231F">
        <w:rPr>
          <w:b w:val="0"/>
          <w:i/>
          <w:vertAlign w:val="superscript"/>
        </w:rPr>
        <w:t>2</w:t>
      </w:r>
      <w:r>
        <w:rPr>
          <w:b w:val="0"/>
          <w:i/>
        </w:rPr>
        <w:t xml:space="preserve"> sized cantilever given by the blue solid line and the determined unloading stiffness as dashed black lines. Note that the load displacement curve is smoothed.</w:t>
      </w:r>
    </w:p>
    <w:sectPr w:rsidR="00595D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9F6A9F" w16cex:dateUtc="2022-08-11T09:46:00Z"/>
  <w16cex:commentExtensible w16cex:durableId="269F6AB7" w16cex:dateUtc="2022-08-11T09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209F2E4" w16cid:durableId="269F6A9F"/>
  <w16cid:commentId w16cid:paraId="57F752ED" w16cid:durableId="269F6AB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F4216" w14:textId="77777777" w:rsidR="00C4203E" w:rsidRDefault="00C4203E" w:rsidP="00595D98">
      <w:r>
        <w:separator/>
      </w:r>
    </w:p>
  </w:endnote>
  <w:endnote w:type="continuationSeparator" w:id="0">
    <w:p w14:paraId="445910CB" w14:textId="77777777" w:rsidR="00C4203E" w:rsidRDefault="00C4203E" w:rsidP="00595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AB9FF" w14:textId="77777777" w:rsidR="00C4203E" w:rsidRDefault="00C4203E" w:rsidP="00595D98">
      <w:r>
        <w:separator/>
      </w:r>
    </w:p>
  </w:footnote>
  <w:footnote w:type="continuationSeparator" w:id="0">
    <w:p w14:paraId="19B28D6C" w14:textId="77777777" w:rsidR="00C4203E" w:rsidRDefault="00C4203E" w:rsidP="00595D98">
      <w:r>
        <w:continuationSeparator/>
      </w:r>
    </w:p>
  </w:footnote>
  <w:footnote w:id="1">
    <w:p w14:paraId="1BB6064E" w14:textId="77777777" w:rsidR="00595D98" w:rsidRPr="00FC5F02" w:rsidRDefault="00595D98" w:rsidP="00595D98">
      <w:pPr>
        <w:pStyle w:val="Funotentext"/>
        <w:rPr>
          <w:lang w:val="en-GB"/>
        </w:rPr>
      </w:pPr>
      <w:r>
        <w:rPr>
          <w:rStyle w:val="Funotenzeichen"/>
        </w:rPr>
        <w:footnoteRef/>
      </w:r>
      <w:r>
        <w:t xml:space="preserve"> </w:t>
      </w:r>
      <w:r w:rsidRPr="00FC5F02">
        <w:rPr>
          <w:lang w:val="en-GB"/>
        </w:rPr>
        <w:tab/>
        <w:t>Corresponding author at: Department of Materials Physics, Montanuniversität</w:t>
      </w:r>
    </w:p>
    <w:p w14:paraId="311C9350" w14:textId="77777777" w:rsidR="00595D98" w:rsidRPr="007E1B61" w:rsidRDefault="00595D98" w:rsidP="00595D98">
      <w:pPr>
        <w:pStyle w:val="Funotentext"/>
        <w:rPr>
          <w:lang w:val="de-AT"/>
        </w:rPr>
      </w:pPr>
      <w:r w:rsidRPr="007E1B61">
        <w:rPr>
          <w:lang w:val="de-AT"/>
        </w:rPr>
        <w:t>Leoben, Leoben, Austria.</w:t>
      </w:r>
    </w:p>
    <w:p w14:paraId="304C27A6" w14:textId="77777777" w:rsidR="00595D98" w:rsidRPr="00754461" w:rsidRDefault="00595D98" w:rsidP="00595D98">
      <w:pPr>
        <w:pStyle w:val="Funotentext"/>
        <w:rPr>
          <w:lang w:val="de-AT"/>
        </w:rPr>
      </w:pPr>
      <w:r w:rsidRPr="007E1B61">
        <w:rPr>
          <w:rStyle w:val="Hervorhebung"/>
          <w:lang w:val="de-AT"/>
        </w:rPr>
        <w:t xml:space="preserve">E-Mail Address: </w:t>
      </w:r>
      <w:r w:rsidRPr="007E1B61">
        <w:rPr>
          <w:rStyle w:val="Hervorhebung"/>
          <w:i w:val="0"/>
          <w:lang w:val="de-AT"/>
        </w:rPr>
        <w:t>klemens.schmuck@unileoben.ac.at</w:t>
      </w:r>
      <w:r w:rsidRPr="007E1B61">
        <w:rPr>
          <w:lang w:val="de-AT"/>
        </w:rPr>
        <w:t xml:space="preserve"> (K. Schmuck)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wtTQxNbYwMTc2N7VQ0lEKTi0uzszPAykwrgUAQ0TZoywAAAA="/>
  </w:docVars>
  <w:rsids>
    <w:rsidRoot w:val="00595D98"/>
    <w:rsid w:val="000E5CE6"/>
    <w:rsid w:val="003F36C9"/>
    <w:rsid w:val="004D445D"/>
    <w:rsid w:val="00595D98"/>
    <w:rsid w:val="0061541B"/>
    <w:rsid w:val="00630AA1"/>
    <w:rsid w:val="00756449"/>
    <w:rsid w:val="007C6311"/>
    <w:rsid w:val="007F0309"/>
    <w:rsid w:val="008237D4"/>
    <w:rsid w:val="00A30ED6"/>
    <w:rsid w:val="00A36AB7"/>
    <w:rsid w:val="00A7198B"/>
    <w:rsid w:val="00AA2A82"/>
    <w:rsid w:val="00C4203E"/>
    <w:rsid w:val="00D80425"/>
    <w:rsid w:val="00E9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2DCE4"/>
  <w15:chartTrackingRefBased/>
  <w15:docId w15:val="{7645D714-3A64-4094-8D6C-AFEA306A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95D98"/>
    <w:pPr>
      <w:spacing w:after="0" w:line="240" w:lineRule="auto"/>
      <w:ind w:firstLine="227"/>
      <w:jc w:val="both"/>
    </w:pPr>
    <w:rPr>
      <w:rFonts w:ascii="Times" w:eastAsia="Times New Roman" w:hAnsi="Times" w:cs="Times New Roman"/>
      <w:sz w:val="20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rsid w:val="00595D98"/>
    <w:pPr>
      <w:spacing w:before="120" w:after="120"/>
    </w:pPr>
    <w:rPr>
      <w:b/>
    </w:rPr>
  </w:style>
  <w:style w:type="paragraph" w:customStyle="1" w:styleId="HeaderNonumbers">
    <w:name w:val="Header (No numbers)"/>
    <w:basedOn w:val="Standard"/>
    <w:link w:val="HeaderNonumbersChar"/>
    <w:qFormat/>
    <w:rsid w:val="00595D98"/>
    <w:pPr>
      <w:keepNext/>
      <w:keepLines/>
      <w:tabs>
        <w:tab w:val="left" w:pos="454"/>
      </w:tabs>
      <w:suppressAutoHyphens/>
      <w:spacing w:before="160"/>
      <w:ind w:firstLine="0"/>
    </w:pPr>
    <w:rPr>
      <w:b/>
      <w:sz w:val="24"/>
      <w:lang w:val="en-GB"/>
    </w:rPr>
  </w:style>
  <w:style w:type="character" w:customStyle="1" w:styleId="HeaderNonumbersChar">
    <w:name w:val="Header (No numbers) Char"/>
    <w:basedOn w:val="Absatz-Standardschriftart"/>
    <w:link w:val="HeaderNonumbers"/>
    <w:rsid w:val="00595D98"/>
    <w:rPr>
      <w:rFonts w:ascii="Times" w:eastAsia="Times New Roman" w:hAnsi="Times" w:cs="Times New Roman"/>
      <w:b/>
      <w:sz w:val="24"/>
      <w:szCs w:val="20"/>
      <w:lang w:eastAsia="de-DE"/>
    </w:rPr>
  </w:style>
  <w:style w:type="paragraph" w:customStyle="1" w:styleId="Title1">
    <w:name w:val="Title1"/>
    <w:basedOn w:val="Standard"/>
    <w:next w:val="author"/>
    <w:link w:val="Title1Char"/>
    <w:rsid w:val="00595D98"/>
    <w:pPr>
      <w:keepNext/>
      <w:keepLines/>
      <w:pageBreakBefore/>
      <w:tabs>
        <w:tab w:val="left" w:pos="284"/>
      </w:tabs>
      <w:suppressAutoHyphens/>
      <w:spacing w:after="460" w:line="348" w:lineRule="exact"/>
      <w:jc w:val="center"/>
    </w:pPr>
    <w:rPr>
      <w:b/>
      <w:sz w:val="28"/>
    </w:rPr>
  </w:style>
  <w:style w:type="paragraph" w:customStyle="1" w:styleId="author">
    <w:name w:val="author"/>
    <w:basedOn w:val="Standard"/>
    <w:next w:val="Standard"/>
    <w:rsid w:val="00595D98"/>
    <w:pPr>
      <w:spacing w:after="220"/>
      <w:jc w:val="center"/>
    </w:pPr>
  </w:style>
  <w:style w:type="character" w:styleId="Funotenzeichen">
    <w:name w:val="footnote reference"/>
    <w:basedOn w:val="Absatz-Standardschriftart"/>
    <w:uiPriority w:val="99"/>
    <w:semiHidden/>
    <w:rsid w:val="00595D98"/>
    <w:rPr>
      <w:position w:val="6"/>
      <w:sz w:val="12"/>
      <w:vertAlign w:val="baseline"/>
    </w:rPr>
  </w:style>
  <w:style w:type="paragraph" w:styleId="Funotentext">
    <w:name w:val="footnote text"/>
    <w:basedOn w:val="Standard"/>
    <w:link w:val="FunotentextZchn"/>
    <w:semiHidden/>
    <w:rsid w:val="00595D98"/>
    <w:pPr>
      <w:tabs>
        <w:tab w:val="left" w:pos="170"/>
      </w:tabs>
      <w:ind w:left="170" w:hanging="170"/>
    </w:pPr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595D98"/>
    <w:rPr>
      <w:rFonts w:ascii="Times" w:eastAsia="Times New Roman" w:hAnsi="Times" w:cs="Times New Roman"/>
      <w:sz w:val="18"/>
      <w:szCs w:val="20"/>
      <w:lang w:val="en-US" w:eastAsia="de-DE"/>
    </w:rPr>
  </w:style>
  <w:style w:type="paragraph" w:customStyle="1" w:styleId="address">
    <w:name w:val="address"/>
    <w:basedOn w:val="Standard"/>
    <w:next w:val="Standard"/>
    <w:rsid w:val="00595D98"/>
    <w:pPr>
      <w:jc w:val="center"/>
    </w:pPr>
    <w:rPr>
      <w:sz w:val="18"/>
    </w:rPr>
  </w:style>
  <w:style w:type="character" w:styleId="Hervorhebung">
    <w:name w:val="Emphasis"/>
    <w:basedOn w:val="Absatz-Standardschriftart"/>
    <w:uiPriority w:val="99"/>
    <w:qFormat/>
    <w:rsid w:val="00595D98"/>
    <w:rPr>
      <w:i/>
      <w:iCs/>
    </w:rPr>
  </w:style>
  <w:style w:type="paragraph" w:customStyle="1" w:styleId="ManuscriptTitle">
    <w:name w:val="Manuscript Title"/>
    <w:basedOn w:val="Title1"/>
    <w:link w:val="ManuscriptTitleChar"/>
    <w:qFormat/>
    <w:rsid w:val="00595D98"/>
  </w:style>
  <w:style w:type="character" w:customStyle="1" w:styleId="Title1Char">
    <w:name w:val="Title1 Char"/>
    <w:basedOn w:val="Absatz-Standardschriftart"/>
    <w:link w:val="Title1"/>
    <w:rsid w:val="00595D98"/>
    <w:rPr>
      <w:rFonts w:ascii="Times" w:eastAsia="Times New Roman" w:hAnsi="Times" w:cs="Times New Roman"/>
      <w:b/>
      <w:sz w:val="28"/>
      <w:szCs w:val="20"/>
      <w:lang w:val="en-US" w:eastAsia="de-DE"/>
    </w:rPr>
  </w:style>
  <w:style w:type="character" w:customStyle="1" w:styleId="ManuscriptTitleChar">
    <w:name w:val="Manuscript Title Char"/>
    <w:basedOn w:val="Title1Char"/>
    <w:link w:val="ManuscriptTitle"/>
    <w:rsid w:val="00595D98"/>
    <w:rPr>
      <w:rFonts w:ascii="Times" w:eastAsia="Times New Roman" w:hAnsi="Times" w:cs="Times New Roman"/>
      <w:b/>
      <w:sz w:val="28"/>
      <w:szCs w:val="20"/>
      <w:lang w:val="en-US" w:eastAsia="de-DE"/>
    </w:rPr>
  </w:style>
  <w:style w:type="character" w:styleId="Platzhaltertext">
    <w:name w:val="Placeholder Text"/>
    <w:basedOn w:val="Absatz-Standardschriftart"/>
    <w:uiPriority w:val="99"/>
    <w:semiHidden/>
    <w:rsid w:val="007C631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154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1541B"/>
  </w:style>
  <w:style w:type="character" w:customStyle="1" w:styleId="KommentartextZchn">
    <w:name w:val="Kommentartext Zchn"/>
    <w:basedOn w:val="Absatz-Standardschriftart"/>
    <w:link w:val="Kommentartext"/>
    <w:uiPriority w:val="99"/>
    <w:rsid w:val="0061541B"/>
    <w:rPr>
      <w:rFonts w:ascii="Times" w:eastAsia="Times New Roman" w:hAnsi="Times" w:cs="Times New Roman"/>
      <w:sz w:val="20"/>
      <w:szCs w:val="20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1541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1541B"/>
    <w:rPr>
      <w:rFonts w:ascii="Times" w:eastAsia="Times New Roman" w:hAnsi="Times" w:cs="Times New Roman"/>
      <w:b/>
      <w:bCs/>
      <w:sz w:val="20"/>
      <w:szCs w:val="20"/>
      <w:lang w:val="en-US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2A8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2A82"/>
    <w:rPr>
      <w:rFonts w:ascii="Segoe UI" w:eastAsia="Times New Roman" w:hAnsi="Segoe UI" w:cs="Segoe UI"/>
      <w:sz w:val="18"/>
      <w:szCs w:val="18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2E35B-0A6F-4FE9-B36E-30920A31A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SCHMUCK Klemens</dc:creator>
  <cp:keywords/>
  <dc:description/>
  <cp:lastModifiedBy>SCHMUCK Klemens</cp:lastModifiedBy>
  <cp:revision>2</cp:revision>
  <dcterms:created xsi:type="dcterms:W3CDTF">2022-08-12T15:11:00Z</dcterms:created>
  <dcterms:modified xsi:type="dcterms:W3CDTF">2022-08-12T15:11:00Z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http://www.zotero.org/styles/international-journal-of-refractory-metals-and-hard-materials</vt:lpwstr>
  </property>
  <property fmtid="{D5CDD505-2E9C-101B-9397-08002B2CF9AE}" pid="15" name="Mendeley Recent Style Name 6_1">
    <vt:lpwstr>International Journal of Refractory Metals and Hard Materials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60d0c089-1ea0-3ae2-a992-9005e36106b6</vt:lpwstr>
  </property>
  <property fmtid="{D5CDD505-2E9C-101B-9397-08002B2CF9AE}" pid="24" name="Mendeley Citation Style_1">
    <vt:lpwstr>http://www.zotero.org/styles/ieee</vt:lpwstr>
  </property>
</Properties>
</file>