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5ED6B" w14:textId="62EB2354" w:rsidR="00303621" w:rsidRPr="00396C1A" w:rsidRDefault="00794CF7" w:rsidP="00AA07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396C1A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Material</w:t>
      </w:r>
    </w:p>
    <w:p w14:paraId="3B703C99" w14:textId="77777777" w:rsidR="004F5561" w:rsidRPr="00396C1A" w:rsidRDefault="000C621B" w:rsidP="00AA07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F5561" w:rsidRPr="00396C1A" w14:paraId="1656A92E" w14:textId="77777777" w:rsidTr="00F970FA">
        <w:tc>
          <w:tcPr>
            <w:tcW w:w="9016" w:type="dxa"/>
          </w:tcPr>
          <w:p w14:paraId="4DB0E539" w14:textId="77777777" w:rsidR="004F5561" w:rsidRPr="00396C1A" w:rsidRDefault="00794CF7" w:rsidP="00F970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96C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1D319C76" wp14:editId="134C24D3">
                  <wp:extent cx="5580000" cy="3330538"/>
                  <wp:effectExtent l="0" t="0" r="1905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0000" cy="33305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561" w:rsidRPr="00396C1A" w14:paraId="77BCB325" w14:textId="77777777" w:rsidTr="00F970FA">
        <w:tc>
          <w:tcPr>
            <w:tcW w:w="9016" w:type="dxa"/>
          </w:tcPr>
          <w:p w14:paraId="15A50BA7" w14:textId="3A043D29" w:rsidR="004F5561" w:rsidRPr="00396C1A" w:rsidRDefault="00794CF7" w:rsidP="004F5561">
            <w:pPr>
              <w:rPr>
                <w:rFonts w:ascii="Times New Roman" w:hAnsi="Times New Roman" w:cs="Times New Roman"/>
              </w:rPr>
            </w:pPr>
            <w:bookmarkStart w:id="0" w:name="_Hlk133325194"/>
            <w:r w:rsidRPr="00396C1A">
              <w:rPr>
                <w:rFonts w:ascii="Times New Roman" w:hAnsi="Times New Roman" w:cs="Times New Roman"/>
              </w:rPr>
              <w:t xml:space="preserve">Figure SM </w:t>
            </w:r>
            <w:r w:rsidRPr="00396C1A">
              <w:rPr>
                <w:rFonts w:ascii="Times New Roman" w:hAnsi="Times New Roman" w:cs="Times New Roman"/>
              </w:rPr>
              <w:fldChar w:fldCharType="begin"/>
            </w:r>
            <w:r w:rsidRPr="00396C1A">
              <w:rPr>
                <w:rFonts w:ascii="Times New Roman" w:hAnsi="Times New Roman" w:cs="Times New Roman"/>
              </w:rPr>
              <w:instrText xml:space="preserve"> SEQ Figure_SM \* ARABIC </w:instrText>
            </w:r>
            <w:r w:rsidRPr="00396C1A">
              <w:rPr>
                <w:rFonts w:ascii="Times New Roman" w:hAnsi="Times New Roman" w:cs="Times New Roman"/>
              </w:rPr>
              <w:fldChar w:fldCharType="separate"/>
            </w:r>
            <w:r w:rsidR="00D86894" w:rsidRPr="00396C1A">
              <w:rPr>
                <w:rFonts w:ascii="Times New Roman" w:hAnsi="Times New Roman" w:cs="Times New Roman"/>
                <w:noProof/>
              </w:rPr>
              <w:t>1</w:t>
            </w:r>
            <w:r w:rsidRPr="00396C1A">
              <w:rPr>
                <w:rFonts w:ascii="Times New Roman" w:hAnsi="Times New Roman" w:cs="Times New Roman"/>
              </w:rPr>
              <w:fldChar w:fldCharType="end"/>
            </w:r>
            <w:bookmarkEnd w:id="0"/>
            <w:r w:rsidRPr="00396C1A">
              <w:rPr>
                <w:rFonts w:ascii="Times New Roman" w:hAnsi="Times New Roman" w:cs="Times New Roman"/>
                <w:lang w:val="en-GB"/>
              </w:rPr>
              <w:t>. a) IPF map of heat-treated Mg-4.65Al-2.82Ca alloy (legend presented in figure 2), b) pole figures of Mg and C15 phase for Mg grain bounded by purple boundary, c) an</w:t>
            </w:r>
            <w:bookmarkStart w:id="1" w:name="_GoBack"/>
            <w:r w:rsidRPr="00396C1A">
              <w:rPr>
                <w:rFonts w:ascii="Times New Roman" w:hAnsi="Times New Roman" w:cs="Times New Roman"/>
                <w:lang w:val="en-GB"/>
              </w:rPr>
              <w:t>d</w:t>
            </w:r>
            <w:bookmarkEnd w:id="1"/>
            <w:r w:rsidRPr="00396C1A">
              <w:rPr>
                <w:rFonts w:ascii="Times New Roman" w:hAnsi="Times New Roman" w:cs="Times New Roman"/>
                <w:lang w:val="en-GB"/>
              </w:rPr>
              <w:t xml:space="preserve"> d) depict different pole figures for C15 phase present in area bounded by black and blue rectangles.   </w:t>
            </w:r>
          </w:p>
        </w:tc>
      </w:tr>
    </w:tbl>
    <w:p w14:paraId="222DC160" w14:textId="77777777" w:rsidR="00F10F81" w:rsidRPr="00396C1A" w:rsidRDefault="000C621B" w:rsidP="00F10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967E4" w14:textId="58E0D3D8" w:rsidR="00E80862" w:rsidRPr="00396C1A" w:rsidRDefault="00794CF7">
      <w:pPr>
        <w:rPr>
          <w:rFonts w:ascii="Times New Roman" w:hAnsi="Times New Roman" w:cs="Times New Roman"/>
          <w:sz w:val="24"/>
          <w:szCs w:val="24"/>
        </w:rPr>
      </w:pPr>
      <w:r w:rsidRPr="00396C1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D86894" w:rsidRPr="00396C1A" w14:paraId="60269907" w14:textId="77777777" w:rsidTr="00B24C5A">
        <w:tc>
          <w:tcPr>
            <w:tcW w:w="9016" w:type="dxa"/>
          </w:tcPr>
          <w:p w14:paraId="21B60D3D" w14:textId="77777777" w:rsidR="00D86894" w:rsidRPr="00396C1A" w:rsidRDefault="00D86894" w:rsidP="00B24C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96C1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23A97D7F" wp14:editId="3840321A">
                  <wp:extent cx="5616000" cy="6721330"/>
                  <wp:effectExtent l="0" t="0" r="3810" b="381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6000" cy="672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894" w:rsidRPr="00396C1A" w14:paraId="244FC79C" w14:textId="77777777" w:rsidTr="00B24C5A">
        <w:tc>
          <w:tcPr>
            <w:tcW w:w="9016" w:type="dxa"/>
          </w:tcPr>
          <w:p w14:paraId="43C98067" w14:textId="4390BD00" w:rsidR="00D86894" w:rsidRPr="00396C1A" w:rsidRDefault="00D86894" w:rsidP="00D86894">
            <w:pPr>
              <w:pStyle w:val="Caption"/>
              <w:rPr>
                <w:rFonts w:ascii="Times New Roman" w:hAnsi="Times New Roman" w:cs="Times New Roman"/>
              </w:rPr>
            </w:pPr>
            <w:r w:rsidRPr="00396C1A">
              <w:rPr>
                <w:rFonts w:ascii="Times New Roman" w:hAnsi="Times New Roman" w:cs="Times New Roman"/>
              </w:rPr>
              <w:t xml:space="preserve">Figure SM </w:t>
            </w:r>
            <w:r w:rsidRPr="00396C1A">
              <w:rPr>
                <w:rFonts w:ascii="Times New Roman" w:hAnsi="Times New Roman" w:cs="Times New Roman"/>
              </w:rPr>
              <w:fldChar w:fldCharType="begin"/>
            </w:r>
            <w:r w:rsidRPr="00396C1A">
              <w:rPr>
                <w:rFonts w:ascii="Times New Roman" w:hAnsi="Times New Roman" w:cs="Times New Roman"/>
              </w:rPr>
              <w:instrText xml:space="preserve"> SEQ Figure_SM \* ARABIC </w:instrText>
            </w:r>
            <w:r w:rsidRPr="00396C1A">
              <w:rPr>
                <w:rFonts w:ascii="Times New Roman" w:hAnsi="Times New Roman" w:cs="Times New Roman"/>
              </w:rPr>
              <w:fldChar w:fldCharType="separate"/>
            </w:r>
            <w:r w:rsidRPr="00396C1A">
              <w:rPr>
                <w:rFonts w:ascii="Times New Roman" w:hAnsi="Times New Roman" w:cs="Times New Roman"/>
                <w:noProof/>
              </w:rPr>
              <w:t>2</w:t>
            </w:r>
            <w:r w:rsidRPr="00396C1A">
              <w:rPr>
                <w:rFonts w:ascii="Times New Roman" w:hAnsi="Times New Roman" w:cs="Times New Roman"/>
              </w:rPr>
              <w:fldChar w:fldCharType="end"/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.a) and b) contain the SE and BSE images of composite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micropillars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from different directions as specified by the rotation angle (the corresponding stress-strain curves are presented in Figure 5a); c) and d) show the SE and BSE images of composite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micropillars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for which the corresponding stress-strain curves are presented in Figure 5d; e) depicts the SE and BSE images of composite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for which the corresponding stress-strain curve is presented in Figure 5g.</w:t>
            </w:r>
            <w:r w:rsidRPr="00396C1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en-GB"/>
              </w:rPr>
              <w:t xml:space="preserve">   </w:t>
            </w:r>
          </w:p>
        </w:tc>
      </w:tr>
    </w:tbl>
    <w:p w14:paraId="37465EF7" w14:textId="77777777" w:rsidR="00D86894" w:rsidRPr="00396C1A" w:rsidRDefault="00D86894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7FF2A" w14:textId="77777777" w:rsidR="00D86894" w:rsidRPr="00396C1A" w:rsidRDefault="00D86894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F6029" w14:textId="77777777" w:rsidR="00D86894" w:rsidRPr="00396C1A" w:rsidRDefault="00D86894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EC61D" w14:textId="77777777" w:rsidR="00D86894" w:rsidRPr="00396C1A" w:rsidRDefault="00D86894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E3183" w14:textId="0A746695" w:rsidR="00D86894" w:rsidRPr="00396C1A" w:rsidRDefault="00D868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C1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D86894" w:rsidRPr="00396C1A" w14:paraId="6BA15C59" w14:textId="77777777" w:rsidTr="00B24C5A">
        <w:tc>
          <w:tcPr>
            <w:tcW w:w="9036" w:type="dxa"/>
          </w:tcPr>
          <w:p w14:paraId="055D6968" w14:textId="0D3AF993" w:rsidR="00D86894" w:rsidRPr="00396C1A" w:rsidRDefault="00D86894" w:rsidP="00B24C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96C1A">
              <w:rPr>
                <w:rFonts w:ascii="Times New Roman" w:hAnsi="Times New Roman" w:cs="Times New Roman"/>
              </w:rPr>
              <w:br w:type="page"/>
            </w:r>
            <w:r w:rsidRPr="00396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396C1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49D93948" wp14:editId="2D7759BF">
                  <wp:extent cx="5731510" cy="4375785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9894F93-C9AA-29DB-5840-8DDFE2985D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9894F93-C9AA-29DB-5840-8DDFE2985D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37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894" w:rsidRPr="00396C1A" w14:paraId="1F7BFCE7" w14:textId="77777777" w:rsidTr="00B24C5A">
        <w:tc>
          <w:tcPr>
            <w:tcW w:w="9036" w:type="dxa"/>
          </w:tcPr>
          <w:p w14:paraId="2860AA8F" w14:textId="7D06596E" w:rsidR="00D86894" w:rsidRPr="00396C1A" w:rsidRDefault="00D86894" w:rsidP="00B24C5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396C1A">
              <w:rPr>
                <w:rFonts w:ascii="Times New Roman" w:hAnsi="Times New Roman" w:cs="Times New Roman"/>
              </w:rPr>
              <w:t xml:space="preserve">Figure SM </w:t>
            </w:r>
            <w:r w:rsidRPr="00396C1A">
              <w:rPr>
                <w:rFonts w:ascii="Times New Roman" w:hAnsi="Times New Roman" w:cs="Times New Roman"/>
              </w:rPr>
              <w:fldChar w:fldCharType="begin"/>
            </w:r>
            <w:r w:rsidRPr="00396C1A">
              <w:rPr>
                <w:rFonts w:ascii="Times New Roman" w:hAnsi="Times New Roman" w:cs="Times New Roman"/>
              </w:rPr>
              <w:instrText xml:space="preserve"> SEQ Figure_SM \* ARABIC </w:instrText>
            </w:r>
            <w:r w:rsidRPr="00396C1A">
              <w:rPr>
                <w:rFonts w:ascii="Times New Roman" w:hAnsi="Times New Roman" w:cs="Times New Roman"/>
              </w:rPr>
              <w:fldChar w:fldCharType="separate"/>
            </w:r>
            <w:r w:rsidRPr="00396C1A">
              <w:rPr>
                <w:rFonts w:ascii="Times New Roman" w:hAnsi="Times New Roman" w:cs="Times New Roman"/>
                <w:noProof/>
              </w:rPr>
              <w:t>3</w:t>
            </w:r>
            <w:r w:rsidRPr="00396C1A">
              <w:rPr>
                <w:rFonts w:ascii="Times New Roman" w:hAnsi="Times New Roman" w:cs="Times New Roman"/>
              </w:rPr>
              <w:fldChar w:fldCharType="end"/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. Mechanical response of </w:t>
            </w:r>
            <w:r w:rsidRPr="00396C1A">
              <w:rPr>
                <w:rFonts w:ascii="Times New Roman" w:hAnsi="Times New Roman" w:cs="Times New Roman"/>
                <w:lang w:val="en-GB"/>
              </w:rPr>
              <w:sym w:font="Symbol" w:char="F061"/>
            </w:r>
            <w:r w:rsidRPr="00396C1A">
              <w:rPr>
                <w:rFonts w:ascii="Times New Roman" w:hAnsi="Times New Roman" w:cs="Times New Roman"/>
                <w:lang w:val="en-GB"/>
              </w:rPr>
              <w:t>-Mg phase of similar orientation in both as-cast (AC) and heat-treated (HT) states</w:t>
            </w:r>
          </w:p>
        </w:tc>
      </w:tr>
    </w:tbl>
    <w:p w14:paraId="72A1F24C" w14:textId="77777777" w:rsidR="00D86894" w:rsidRPr="00396C1A" w:rsidRDefault="00D86894" w:rsidP="00D868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90160E" w14:textId="2A853A25" w:rsidR="00D86894" w:rsidRPr="00396C1A" w:rsidRDefault="00D868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C1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A0D1F6" w14:textId="77777777" w:rsidR="00396C1A" w:rsidRPr="00396C1A" w:rsidRDefault="00396C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2BF20A" w14:textId="11CB1737" w:rsidR="004F5561" w:rsidRPr="00396C1A" w:rsidRDefault="00794CF7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Estimation of volume fraction in the </w:t>
      </w:r>
      <w:proofErr w:type="spellStart"/>
      <w:r w:rsidRPr="00396C1A">
        <w:rPr>
          <w:rFonts w:ascii="Times New Roman" w:hAnsi="Times New Roman" w:cs="Times New Roman"/>
          <w:b/>
          <w:bCs/>
          <w:sz w:val="24"/>
          <w:szCs w:val="24"/>
          <w:lang w:val="en-GB"/>
        </w:rPr>
        <w:t>micropillar</w:t>
      </w:r>
      <w:proofErr w:type="spellEnd"/>
    </w:p>
    <w:p w14:paraId="6D3B8506" w14:textId="77777777" w:rsidR="00E80862" w:rsidRPr="00396C1A" w:rsidRDefault="00794CF7" w:rsidP="00E808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The volume fraction of the Laves phase in a specific </w:t>
      </w:r>
      <w:proofErr w:type="spellStart"/>
      <w:r w:rsidRPr="00396C1A">
        <w:rPr>
          <w:rFonts w:ascii="Times New Roman" w:hAnsi="Times New Roman" w:cs="Times New Roman"/>
          <w:sz w:val="24"/>
          <w:szCs w:val="24"/>
          <w:lang w:val="en-GB"/>
        </w:rPr>
        <w:t>micropillar</w:t>
      </w:r>
      <w:proofErr w:type="spellEnd"/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was assumed to be the same as area fraction of the Laves phase in the same </w:t>
      </w:r>
      <w:proofErr w:type="spellStart"/>
      <w:r w:rsidRPr="00396C1A">
        <w:rPr>
          <w:rFonts w:ascii="Times New Roman" w:hAnsi="Times New Roman" w:cs="Times New Roman"/>
          <w:sz w:val="24"/>
          <w:szCs w:val="24"/>
          <w:lang w:val="en-GB"/>
        </w:rPr>
        <w:t>micropillar</w:t>
      </w:r>
      <w:proofErr w:type="spellEnd"/>
      <w:r w:rsidRPr="00396C1A">
        <w:rPr>
          <w:rFonts w:ascii="Times New Roman" w:hAnsi="Times New Roman" w:cs="Times New Roman"/>
          <w:sz w:val="24"/>
          <w:szCs w:val="24"/>
          <w:lang w:val="en-GB"/>
        </w:rPr>
        <w:t>. The area fraction of the Laves phase was measured as follows.</w:t>
      </w:r>
    </w:p>
    <w:p w14:paraId="1F6B1F7B" w14:textId="1B7CF007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The area of the top side of the pillar was measured. </w:t>
      </w:r>
      <w:r>
        <w:rPr>
          <w:rFonts w:ascii="Times New Roman" w:hAnsi="Times New Roman" w:cs="Times New Roman"/>
          <w:sz w:val="24"/>
          <w:szCs w:val="24"/>
          <w:lang w:val="en-GB"/>
        </w:rPr>
        <w:t>Then a s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hape which matched the dimensions of the pillars was drawn and the area enclosed by that shape was measured using </w:t>
      </w:r>
      <w:proofErr w:type="spellStart"/>
      <w:r w:rsidRPr="00396C1A">
        <w:rPr>
          <w:rFonts w:ascii="Times New Roman" w:hAnsi="Times New Roman" w:cs="Times New Roman"/>
          <w:sz w:val="24"/>
          <w:szCs w:val="24"/>
          <w:lang w:val="en-GB"/>
        </w:rPr>
        <w:t>imageJ</w:t>
      </w:r>
      <w:proofErr w:type="spellEnd"/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(see area bounded by white circle in 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instrText xml:space="preserve"> REF _Ref133321800 \h  \* MERGEFORMAT </w:instrText>
      </w:r>
      <w:r w:rsidRPr="00396C1A">
        <w:rPr>
          <w:rFonts w:ascii="Times New Roman" w:hAnsi="Times New Roman" w:cs="Times New Roman"/>
          <w:sz w:val="24"/>
          <w:szCs w:val="24"/>
          <w:lang w:val="en-GB"/>
        </w:rPr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D86894" w:rsidRPr="00396C1A">
        <w:rPr>
          <w:rFonts w:ascii="Times New Roman" w:hAnsi="Times New Roman" w:cs="Times New Roman"/>
          <w:sz w:val="24"/>
          <w:szCs w:val="24"/>
        </w:rPr>
        <w:t xml:space="preserve">Figure SM </w:t>
      </w:r>
      <w:r w:rsidR="00D86894" w:rsidRPr="00396C1A">
        <w:rPr>
          <w:rFonts w:ascii="Times New Roman" w:hAnsi="Times New Roman" w:cs="Times New Roman"/>
          <w:noProof/>
          <w:sz w:val="24"/>
          <w:szCs w:val="24"/>
        </w:rPr>
        <w:t>4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a). </w:t>
      </w:r>
    </w:p>
    <w:p w14:paraId="6BA38587" w14:textId="2656409D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The area of the shape enclosing the Laves phase was computed (area bounded by yellow boundaries in 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instrText xml:space="preserve"> REF _Ref133321800 \h  \* MERGEFORMAT </w:instrText>
      </w:r>
      <w:r w:rsidRPr="00396C1A">
        <w:rPr>
          <w:rFonts w:ascii="Times New Roman" w:hAnsi="Times New Roman" w:cs="Times New Roman"/>
          <w:sz w:val="24"/>
          <w:szCs w:val="24"/>
          <w:lang w:val="en-GB"/>
        </w:rPr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D86894" w:rsidRPr="00396C1A">
        <w:rPr>
          <w:rFonts w:ascii="Times New Roman" w:hAnsi="Times New Roman" w:cs="Times New Roman"/>
          <w:sz w:val="24"/>
          <w:szCs w:val="24"/>
        </w:rPr>
        <w:t xml:space="preserve">Figure SM </w:t>
      </w:r>
      <w:r w:rsidR="00D86894" w:rsidRPr="00396C1A">
        <w:rPr>
          <w:rFonts w:ascii="Times New Roman" w:hAnsi="Times New Roman" w:cs="Times New Roman"/>
          <w:noProof/>
          <w:sz w:val="24"/>
          <w:szCs w:val="24"/>
        </w:rPr>
        <w:t>4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a).</w:t>
      </w:r>
    </w:p>
    <w:p w14:paraId="7B466FB2" w14:textId="28DEA296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Similarly, the region covering the front surface of the pillar was calculated (area bounded by white boundaries in 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instrText xml:space="preserve"> REF _Ref133321800 \h  \* MERGEFORMAT </w:instrText>
      </w:r>
      <w:r w:rsidRPr="00396C1A">
        <w:rPr>
          <w:rFonts w:ascii="Times New Roman" w:hAnsi="Times New Roman" w:cs="Times New Roman"/>
          <w:sz w:val="24"/>
          <w:szCs w:val="24"/>
          <w:lang w:val="en-GB"/>
        </w:rPr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D86894" w:rsidRPr="00396C1A">
        <w:rPr>
          <w:rFonts w:ascii="Times New Roman" w:hAnsi="Times New Roman" w:cs="Times New Roman"/>
          <w:sz w:val="24"/>
          <w:szCs w:val="24"/>
        </w:rPr>
        <w:t xml:space="preserve">Figure SM </w:t>
      </w:r>
      <w:r w:rsidR="00D86894" w:rsidRPr="00396C1A">
        <w:rPr>
          <w:rFonts w:ascii="Times New Roman" w:hAnsi="Times New Roman" w:cs="Times New Roman"/>
          <w:noProof/>
          <w:sz w:val="24"/>
          <w:szCs w:val="24"/>
        </w:rPr>
        <w:t>4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b).</w:t>
      </w:r>
    </w:p>
    <w:p w14:paraId="5837EFFB" w14:textId="1959887D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The region enclosing the Laves phase on the front surface was then determined (area bounded by yellow boundaries in 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instrText xml:space="preserve"> REF _Ref133321800 \h  \* MERGEFORMAT </w:instrText>
      </w:r>
      <w:r w:rsidRPr="00396C1A">
        <w:rPr>
          <w:rFonts w:ascii="Times New Roman" w:hAnsi="Times New Roman" w:cs="Times New Roman"/>
          <w:sz w:val="24"/>
          <w:szCs w:val="24"/>
          <w:lang w:val="en-GB"/>
        </w:rPr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D86894" w:rsidRPr="00396C1A">
        <w:rPr>
          <w:rFonts w:ascii="Times New Roman" w:hAnsi="Times New Roman" w:cs="Times New Roman"/>
          <w:sz w:val="24"/>
          <w:szCs w:val="24"/>
        </w:rPr>
        <w:t xml:space="preserve">Figure SM </w:t>
      </w:r>
      <w:r w:rsidR="00D86894" w:rsidRPr="00396C1A">
        <w:rPr>
          <w:rFonts w:ascii="Times New Roman" w:hAnsi="Times New Roman" w:cs="Times New Roman"/>
          <w:noProof/>
          <w:sz w:val="24"/>
          <w:szCs w:val="24"/>
        </w:rPr>
        <w:t>4</w:t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b).</w:t>
      </w:r>
    </w:p>
    <w:p w14:paraId="74FE54CF" w14:textId="77777777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>The same steps as mentioned in 3 and 4 were repeated for the other two sides (at rotations of 120° and 240°) of the pillars.</w:t>
      </w:r>
    </w:p>
    <w:p w14:paraId="5C08873A" w14:textId="77777777" w:rsidR="00E80862" w:rsidRPr="00396C1A" w:rsidRDefault="00794CF7" w:rsidP="00E8086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The total area of the </w:t>
      </w:r>
      <w:proofErr w:type="spellStart"/>
      <w:r w:rsidRPr="00396C1A">
        <w:rPr>
          <w:rFonts w:ascii="Times New Roman" w:hAnsi="Times New Roman" w:cs="Times New Roman"/>
          <w:sz w:val="24"/>
          <w:szCs w:val="24"/>
          <w:lang w:val="en-GB"/>
        </w:rPr>
        <w:t>micropillars</w:t>
      </w:r>
      <w:proofErr w:type="spellEnd"/>
      <w:r w:rsidRPr="00396C1A">
        <w:rPr>
          <w:rFonts w:ascii="Times New Roman" w:hAnsi="Times New Roman" w:cs="Times New Roman"/>
          <w:sz w:val="24"/>
          <w:szCs w:val="24"/>
          <w:lang w:val="en-GB"/>
        </w:rPr>
        <w:t xml:space="preserve"> and that bounded by the Laves phase was then determined and later used to calculate area fraction of Laves phase in that respective </w:t>
      </w:r>
      <w:proofErr w:type="spellStart"/>
      <w:r w:rsidRPr="00396C1A">
        <w:rPr>
          <w:rFonts w:ascii="Times New Roman" w:hAnsi="Times New Roman" w:cs="Times New Roman"/>
          <w:sz w:val="24"/>
          <w:szCs w:val="24"/>
          <w:lang w:val="en-GB"/>
        </w:rPr>
        <w:t>micropillar</w:t>
      </w:r>
      <w:proofErr w:type="spellEnd"/>
      <w:r w:rsidRPr="00396C1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80862" w:rsidRPr="00396C1A" w14:paraId="6EDE3AA8" w14:textId="77777777" w:rsidTr="00F970FA">
        <w:tc>
          <w:tcPr>
            <w:tcW w:w="9016" w:type="dxa"/>
          </w:tcPr>
          <w:p w14:paraId="4E38A9FD" w14:textId="77777777" w:rsidR="00E80862" w:rsidRPr="00396C1A" w:rsidRDefault="00794CF7" w:rsidP="00F970FA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396C1A">
              <w:rPr>
                <w:rFonts w:ascii="Times New Roman" w:hAnsi="Times New Roman" w:cs="Times New Roman"/>
                <w:noProof/>
                <w:lang w:val="en-IN" w:eastAsia="en-IN"/>
              </w:rPr>
              <w:drawing>
                <wp:inline distT="0" distB="0" distL="0" distR="0" wp14:anchorId="3ADBC7AF" wp14:editId="1C884E88">
                  <wp:extent cx="3600000" cy="2110239"/>
                  <wp:effectExtent l="0" t="0" r="635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110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0862" w:rsidRPr="00396C1A" w14:paraId="01552792" w14:textId="77777777" w:rsidTr="00F970FA">
        <w:tc>
          <w:tcPr>
            <w:tcW w:w="9016" w:type="dxa"/>
          </w:tcPr>
          <w:p w14:paraId="5E7D2083" w14:textId="747A527C" w:rsidR="00E80862" w:rsidRPr="00396C1A" w:rsidRDefault="00794CF7" w:rsidP="00E808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Ref133321800"/>
            <w:r w:rsidRPr="00396C1A">
              <w:rPr>
                <w:rFonts w:ascii="Times New Roman" w:hAnsi="Times New Roman" w:cs="Times New Roman"/>
              </w:rPr>
              <w:t xml:space="preserve">Figure SM </w:t>
            </w:r>
            <w:r w:rsidRPr="00396C1A">
              <w:rPr>
                <w:rFonts w:ascii="Times New Roman" w:hAnsi="Times New Roman" w:cs="Times New Roman"/>
              </w:rPr>
              <w:fldChar w:fldCharType="begin"/>
            </w:r>
            <w:r w:rsidRPr="00396C1A">
              <w:rPr>
                <w:rFonts w:ascii="Times New Roman" w:hAnsi="Times New Roman" w:cs="Times New Roman"/>
              </w:rPr>
              <w:instrText xml:space="preserve"> SEQ Figure_SM \* ARABIC </w:instrText>
            </w:r>
            <w:r w:rsidRPr="00396C1A">
              <w:rPr>
                <w:rFonts w:ascii="Times New Roman" w:hAnsi="Times New Roman" w:cs="Times New Roman"/>
              </w:rPr>
              <w:fldChar w:fldCharType="separate"/>
            </w:r>
            <w:r w:rsidR="00D86894" w:rsidRPr="00396C1A">
              <w:rPr>
                <w:rFonts w:ascii="Times New Roman" w:hAnsi="Times New Roman" w:cs="Times New Roman"/>
                <w:noProof/>
              </w:rPr>
              <w:t>4</w:t>
            </w:r>
            <w:r w:rsidRPr="00396C1A">
              <w:rPr>
                <w:rFonts w:ascii="Times New Roman" w:hAnsi="Times New Roman" w:cs="Times New Roman"/>
              </w:rPr>
              <w:fldChar w:fldCharType="end"/>
            </w:r>
            <w:bookmarkEnd w:id="2"/>
            <w:r w:rsidRPr="00396C1A">
              <w:rPr>
                <w:rFonts w:ascii="Times New Roman" w:hAnsi="Times New Roman" w:cs="Times New Roman"/>
                <w:lang w:val="en-GB"/>
              </w:rPr>
              <w:t xml:space="preserve">. The white boundaries represent the total area of the top surface (a) and front surface (b) of the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. The yellow boundaries show the geometry of the Laves phase on top surface (a) and the front surface (b).    </w:t>
            </w:r>
          </w:p>
        </w:tc>
      </w:tr>
    </w:tbl>
    <w:p w14:paraId="71862DA3" w14:textId="77777777" w:rsidR="00E80862" w:rsidRPr="00396C1A" w:rsidRDefault="000C621B" w:rsidP="00E80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AE708A" w:rsidRPr="00396C1A" w14:paraId="1F4C7796" w14:textId="77777777" w:rsidTr="00AE708A">
        <w:tc>
          <w:tcPr>
            <w:tcW w:w="9016" w:type="dxa"/>
          </w:tcPr>
          <w:p w14:paraId="2BDB8365" w14:textId="2ADE27AA" w:rsidR="00AE708A" w:rsidRPr="00396C1A" w:rsidRDefault="00794CF7" w:rsidP="008A3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C1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D86894" w:rsidRPr="00396C1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2F1386E" wp14:editId="1AC488D9">
                  <wp:extent cx="5084445" cy="7327900"/>
                  <wp:effectExtent l="0" t="0" r="0" b="0"/>
                  <wp:docPr id="1356163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4445" cy="7327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08A" w:rsidRPr="00396C1A" w14:paraId="7FBF816F" w14:textId="7E246C81" w:rsidTr="00AE708A">
        <w:tc>
          <w:tcPr>
            <w:tcW w:w="9016" w:type="dxa"/>
          </w:tcPr>
          <w:p w14:paraId="53946A51" w14:textId="1BA0933C" w:rsidR="00396C1A" w:rsidRPr="001F7263" w:rsidRDefault="00396C1A" w:rsidP="001F726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br w:type="page"/>
            </w:r>
            <w:r w:rsidRPr="00396C1A">
              <w:rPr>
                <w:rFonts w:ascii="Times New Roman" w:hAnsi="Times New Roman" w:cs="Times New Roman"/>
              </w:rPr>
              <w:t xml:space="preserve">Figure SM </w:t>
            </w:r>
            <w:r w:rsidRPr="00396C1A">
              <w:rPr>
                <w:rFonts w:ascii="Times New Roman" w:hAnsi="Times New Roman" w:cs="Times New Roman"/>
              </w:rPr>
              <w:fldChar w:fldCharType="begin"/>
            </w:r>
            <w:r w:rsidRPr="00396C1A">
              <w:rPr>
                <w:rFonts w:ascii="Times New Roman" w:hAnsi="Times New Roman" w:cs="Times New Roman"/>
              </w:rPr>
              <w:instrText xml:space="preserve"> SEQ Figure_SM \* ARABIC </w:instrText>
            </w:r>
            <w:r w:rsidRPr="00396C1A">
              <w:rPr>
                <w:rFonts w:ascii="Times New Roman" w:hAnsi="Times New Roman" w:cs="Times New Roman"/>
              </w:rPr>
              <w:fldChar w:fldCharType="separate"/>
            </w:r>
            <w:r w:rsidR="00D86894" w:rsidRPr="00396C1A">
              <w:rPr>
                <w:rFonts w:ascii="Times New Roman" w:hAnsi="Times New Roman" w:cs="Times New Roman"/>
                <w:noProof/>
              </w:rPr>
              <w:t>5</w:t>
            </w:r>
            <w:r w:rsidRPr="00396C1A">
              <w:rPr>
                <w:rFonts w:ascii="Times New Roman" w:hAnsi="Times New Roman" w:cs="Times New Roman"/>
                <w:noProof/>
              </w:rPr>
              <w:fldChar w:fldCharType="end"/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. SE images of the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undeformed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(a and c) and deformed (b and d) Mg/C15 composite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micropillars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at rotation angles of 0°, 120°, and 240°. The Mg phase in the composite </w:t>
            </w:r>
            <w:proofErr w:type="spellStart"/>
            <w:r w:rsidRPr="00396C1A">
              <w:rPr>
                <w:rFonts w:ascii="Times New Roman" w:hAnsi="Times New Roman" w:cs="Times New Roman"/>
                <w:lang w:val="en-GB"/>
              </w:rPr>
              <w:t>micropillars</w:t>
            </w:r>
            <w:proofErr w:type="spellEnd"/>
            <w:r w:rsidRPr="00396C1A">
              <w:rPr>
                <w:rFonts w:ascii="Times New Roman" w:hAnsi="Times New Roman" w:cs="Times New Roman"/>
                <w:lang w:val="en-GB"/>
              </w:rPr>
              <w:t xml:space="preserve"> (Mg/C15) is highlighted using blue boundaries. The respective </w:t>
            </w:r>
            <w:r w:rsidRPr="00396C1A">
              <w:rPr>
                <w:rFonts w:ascii="Times New Roman" w:hAnsi="Times New Roman" w:cs="Times New Roman"/>
              </w:rPr>
              <w:t>σ</w:t>
            </w:r>
            <w:r w:rsidRPr="00396C1A">
              <w:rPr>
                <w:rFonts w:ascii="Times New Roman" w:hAnsi="Times New Roman" w:cs="Times New Roman"/>
                <w:vertAlign w:val="subscript"/>
              </w:rPr>
              <w:t>0.2</w:t>
            </w:r>
            <w:r w:rsidRPr="00396C1A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 </w:t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values for the two pillars are represented by blue dots </w:t>
            </w:r>
            <w:r w:rsidR="00DF3AE6">
              <w:rPr>
                <w:rFonts w:ascii="Times New Roman" w:hAnsi="Times New Roman" w:cs="Times New Roman"/>
                <w:lang w:val="en-GB"/>
              </w:rPr>
              <w:t>(</w:t>
            </w:r>
            <w:r w:rsidR="008468A6" w:rsidRPr="0029457B">
              <w:rPr>
                <w:rFonts w:ascii="Times New Roman" w:hAnsi="Times New Roman" w:cs="Times New Roman"/>
                <w:lang w:val="en-GB"/>
              </w:rPr>
              <w:t xml:space="preserve">enclosed by dotted </w:t>
            </w:r>
            <w:r w:rsidR="00B47AF1">
              <w:rPr>
                <w:rFonts w:ascii="Times New Roman" w:hAnsi="Times New Roman" w:cs="Times New Roman"/>
                <w:lang w:val="en-GB"/>
              </w:rPr>
              <w:t xml:space="preserve">light </w:t>
            </w:r>
            <w:r w:rsidR="008468A6" w:rsidRPr="0029457B">
              <w:rPr>
                <w:rFonts w:ascii="Times New Roman" w:hAnsi="Times New Roman" w:cs="Times New Roman"/>
                <w:lang w:val="en-GB"/>
              </w:rPr>
              <w:t>blue rectangle</w:t>
            </w:r>
            <w:r w:rsidR="00DF3AE6">
              <w:rPr>
                <w:rFonts w:ascii="Times New Roman" w:hAnsi="Times New Roman" w:cs="Times New Roman"/>
                <w:lang w:val="en-GB"/>
              </w:rPr>
              <w:t>)</w:t>
            </w:r>
            <w:r w:rsidR="008468A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in Figure </w:t>
            </w:r>
            <w:r w:rsidR="00560DA6">
              <w:rPr>
                <w:rFonts w:ascii="Times New Roman" w:hAnsi="Times New Roman" w:cs="Times New Roman"/>
                <w:lang w:val="en-GB"/>
              </w:rPr>
              <w:t>10</w:t>
            </w:r>
            <w:r w:rsidRPr="00396C1A">
              <w:rPr>
                <w:rFonts w:ascii="Times New Roman" w:hAnsi="Times New Roman" w:cs="Times New Roman"/>
                <w:lang w:val="en-GB"/>
              </w:rPr>
              <w:t xml:space="preserve"> a). Orange arrows in b) highlights that the pillar base rather than the actual Mg/C15 pillar has primarily deformed.   </w:t>
            </w:r>
          </w:p>
        </w:tc>
      </w:tr>
    </w:tbl>
    <w:p w14:paraId="40776155" w14:textId="0881BAA2" w:rsidR="004F5561" w:rsidRPr="00396C1A" w:rsidRDefault="000C621B" w:rsidP="00B3065B">
      <w:pPr>
        <w:rPr>
          <w:rFonts w:ascii="Times New Roman" w:hAnsi="Times New Roman" w:cs="Times New Roman"/>
          <w:sz w:val="24"/>
          <w:szCs w:val="24"/>
        </w:rPr>
      </w:pPr>
    </w:p>
    <w:p w14:paraId="003B0AA8" w14:textId="77777777" w:rsidR="000C621B" w:rsidRPr="00396C1A" w:rsidRDefault="000C621B">
      <w:pPr>
        <w:rPr>
          <w:rFonts w:ascii="Times New Roman" w:hAnsi="Times New Roman" w:cs="Times New Roman"/>
          <w:sz w:val="24"/>
          <w:szCs w:val="24"/>
        </w:rPr>
      </w:pPr>
    </w:p>
    <w:sectPr w:rsidR="000C621B" w:rsidRPr="00396C1A" w:rsidSect="000C62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0962B5"/>
    <w:multiLevelType w:val="multilevel"/>
    <w:tmpl w:val="EE8E7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Materials Research Cop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vfazsae2fta4etf5qpxef7zfr90zv95zsd&quot;&gt;My EndNote Library&lt;record-ids&gt;&lt;item&gt;547&lt;/item&gt;&lt;item&gt;548&lt;/item&gt;&lt;item&gt;549&lt;/item&gt;&lt;item&gt;550&lt;/item&gt;&lt;/record-ids&gt;&lt;/item&gt;&lt;/Libraries&gt;"/>
  </w:docVars>
  <w:rsids>
    <w:rsidRoot w:val="00D86894"/>
    <w:rsid w:val="000C621B"/>
    <w:rsid w:val="001F7263"/>
    <w:rsid w:val="0029457B"/>
    <w:rsid w:val="00396C1A"/>
    <w:rsid w:val="00560DA6"/>
    <w:rsid w:val="005B293D"/>
    <w:rsid w:val="00794CF7"/>
    <w:rsid w:val="008468A6"/>
    <w:rsid w:val="00B3065B"/>
    <w:rsid w:val="00B47AF1"/>
    <w:rsid w:val="00D00AF7"/>
    <w:rsid w:val="00D86894"/>
    <w:rsid w:val="00DF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CB40"/>
  <w15:docId w15:val="{6E34E610-2BAD-482B-A367-9EB732A6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aa-ET" w:eastAsia="aa-E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868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B293D"/>
    <w:pPr>
      <w:spacing w:line="240" w:lineRule="auto"/>
      <w:jc w:val="both"/>
    </w:pPr>
    <w:rPr>
      <w:rFonts w:ascii="Calibri" w:hAnsi="Calibri" w:cs="Calibri"/>
      <w:noProof/>
      <w:kern w:val="0"/>
      <w:lang w:val="en-GB" w:eastAsia="zh-CN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5B293D"/>
    <w:rPr>
      <w:rFonts w:ascii="Calibri" w:hAnsi="Calibri" w:cs="Calibri"/>
      <w:noProof/>
      <w:kern w:val="0"/>
      <w:lang w:val="en-GB" w:eastAsia="zh-CN"/>
      <w14:ligatures w14:val="none"/>
    </w:rPr>
  </w:style>
  <w:style w:type="table" w:styleId="TableGrid">
    <w:name w:val="Table Grid"/>
    <w:basedOn w:val="TableNormal"/>
    <w:uiPriority w:val="39"/>
    <w:rsid w:val="005B293D"/>
    <w:pPr>
      <w:spacing w:after="0" w:line="240" w:lineRule="auto"/>
    </w:pPr>
    <w:rPr>
      <w:kern w:val="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00AF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0AF7"/>
    <w:rPr>
      <w:rFonts w:ascii="Calibri" w:hAnsi="Calibri" w:cs="Calibri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CF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0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51030-08A0-49DF-9E5B-B7521830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Zubair</dc:creator>
  <cp:lastModifiedBy>Vidhubala Krishnamoorthi</cp:lastModifiedBy>
  <cp:revision>11</cp:revision>
  <dcterms:created xsi:type="dcterms:W3CDTF">2023-05-04T07:58:00Z</dcterms:created>
  <dcterms:modified xsi:type="dcterms:W3CDTF">2023-06-12T04:59:00Z</dcterms:modified>
</cp:coreProperties>
</file>