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07A9" w14:textId="77777777" w:rsidR="00476746" w:rsidRPr="00C75AE8" w:rsidRDefault="00476746" w:rsidP="003C65D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Supporting Information</w:t>
      </w:r>
    </w:p>
    <w:p w14:paraId="367ECC83" w14:textId="77777777" w:rsidR="003C65D1" w:rsidRPr="00C75AE8" w:rsidRDefault="003C65D1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313650AD" w14:textId="2B73C4D5" w:rsidR="003C65D1" w:rsidRPr="00C75AE8" w:rsidRDefault="003C65D1" w:rsidP="003C65D1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C75AE8">
        <w:rPr>
          <w:rFonts w:ascii="Times New Roman" w:hAnsi="Times New Roman" w:cs="Times New Roman"/>
          <w:sz w:val="36"/>
          <w:szCs w:val="36"/>
        </w:rPr>
        <w:t xml:space="preserve">Cross-linked zwitterionic </w:t>
      </w:r>
      <w:r w:rsidR="00796242" w:rsidRPr="00C75AE8">
        <w:rPr>
          <w:rFonts w:ascii="Times New Roman" w:hAnsi="Times New Roman" w:cs="Times New Roman" w:hint="eastAsia"/>
          <w:sz w:val="36"/>
          <w:szCs w:val="36"/>
        </w:rPr>
        <w:t>co</w:t>
      </w:r>
      <w:r w:rsidRPr="00C75AE8">
        <w:rPr>
          <w:rFonts w:ascii="Times New Roman" w:hAnsi="Times New Roman" w:cs="Times New Roman"/>
          <w:sz w:val="36"/>
          <w:szCs w:val="36"/>
        </w:rPr>
        <w:t xml:space="preserve">polymer-modified cellulose acetate hollow fiber membranes </w:t>
      </w:r>
      <w:r w:rsidR="00C55FEB" w:rsidRPr="00C75AE8">
        <w:rPr>
          <w:rFonts w:ascii="Times New Roman" w:hAnsi="Times New Roman" w:cs="Times New Roman"/>
          <w:sz w:val="36"/>
          <w:szCs w:val="36"/>
        </w:rPr>
        <w:t>to reduce</w:t>
      </w:r>
      <w:r w:rsidRPr="00C75AE8">
        <w:rPr>
          <w:rFonts w:ascii="Times New Roman" w:hAnsi="Times New Roman" w:cs="Times New Roman"/>
          <w:sz w:val="36"/>
          <w:szCs w:val="36"/>
        </w:rPr>
        <w:t xml:space="preserve"> protein adsorption</w:t>
      </w:r>
    </w:p>
    <w:p w14:paraId="0BC1CEBF" w14:textId="77777777" w:rsidR="003C65D1" w:rsidRPr="00C75AE8" w:rsidRDefault="003C65D1" w:rsidP="003C65D1">
      <w:pPr>
        <w:spacing w:line="360" w:lineRule="auto"/>
        <w:rPr>
          <w:rFonts w:ascii="Times New Roman" w:hAnsi="Times New Roman" w:cs="Times New Roman"/>
          <w:sz w:val="24"/>
        </w:rPr>
      </w:pPr>
    </w:p>
    <w:p w14:paraId="30F30411" w14:textId="77777777" w:rsidR="00E93565" w:rsidRPr="00C75AE8" w:rsidRDefault="00E93565" w:rsidP="00E93565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Shuta Otomo</w:t>
      </w:r>
      <w:r w:rsidRPr="00C75AE8">
        <w:rPr>
          <w:rFonts w:ascii="Times New Roman" w:hAnsi="Times New Roman" w:cs="Times New Roman"/>
          <w:sz w:val="24"/>
          <w:vertAlign w:val="superscript"/>
        </w:rPr>
        <w:t>1</w:t>
      </w:r>
      <w:r w:rsidRPr="00C75AE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75AE8">
        <w:rPr>
          <w:rFonts w:ascii="Times New Roman" w:hAnsi="Times New Roman" w:cs="Times New Roman"/>
          <w:sz w:val="24"/>
        </w:rPr>
        <w:t>Tsukuru</w:t>
      </w:r>
      <w:proofErr w:type="spellEnd"/>
      <w:r w:rsidRPr="00C75AE8">
        <w:rPr>
          <w:rFonts w:ascii="Times New Roman" w:hAnsi="Times New Roman" w:cs="Times New Roman"/>
          <w:sz w:val="24"/>
        </w:rPr>
        <w:t xml:space="preserve"> Masuda</w:t>
      </w:r>
      <w:r w:rsidRPr="00C75AE8">
        <w:rPr>
          <w:rFonts w:ascii="Times New Roman" w:hAnsi="Times New Roman" w:cs="Times New Roman"/>
          <w:sz w:val="24"/>
          <w:vertAlign w:val="superscript"/>
        </w:rPr>
        <w:t>1</w:t>
      </w:r>
      <w:r w:rsidRPr="00C75AE8">
        <w:rPr>
          <w:rFonts w:ascii="Times New Roman" w:hAnsi="Times New Roman" w:cs="Times New Roman"/>
          <w:sz w:val="24"/>
        </w:rPr>
        <w:t>, Shuji Nakatsuka</w:t>
      </w:r>
      <w:r w:rsidRPr="00C75AE8">
        <w:rPr>
          <w:rFonts w:ascii="Times New Roman" w:hAnsi="Times New Roman" w:cs="Times New Roman"/>
          <w:sz w:val="24"/>
          <w:vertAlign w:val="superscript"/>
        </w:rPr>
        <w:t>2</w:t>
      </w:r>
      <w:r w:rsidRPr="00C75AE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75AE8">
        <w:rPr>
          <w:rFonts w:ascii="Times New Roman" w:hAnsi="Times New Roman" w:cs="Times New Roman"/>
          <w:sz w:val="24"/>
        </w:rPr>
        <w:t>Youichi</w:t>
      </w:r>
      <w:proofErr w:type="spellEnd"/>
      <w:r w:rsidRPr="00C75AE8">
        <w:rPr>
          <w:rFonts w:ascii="Times New Roman" w:hAnsi="Times New Roman" w:cs="Times New Roman"/>
          <w:sz w:val="24"/>
        </w:rPr>
        <w:t xml:space="preserve"> Matsuo</w:t>
      </w:r>
      <w:r w:rsidRPr="00C75AE8">
        <w:rPr>
          <w:rFonts w:ascii="Times New Roman" w:hAnsi="Times New Roman" w:cs="Times New Roman"/>
          <w:sz w:val="24"/>
          <w:vertAlign w:val="superscript"/>
        </w:rPr>
        <w:t>1,3</w:t>
      </w:r>
      <w:r w:rsidRPr="00C75AE8">
        <w:rPr>
          <w:rFonts w:ascii="Times New Roman" w:hAnsi="Times New Roman" w:cs="Times New Roman"/>
          <w:sz w:val="24"/>
        </w:rPr>
        <w:t>, Madoka Takai</w:t>
      </w:r>
      <w:r w:rsidRPr="00C75AE8">
        <w:rPr>
          <w:rFonts w:ascii="Times New Roman" w:hAnsi="Times New Roman" w:cs="Times New Roman"/>
          <w:sz w:val="24"/>
          <w:vertAlign w:val="superscript"/>
        </w:rPr>
        <w:t>1,4</w:t>
      </w:r>
      <w:r w:rsidRPr="00C75AE8">
        <w:rPr>
          <w:rFonts w:ascii="Times New Roman" w:hAnsi="Times New Roman" w:cs="Times New Roman"/>
          <w:sz w:val="24"/>
        </w:rPr>
        <w:t>*</w:t>
      </w:r>
    </w:p>
    <w:p w14:paraId="20AE34A7" w14:textId="77777777" w:rsidR="003C65D1" w:rsidRPr="00C75AE8" w:rsidRDefault="003C65D1" w:rsidP="003C65D1">
      <w:pPr>
        <w:spacing w:line="360" w:lineRule="auto"/>
        <w:rPr>
          <w:rFonts w:ascii="Times New Roman" w:hAnsi="Times New Roman" w:cs="Times New Roman"/>
          <w:sz w:val="24"/>
        </w:rPr>
      </w:pPr>
    </w:p>
    <w:p w14:paraId="5626B78B" w14:textId="02F4D971" w:rsidR="003C65D1" w:rsidRPr="00C75AE8" w:rsidRDefault="003C65D1" w:rsidP="003C65D1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Affiliatio</w:t>
      </w:r>
      <w:r w:rsidR="00AD7396" w:rsidRPr="00C75AE8">
        <w:rPr>
          <w:rFonts w:ascii="Times New Roman" w:hAnsi="Times New Roman" w:cs="Times New Roman" w:hint="eastAsia"/>
          <w:sz w:val="24"/>
        </w:rPr>
        <w:t>n</w:t>
      </w:r>
    </w:p>
    <w:p w14:paraId="0C911893" w14:textId="77777777" w:rsidR="00E93565" w:rsidRPr="00C75AE8" w:rsidRDefault="00E93565" w:rsidP="00E93565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  <w:vertAlign w:val="superscript"/>
        </w:rPr>
        <w:t xml:space="preserve">1 </w:t>
      </w:r>
      <w:r w:rsidRPr="00C75AE8">
        <w:rPr>
          <w:rFonts w:ascii="Times New Roman" w:hAnsi="Times New Roman" w:cs="Times New Roman"/>
          <w:sz w:val="24"/>
        </w:rPr>
        <w:t>Department of Bioengineering, School of Engineering, The University of Tokyo 7-3-1 Hongo, Bunkyo-</w:t>
      </w:r>
      <w:proofErr w:type="spellStart"/>
      <w:r w:rsidRPr="00C75AE8">
        <w:rPr>
          <w:rFonts w:ascii="Times New Roman" w:hAnsi="Times New Roman" w:cs="Times New Roman"/>
          <w:sz w:val="24"/>
        </w:rPr>
        <w:t>ku</w:t>
      </w:r>
      <w:proofErr w:type="spellEnd"/>
      <w:r w:rsidRPr="00C75AE8">
        <w:rPr>
          <w:rFonts w:ascii="Times New Roman" w:hAnsi="Times New Roman" w:cs="Times New Roman"/>
          <w:sz w:val="24"/>
        </w:rPr>
        <w:t>, Tokyo 113-8656, Japan, E-mail: takai@bis.t.u-tokyo.ac.jp</w:t>
      </w:r>
    </w:p>
    <w:p w14:paraId="35687953" w14:textId="77777777" w:rsidR="00E93565" w:rsidRPr="00C75AE8" w:rsidRDefault="00E93565" w:rsidP="00E93565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C75AE8">
        <w:rPr>
          <w:rFonts w:ascii="Times New Roman" w:hAnsi="Times New Roman" w:cs="Times New Roman"/>
          <w:sz w:val="24"/>
        </w:rPr>
        <w:t>DAICEN MEMBRANE-SYSTEMS L</w:t>
      </w:r>
      <w:r w:rsidRPr="00C75AE8">
        <w:rPr>
          <w:rFonts w:ascii="Times New Roman" w:hAnsi="Times New Roman" w:cs="Times New Roman" w:hint="eastAsia"/>
          <w:sz w:val="24"/>
        </w:rPr>
        <w:t>td</w:t>
      </w:r>
      <w:r w:rsidRPr="00C75AE8">
        <w:rPr>
          <w:rFonts w:ascii="Times New Roman" w:hAnsi="Times New Roman" w:cs="Times New Roman"/>
          <w:sz w:val="24"/>
        </w:rPr>
        <w:t>.</w:t>
      </w:r>
      <w:r w:rsidRPr="00C75AE8">
        <w:rPr>
          <w:rFonts w:ascii="Times New Roman" w:hAnsi="Times New Roman" w:cs="Times New Roman" w:hint="eastAsia"/>
          <w:sz w:val="24"/>
        </w:rPr>
        <w:t xml:space="preserve"> 1239 </w:t>
      </w:r>
      <w:proofErr w:type="spellStart"/>
      <w:r w:rsidRPr="00C75AE8">
        <w:rPr>
          <w:rFonts w:ascii="Times New Roman" w:hAnsi="Times New Roman" w:cs="Times New Roman" w:hint="eastAsia"/>
          <w:sz w:val="24"/>
        </w:rPr>
        <w:t>Shinzaike</w:t>
      </w:r>
      <w:proofErr w:type="spellEnd"/>
      <w:r w:rsidRPr="00C75AE8"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 w:rsidRPr="00C75AE8">
        <w:rPr>
          <w:rFonts w:ascii="Times New Roman" w:hAnsi="Times New Roman" w:cs="Times New Roman" w:hint="eastAsia"/>
          <w:sz w:val="24"/>
        </w:rPr>
        <w:t>Aboshi-ku</w:t>
      </w:r>
      <w:proofErr w:type="spellEnd"/>
      <w:r w:rsidRPr="00C75AE8">
        <w:rPr>
          <w:rFonts w:ascii="Times New Roman" w:hAnsi="Times New Roman" w:cs="Times New Roman" w:hint="eastAsia"/>
          <w:sz w:val="24"/>
        </w:rPr>
        <w:t>, Himeji-</w:t>
      </w:r>
      <w:proofErr w:type="spellStart"/>
      <w:r w:rsidRPr="00C75AE8">
        <w:rPr>
          <w:rFonts w:ascii="Times New Roman" w:hAnsi="Times New Roman" w:cs="Times New Roman" w:hint="eastAsia"/>
          <w:sz w:val="24"/>
        </w:rPr>
        <w:t>shi</w:t>
      </w:r>
      <w:proofErr w:type="spellEnd"/>
      <w:r w:rsidRPr="00C75AE8">
        <w:rPr>
          <w:rFonts w:ascii="Times New Roman" w:hAnsi="Times New Roman" w:cs="Times New Roman" w:hint="eastAsia"/>
          <w:sz w:val="24"/>
        </w:rPr>
        <w:t>, Hyogo 671-1283, Japan</w:t>
      </w:r>
    </w:p>
    <w:p w14:paraId="0403284B" w14:textId="77777777" w:rsidR="00E93565" w:rsidRPr="00C75AE8" w:rsidRDefault="00E93565" w:rsidP="00E93565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  <w:vertAlign w:val="superscript"/>
        </w:rPr>
        <w:t xml:space="preserve">3 </w:t>
      </w:r>
      <w:r w:rsidRPr="00C75AE8">
        <w:rPr>
          <w:rFonts w:ascii="Times New Roman" w:hAnsi="Times New Roman" w:cs="Times New Roman"/>
          <w:sz w:val="24"/>
        </w:rPr>
        <w:t xml:space="preserve">Gel </w:t>
      </w:r>
      <w:r w:rsidRPr="00C75AE8">
        <w:rPr>
          <w:rFonts w:ascii="Times New Roman" w:hAnsi="Times New Roman" w:cs="Times New Roman" w:hint="eastAsia"/>
          <w:sz w:val="24"/>
        </w:rPr>
        <w:t>C</w:t>
      </w:r>
      <w:r w:rsidRPr="00C75AE8">
        <w:rPr>
          <w:rFonts w:ascii="Times New Roman" w:hAnsi="Times New Roman" w:cs="Times New Roman"/>
          <w:sz w:val="24"/>
        </w:rPr>
        <w:t xml:space="preserve">oat </w:t>
      </w:r>
      <w:r w:rsidRPr="00C75AE8">
        <w:rPr>
          <w:rFonts w:ascii="Times New Roman" w:hAnsi="Times New Roman" w:cs="Times New Roman" w:hint="eastAsia"/>
          <w:sz w:val="24"/>
        </w:rPr>
        <w:t>B</w:t>
      </w:r>
      <w:r w:rsidRPr="00C75AE8">
        <w:rPr>
          <w:rFonts w:ascii="Times New Roman" w:hAnsi="Times New Roman" w:cs="Times New Roman"/>
          <w:sz w:val="24"/>
        </w:rPr>
        <w:t>io</w:t>
      </w:r>
      <w:r w:rsidRPr="00C75AE8">
        <w:rPr>
          <w:rFonts w:ascii="Times New Roman" w:hAnsi="Times New Roman" w:cs="Times New Roman" w:hint="eastAsia"/>
          <w:sz w:val="24"/>
        </w:rPr>
        <w:t xml:space="preserve">materials Inc. 2-3-21 </w:t>
      </w:r>
      <w:proofErr w:type="spellStart"/>
      <w:r w:rsidRPr="00C75AE8">
        <w:rPr>
          <w:rFonts w:ascii="Times New Roman" w:hAnsi="Times New Roman" w:cs="Times New Roman" w:hint="eastAsia"/>
          <w:sz w:val="24"/>
        </w:rPr>
        <w:t>Kouraku</w:t>
      </w:r>
      <w:proofErr w:type="spellEnd"/>
      <w:r w:rsidRPr="00C75AE8">
        <w:rPr>
          <w:rFonts w:ascii="Times New Roman" w:hAnsi="Times New Roman" w:cs="Times New Roman" w:hint="eastAsia"/>
          <w:sz w:val="24"/>
        </w:rPr>
        <w:t>, Bunkyo-</w:t>
      </w:r>
      <w:proofErr w:type="spellStart"/>
      <w:r w:rsidRPr="00C75AE8">
        <w:rPr>
          <w:rFonts w:ascii="Times New Roman" w:hAnsi="Times New Roman" w:cs="Times New Roman" w:hint="eastAsia"/>
          <w:sz w:val="24"/>
        </w:rPr>
        <w:t>ku</w:t>
      </w:r>
      <w:proofErr w:type="spellEnd"/>
      <w:r w:rsidRPr="00C75AE8">
        <w:rPr>
          <w:rFonts w:ascii="Times New Roman" w:hAnsi="Times New Roman" w:cs="Times New Roman" w:hint="eastAsia"/>
          <w:sz w:val="24"/>
        </w:rPr>
        <w:t>, Tokyo 112-0004, Japan</w:t>
      </w:r>
    </w:p>
    <w:p w14:paraId="082D6F22" w14:textId="77777777" w:rsidR="00E93565" w:rsidRPr="00C75AE8" w:rsidRDefault="00E93565" w:rsidP="00E93565">
      <w:pPr>
        <w:pStyle w:val="TAMainText"/>
        <w:ind w:firstLine="0"/>
        <w:rPr>
          <w:lang w:eastAsia="ja-JP"/>
        </w:rPr>
      </w:pPr>
      <w:r w:rsidRPr="00C75AE8">
        <w:rPr>
          <w:rFonts w:ascii="Times New Roman" w:hAnsi="Times New Roman"/>
          <w:vertAlign w:val="superscript"/>
        </w:rPr>
        <w:t xml:space="preserve">4 </w:t>
      </w:r>
      <w:r w:rsidRPr="00C75AE8">
        <w:rPr>
          <w:lang w:eastAsia="ja-JP"/>
        </w:rPr>
        <w:t>Research Center for Water Environment Technology, School of Engineering, The University of Tokyo</w:t>
      </w:r>
      <w:r w:rsidRPr="00C75AE8">
        <w:rPr>
          <w:rFonts w:hint="eastAsia"/>
          <w:lang w:eastAsia="ja-JP"/>
        </w:rPr>
        <w:t>,</w:t>
      </w:r>
      <w:r w:rsidRPr="00C75AE8">
        <w:t xml:space="preserve"> 7-3-1 Hongo, Bunkyo-</w:t>
      </w:r>
      <w:proofErr w:type="spellStart"/>
      <w:r w:rsidRPr="00C75AE8">
        <w:t>ku</w:t>
      </w:r>
      <w:proofErr w:type="spellEnd"/>
      <w:r w:rsidRPr="00C75AE8">
        <w:t>, Tokyo</w:t>
      </w:r>
      <w:r w:rsidRPr="00C75AE8">
        <w:rPr>
          <w:rFonts w:hint="eastAsia"/>
          <w:lang w:eastAsia="ja-JP"/>
        </w:rPr>
        <w:t xml:space="preserve"> </w:t>
      </w:r>
      <w:r w:rsidRPr="00C75AE8">
        <w:t>113-8656, Japan</w:t>
      </w:r>
    </w:p>
    <w:p w14:paraId="520D336F" w14:textId="77777777" w:rsidR="00E93565" w:rsidRPr="00C75AE8" w:rsidRDefault="00E93565" w:rsidP="00E93565">
      <w:pPr>
        <w:spacing w:line="360" w:lineRule="auto"/>
        <w:rPr>
          <w:rFonts w:ascii="Times New Roman" w:hAnsi="Times New Roman" w:cs="Times New Roman"/>
          <w:sz w:val="24"/>
        </w:rPr>
      </w:pPr>
    </w:p>
    <w:p w14:paraId="1D1454DC" w14:textId="77777777" w:rsidR="00796242" w:rsidRPr="00C75AE8" w:rsidRDefault="00796242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5D0905AD" w14:textId="77777777" w:rsidR="000F3DEC" w:rsidRPr="00C75AE8" w:rsidRDefault="000F3DEC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459D96A0" w14:textId="77777777" w:rsidR="00DF2694" w:rsidRPr="00C75AE8" w:rsidRDefault="00DF269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58A26ACF" w14:textId="77777777" w:rsidR="00DF2694" w:rsidRPr="00C75AE8" w:rsidRDefault="00DF269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12B4703F" w14:textId="77777777" w:rsidR="00DF2694" w:rsidRPr="00C75AE8" w:rsidRDefault="00DF269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354C3DC1" w14:textId="77777777" w:rsidR="00DF2694" w:rsidRPr="00C75AE8" w:rsidRDefault="00DF269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518F37AA" w14:textId="77777777" w:rsidR="00DF2694" w:rsidRPr="00C75AE8" w:rsidRDefault="00DF269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79071760" w14:textId="77777777" w:rsidR="00DF2694" w:rsidRPr="00C75AE8" w:rsidRDefault="00DF269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079FC234" w14:textId="27FF7752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75AE8">
        <w:rPr>
          <w:rFonts w:ascii="Times New Roman" w:hAnsi="Times New Roman" w:cs="Times New Roman"/>
          <w:b/>
          <w:bCs/>
          <w:sz w:val="24"/>
        </w:rPr>
        <w:lastRenderedPageBreak/>
        <w:t xml:space="preserve">S1. </w:t>
      </w:r>
      <w:r w:rsidR="00267406" w:rsidRPr="00C75AE8">
        <w:rPr>
          <w:rFonts w:ascii="Times New Roman" w:hAnsi="Times New Roman" w:cs="Times New Roman"/>
          <w:b/>
          <w:bCs/>
          <w:sz w:val="24"/>
        </w:rPr>
        <w:t>C</w:t>
      </w:r>
      <w:r w:rsidRPr="00C75AE8">
        <w:rPr>
          <w:rFonts w:ascii="Times New Roman" w:hAnsi="Times New Roman" w:cs="Times New Roman"/>
          <w:b/>
          <w:bCs/>
          <w:sz w:val="24"/>
        </w:rPr>
        <w:t>haracterization</w:t>
      </w:r>
      <w:r w:rsidR="00267406" w:rsidRPr="00C75AE8">
        <w:rPr>
          <w:rFonts w:ascii="Times New Roman" w:hAnsi="Times New Roman" w:cs="Times New Roman"/>
          <w:b/>
          <w:bCs/>
          <w:sz w:val="24"/>
        </w:rPr>
        <w:t xml:space="preserve"> of the copolymer</w:t>
      </w:r>
    </w:p>
    <w:p w14:paraId="776BFB7E" w14:textId="53FB3B04" w:rsidR="00C8011B" w:rsidRPr="00C75AE8" w:rsidRDefault="00C8011B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1)</w:t>
      </w:r>
      <w:r w:rsidR="006B2ACD" w:rsidRPr="00C75AE8">
        <w:rPr>
          <w:rFonts w:ascii="Times New Roman" w:hAnsi="Times New Roman" w:cs="Times New Roman"/>
          <w:sz w:val="24"/>
        </w:rPr>
        <w:t xml:space="preserve"> </w:t>
      </w:r>
      <w:r w:rsidR="000B542C" w:rsidRPr="00C75AE8">
        <w:rPr>
          <w:rFonts w:ascii="Times New Roman" w:hAnsi="Times New Roman" w:cs="Times New Roman"/>
          <w:sz w:val="24"/>
        </w:rPr>
        <w:t>Analysis of the monomer conversions</w:t>
      </w:r>
    </w:p>
    <w:p w14:paraId="37B1B33C" w14:textId="3E2B9B49" w:rsidR="00B74F81" w:rsidRPr="00C75AE8" w:rsidRDefault="00B74F81" w:rsidP="000F3DEC">
      <w:pPr>
        <w:spacing w:line="360" w:lineRule="auto"/>
        <w:ind w:firstLine="840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</w:rPr>
        <w:t xml:space="preserve">The monomer conversions were analyzed by </w:t>
      </w:r>
      <w:r w:rsidRPr="00C75AE8">
        <w:rPr>
          <w:rFonts w:ascii="Times New Roman" w:hAnsi="Times New Roman" w:cs="Times New Roman"/>
          <w:vertAlign w:val="superscript"/>
        </w:rPr>
        <w:t>1</w:t>
      </w:r>
      <w:r w:rsidRPr="00C75AE8">
        <w:rPr>
          <w:rFonts w:ascii="Times New Roman" w:hAnsi="Times New Roman" w:cs="Times New Roman"/>
        </w:rPr>
        <w:t>H NMR. An aliquot of the reaction solution after polymerization was added to the solvent for methanol-</w:t>
      </w:r>
      <w:r w:rsidRPr="00C75AE8">
        <w:rPr>
          <w:rFonts w:ascii="Times New Roman" w:hAnsi="Times New Roman" w:cs="Times New Roman"/>
          <w:i/>
          <w:iCs/>
        </w:rPr>
        <w:t>d</w:t>
      </w:r>
      <w:r w:rsidRPr="00C75AE8">
        <w:rPr>
          <w:rFonts w:ascii="Times New Roman" w:hAnsi="Times New Roman" w:cs="Times New Roman"/>
          <w:vertAlign w:val="subscript"/>
        </w:rPr>
        <w:t>4</w:t>
      </w:r>
      <w:r w:rsidRPr="00C75AE8">
        <w:rPr>
          <w:rFonts w:ascii="Times New Roman" w:hAnsi="Times New Roman" w:cs="Times New Roman"/>
        </w:rPr>
        <w:t xml:space="preserve">, and the measurement was proceeded. The monomer conversions of MPC and the sum of </w:t>
      </w:r>
      <w:proofErr w:type="spellStart"/>
      <w:r w:rsidRPr="00C75AE8">
        <w:rPr>
          <w:rFonts w:ascii="Times New Roman" w:hAnsi="Times New Roman" w:cs="Times New Roman"/>
        </w:rPr>
        <w:t>MPTSSi</w:t>
      </w:r>
      <w:proofErr w:type="spellEnd"/>
      <w:r w:rsidRPr="00C75AE8">
        <w:rPr>
          <w:rFonts w:ascii="Times New Roman" w:hAnsi="Times New Roman" w:cs="Times New Roman"/>
        </w:rPr>
        <w:t xml:space="preserve"> and </w:t>
      </w:r>
      <w:proofErr w:type="spellStart"/>
      <w:r w:rsidRPr="00C75AE8">
        <w:rPr>
          <w:rFonts w:ascii="Times New Roman" w:hAnsi="Times New Roman" w:cs="Times New Roman"/>
        </w:rPr>
        <w:t>MPTMSi</w:t>
      </w:r>
      <w:proofErr w:type="spellEnd"/>
      <w:r w:rsidRPr="00C75AE8">
        <w:rPr>
          <w:rFonts w:ascii="Times New Roman" w:hAnsi="Times New Roman" w:cs="Times New Roman"/>
        </w:rPr>
        <w:t xml:space="preserve"> were calculated by the decrease in integral of the peaks derived from a proton bonded to C=C group, which were at 6.13 ppm and 6.09 ppm, respectively. The peaks derived from a proton bonded to C=C group of </w:t>
      </w:r>
      <w:proofErr w:type="spellStart"/>
      <w:r w:rsidRPr="00C75AE8">
        <w:rPr>
          <w:rFonts w:ascii="Times New Roman" w:hAnsi="Times New Roman" w:cs="Times New Roman"/>
        </w:rPr>
        <w:t>MPTSSi</w:t>
      </w:r>
      <w:proofErr w:type="spellEnd"/>
      <w:r w:rsidRPr="00C75AE8">
        <w:rPr>
          <w:rFonts w:ascii="Times New Roman" w:hAnsi="Times New Roman" w:cs="Times New Roman"/>
        </w:rPr>
        <w:t xml:space="preserve"> and </w:t>
      </w:r>
      <w:proofErr w:type="spellStart"/>
      <w:r w:rsidRPr="00C75AE8">
        <w:rPr>
          <w:rFonts w:ascii="Times New Roman" w:hAnsi="Times New Roman" w:cs="Times New Roman"/>
        </w:rPr>
        <w:t>MPTMSi</w:t>
      </w:r>
      <w:proofErr w:type="spellEnd"/>
      <w:r w:rsidRPr="00C75AE8">
        <w:rPr>
          <w:rFonts w:ascii="Times New Roman" w:hAnsi="Times New Roman" w:cs="Times New Roman"/>
        </w:rPr>
        <w:t xml:space="preserve"> were overlapped due to the similarity of the chemical structure. The following </w:t>
      </w:r>
      <w:r w:rsidR="00636B37" w:rsidRPr="00C75AE8">
        <w:rPr>
          <w:rFonts w:ascii="Times New Roman" w:hAnsi="Times New Roman" w:cs="Times New Roman"/>
        </w:rPr>
        <w:t>Table S1</w:t>
      </w:r>
      <w:r w:rsidRPr="00C75AE8">
        <w:rPr>
          <w:rFonts w:ascii="Times New Roman" w:hAnsi="Times New Roman" w:cs="Times New Roman"/>
        </w:rPr>
        <w:t xml:space="preserve"> shows the values of the monomer conversions.</w:t>
      </w:r>
    </w:p>
    <w:p w14:paraId="6117F6CA" w14:textId="77777777" w:rsidR="001565B4" w:rsidRPr="00C75AE8" w:rsidRDefault="001565B4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43C43AF4" w14:textId="0765F101" w:rsidR="00FE0E76" w:rsidRPr="00C75AE8" w:rsidRDefault="00FE0E76" w:rsidP="00FE0E76">
      <w:pPr>
        <w:rPr>
          <w:rFonts w:ascii="Times New Roman" w:hAnsi="Times New Roman" w:cs="Times New Roman"/>
        </w:rPr>
      </w:pPr>
      <w:r w:rsidRPr="00C75AE8">
        <w:rPr>
          <w:rFonts w:ascii="Times New Roman" w:hAnsi="Times New Roman" w:cs="Times New Roman"/>
        </w:rPr>
        <w:t>Table</w:t>
      </w:r>
      <w:r w:rsidR="00AE4481" w:rsidRPr="00C75AE8">
        <w:rPr>
          <w:rFonts w:ascii="Times New Roman" w:hAnsi="Times New Roman" w:cs="Times New Roman"/>
        </w:rPr>
        <w:t xml:space="preserve"> S1</w:t>
      </w:r>
      <w:r w:rsidRPr="00C75AE8">
        <w:rPr>
          <w:rFonts w:ascii="Times New Roman" w:hAnsi="Times New Roman" w:cs="Times New Roman"/>
        </w:rPr>
        <w:t>. Monomer conversion values in the synthesis of the copolymers.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E0E76" w:rsidRPr="00C75AE8" w14:paraId="668085D9" w14:textId="77777777" w:rsidTr="00CA3B25">
        <w:tc>
          <w:tcPr>
            <w:tcW w:w="3020" w:type="dxa"/>
          </w:tcPr>
          <w:p w14:paraId="5A167609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0" w:type="dxa"/>
            <w:gridSpan w:val="2"/>
          </w:tcPr>
          <w:p w14:paraId="2ABB177B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Conversion of the monomer unit(s) / %</w:t>
            </w:r>
          </w:p>
        </w:tc>
      </w:tr>
      <w:tr w:rsidR="00FE0E76" w:rsidRPr="00C75AE8" w14:paraId="141A72D9" w14:textId="77777777" w:rsidTr="00CA3B25">
        <w:tc>
          <w:tcPr>
            <w:tcW w:w="3020" w:type="dxa"/>
          </w:tcPr>
          <w:p w14:paraId="6B9BD090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Polymer</w:t>
            </w:r>
          </w:p>
        </w:tc>
        <w:tc>
          <w:tcPr>
            <w:tcW w:w="3020" w:type="dxa"/>
          </w:tcPr>
          <w:p w14:paraId="539D1262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MPC</w:t>
            </w:r>
          </w:p>
        </w:tc>
        <w:tc>
          <w:tcPr>
            <w:tcW w:w="3020" w:type="dxa"/>
          </w:tcPr>
          <w:p w14:paraId="4BD70CFF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proofErr w:type="spellStart"/>
            <w:r w:rsidRPr="00C75AE8">
              <w:rPr>
                <w:rFonts w:ascii="Times New Roman" w:hAnsi="Times New Roman" w:cs="Times New Roman"/>
              </w:rPr>
              <w:t>MPTSSi</w:t>
            </w:r>
            <w:proofErr w:type="spellEnd"/>
            <w:r w:rsidRPr="00C75AE8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75AE8">
              <w:rPr>
                <w:rFonts w:ascii="Times New Roman" w:hAnsi="Times New Roman" w:cs="Times New Roman"/>
              </w:rPr>
              <w:t>MPTMSi</w:t>
            </w:r>
            <w:proofErr w:type="spellEnd"/>
          </w:p>
        </w:tc>
      </w:tr>
      <w:tr w:rsidR="00FE0E76" w:rsidRPr="00C75AE8" w14:paraId="1B3376AB" w14:textId="77777777" w:rsidTr="00CA3B25">
        <w:tc>
          <w:tcPr>
            <w:tcW w:w="3020" w:type="dxa"/>
          </w:tcPr>
          <w:p w14:paraId="55B4AB00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eastAsia="ＭＳ 明朝" w:hAnsi="Times New Roman" w:cs="Times New Roman"/>
              </w:rPr>
              <w:t>PMMMSi60</w:t>
            </w:r>
          </w:p>
        </w:tc>
        <w:tc>
          <w:tcPr>
            <w:tcW w:w="3020" w:type="dxa"/>
          </w:tcPr>
          <w:p w14:paraId="0F10F35F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96.2</w:t>
            </w:r>
          </w:p>
        </w:tc>
        <w:tc>
          <w:tcPr>
            <w:tcW w:w="3020" w:type="dxa"/>
          </w:tcPr>
          <w:p w14:paraId="18554B39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96.4</w:t>
            </w:r>
          </w:p>
        </w:tc>
      </w:tr>
      <w:tr w:rsidR="00FE0E76" w:rsidRPr="00C75AE8" w14:paraId="717239F7" w14:textId="77777777" w:rsidTr="00CA3B25">
        <w:tc>
          <w:tcPr>
            <w:tcW w:w="3020" w:type="dxa"/>
          </w:tcPr>
          <w:p w14:paraId="205C3100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eastAsia="ＭＳ 明朝" w:hAnsi="Times New Roman" w:cs="Times New Roman"/>
              </w:rPr>
              <w:t>PMMMSi80</w:t>
            </w:r>
          </w:p>
        </w:tc>
        <w:tc>
          <w:tcPr>
            <w:tcW w:w="3020" w:type="dxa"/>
          </w:tcPr>
          <w:p w14:paraId="0BD08D4B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90.0</w:t>
            </w:r>
          </w:p>
        </w:tc>
        <w:tc>
          <w:tcPr>
            <w:tcW w:w="3020" w:type="dxa"/>
          </w:tcPr>
          <w:p w14:paraId="5AC923E0" w14:textId="77777777" w:rsidR="00FE0E76" w:rsidRPr="00C75AE8" w:rsidRDefault="00FE0E76" w:rsidP="00CA3B25">
            <w:pPr>
              <w:rPr>
                <w:rFonts w:ascii="Times New Roman" w:hAnsi="Times New Roman" w:cs="Times New Roman"/>
              </w:rPr>
            </w:pPr>
            <w:r w:rsidRPr="00C75AE8">
              <w:rPr>
                <w:rFonts w:ascii="Times New Roman" w:hAnsi="Times New Roman" w:cs="Times New Roman"/>
              </w:rPr>
              <w:t>86.0</w:t>
            </w:r>
          </w:p>
        </w:tc>
      </w:tr>
    </w:tbl>
    <w:p w14:paraId="661DC46A" w14:textId="77777777" w:rsidR="00BB31FB" w:rsidRPr="00C75AE8" w:rsidRDefault="00BB31FB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242727EA" w14:textId="1798CDBB" w:rsidR="00C8011B" w:rsidRPr="00C75AE8" w:rsidRDefault="00C8011B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2) </w:t>
      </w:r>
      <w:r w:rsidR="00633BF4" w:rsidRPr="00C75AE8">
        <w:rPr>
          <w:rFonts w:ascii="Times New Roman" w:hAnsi="Times New Roman" w:cs="Times New Roman"/>
          <w:sz w:val="24"/>
        </w:rPr>
        <w:t>Summary of the characterization of the copolymers</w:t>
      </w:r>
    </w:p>
    <w:p w14:paraId="16E9F645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494069A" wp14:editId="1C85F6C3">
            <wp:extent cx="5753100" cy="3032760"/>
            <wp:effectExtent l="0" t="0" r="0" b="0"/>
            <wp:docPr id="1793895671" name="図 3" descr="グラフィカル ユーザー インターフェイス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95671" name="図 3" descr="グラフィカル ユーザー インターフェイス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8371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Figure S1. </w:t>
      </w:r>
      <w:r w:rsidRPr="00C75AE8">
        <w:rPr>
          <w:rFonts w:ascii="Times New Roman" w:hAnsi="Times New Roman" w:cs="Times New Roman"/>
          <w:sz w:val="24"/>
          <w:vertAlign w:val="superscript"/>
        </w:rPr>
        <w:t>1</w:t>
      </w:r>
      <w:r w:rsidRPr="00C75AE8">
        <w:rPr>
          <w:rFonts w:ascii="Times New Roman" w:hAnsi="Times New Roman" w:cs="Times New Roman"/>
          <w:sz w:val="24"/>
        </w:rPr>
        <w:t>H-NMR spectra of PMMMSi60 and PMMMSi80.</w:t>
      </w:r>
    </w:p>
    <w:p w14:paraId="473EF48F" w14:textId="77777777" w:rsidR="00FE35D4" w:rsidRPr="00C75AE8" w:rsidRDefault="00FE35D4" w:rsidP="00FE35D4">
      <w:pPr>
        <w:spacing w:line="360" w:lineRule="auto"/>
        <w:rPr>
          <w:rFonts w:ascii="Times New Roman" w:hAnsi="Times New Roman" w:cs="Times New Roman"/>
          <w:sz w:val="24"/>
        </w:rPr>
      </w:pPr>
    </w:p>
    <w:p w14:paraId="5538F740" w14:textId="71CDBFA3" w:rsidR="00FE35D4" w:rsidRPr="00C75AE8" w:rsidRDefault="00FE35D4" w:rsidP="00FE35D4">
      <w:pPr>
        <w:tabs>
          <w:tab w:val="left" w:pos="6900"/>
        </w:tabs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Table </w:t>
      </w:r>
      <w:r w:rsidR="00DD6F3F" w:rsidRPr="00C75AE8">
        <w:rPr>
          <w:rFonts w:ascii="Times New Roman" w:hAnsi="Times New Roman" w:cs="Times New Roman"/>
          <w:sz w:val="24"/>
        </w:rPr>
        <w:t>S</w:t>
      </w:r>
      <w:r w:rsidR="003C218B" w:rsidRPr="00C75AE8">
        <w:rPr>
          <w:rFonts w:ascii="Times New Roman" w:hAnsi="Times New Roman" w:cs="Times New Roman"/>
          <w:sz w:val="24"/>
        </w:rPr>
        <w:t>2</w:t>
      </w:r>
      <w:r w:rsidRPr="00C75AE8">
        <w:rPr>
          <w:rFonts w:ascii="Times New Roman" w:hAnsi="Times New Roman" w:cs="Times New Roman"/>
          <w:sz w:val="24"/>
        </w:rPr>
        <w:t>. Characteristics of synthesized PMMMSi</w:t>
      </w:r>
      <w:r w:rsidR="00330E77" w:rsidRPr="00C75AE8">
        <w:rPr>
          <w:rFonts w:ascii="Times New Roman" w:hAnsi="Times New Roman" w:cs="Times New Roman"/>
          <w:sz w:val="24"/>
        </w:rPr>
        <w:t>60 and PMMMSi80</w:t>
      </w:r>
      <w:r w:rsidRPr="00C75AE8">
        <w:rPr>
          <w:rFonts w:ascii="Times New Roman" w:hAnsi="Times New Roman" w:cs="Times New Roman"/>
          <w:sz w:val="24"/>
        </w:rPr>
        <w:t>.</w:t>
      </w:r>
    </w:p>
    <w:tbl>
      <w:tblPr>
        <w:tblStyle w:val="ae"/>
        <w:tblpPr w:leftFromText="142" w:rightFromText="142" w:vertAnchor="text" w:horzAnchor="margin" w:tblpXSpec="center" w:tblpY="8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361"/>
        <w:gridCol w:w="1361"/>
        <w:gridCol w:w="1361"/>
      </w:tblGrid>
      <w:tr w:rsidR="00FE35D4" w:rsidRPr="00C75AE8" w14:paraId="5F0BCC11" w14:textId="77777777" w:rsidTr="00736612">
        <w:trPr>
          <w:trHeight w:val="454"/>
        </w:trPr>
        <w:tc>
          <w:tcPr>
            <w:tcW w:w="1531" w:type="dxa"/>
            <w:vMerge w:val="restart"/>
            <w:tcBorders>
              <w:right w:val="double" w:sz="4" w:space="0" w:color="auto"/>
            </w:tcBorders>
            <w:vAlign w:val="center"/>
          </w:tcPr>
          <w:p w14:paraId="05724246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Polymer</w:t>
            </w:r>
          </w:p>
        </w:tc>
        <w:tc>
          <w:tcPr>
            <w:tcW w:w="3402" w:type="dxa"/>
            <w:gridSpan w:val="2"/>
            <w:tcBorders>
              <w:left w:val="double" w:sz="4" w:space="0" w:color="auto"/>
              <w:bottom w:val="nil"/>
            </w:tcBorders>
            <w:vAlign w:val="center"/>
          </w:tcPr>
          <w:p w14:paraId="0B6519C0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Monomer ratio (mol%) 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14:paraId="40999592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Average molecular weight 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FE35D4" w:rsidRPr="00C75AE8" w14:paraId="0C88D589" w14:textId="77777777" w:rsidTr="00736612">
        <w:trPr>
          <w:trHeight w:val="454"/>
        </w:trPr>
        <w:tc>
          <w:tcPr>
            <w:tcW w:w="1531" w:type="dxa"/>
            <w:vMerge/>
            <w:tcBorders>
              <w:right w:val="double" w:sz="4" w:space="0" w:color="auto"/>
            </w:tcBorders>
            <w:vAlign w:val="center"/>
          </w:tcPr>
          <w:p w14:paraId="62A093B2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double" w:sz="4" w:space="0" w:color="auto"/>
            </w:tcBorders>
            <w:vAlign w:val="center"/>
          </w:tcPr>
          <w:p w14:paraId="454F069B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MPC / </w:t>
            </w:r>
            <w:proofErr w:type="spellStart"/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MPTSSi</w:t>
            </w:r>
            <w:proofErr w:type="spellEnd"/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MPTMSi</w:t>
            </w:r>
            <w:proofErr w:type="spellEnd"/>
          </w:p>
        </w:tc>
        <w:tc>
          <w:tcPr>
            <w:tcW w:w="4083" w:type="dxa"/>
            <w:gridSpan w:val="3"/>
            <w:vMerge/>
            <w:vAlign w:val="center"/>
          </w:tcPr>
          <w:p w14:paraId="03BD3437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FE35D4" w:rsidRPr="00C75AE8" w14:paraId="5D9877ED" w14:textId="77777777" w:rsidTr="00736612">
        <w:trPr>
          <w:trHeight w:val="454"/>
        </w:trPr>
        <w:tc>
          <w:tcPr>
            <w:tcW w:w="153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8749B0B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C6CF0A1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In feed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581F16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In copolymer</w:t>
            </w: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14:paraId="51AD7D96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i/>
                <w:iCs/>
                <w:sz w:val="24"/>
                <w:szCs w:val="24"/>
              </w:rPr>
              <w:t>M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14:paraId="07B7C13B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i/>
                <w:iCs/>
                <w:sz w:val="24"/>
                <w:szCs w:val="24"/>
              </w:rPr>
              <w:t>M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14:paraId="2F7CB0D4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i/>
                <w:iCs/>
                <w:sz w:val="24"/>
                <w:szCs w:val="24"/>
              </w:rPr>
              <w:t>M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bscript"/>
              </w:rPr>
              <w:t>w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/ </w:t>
            </w:r>
            <w:r w:rsidRPr="00C75AE8">
              <w:rPr>
                <w:rFonts w:ascii="Times New Roman" w:eastAsia="ＭＳ 明朝" w:hAnsi="Times New Roman" w:cs="Times New Roman"/>
                <w:i/>
                <w:iCs/>
                <w:sz w:val="24"/>
                <w:szCs w:val="24"/>
              </w:rPr>
              <w:t>M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bscript"/>
              </w:rPr>
              <w:t>n</w:t>
            </w:r>
          </w:p>
        </w:tc>
      </w:tr>
      <w:tr w:rsidR="00FE35D4" w:rsidRPr="00C75AE8" w14:paraId="29D5C905" w14:textId="77777777" w:rsidTr="00736612">
        <w:trPr>
          <w:trHeight w:val="454"/>
        </w:trPr>
        <w:tc>
          <w:tcPr>
            <w:tcW w:w="15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D3DA0CE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PMMMSi60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4ED349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60 / 20 / 20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B0C3FD4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62 / 24 / 14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vAlign w:val="center"/>
          </w:tcPr>
          <w:p w14:paraId="4FF99D94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3.1 × 10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vAlign w:val="center"/>
          </w:tcPr>
          <w:p w14:paraId="361F1EB1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1.4 × 10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vAlign w:val="center"/>
          </w:tcPr>
          <w:p w14:paraId="62E943AA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4.4</w:t>
            </w:r>
          </w:p>
        </w:tc>
      </w:tr>
      <w:tr w:rsidR="00FE35D4" w:rsidRPr="00C75AE8" w14:paraId="1078A1BD" w14:textId="77777777" w:rsidTr="00736612">
        <w:trPr>
          <w:trHeight w:val="454"/>
        </w:trPr>
        <w:tc>
          <w:tcPr>
            <w:tcW w:w="1531" w:type="dxa"/>
            <w:tcBorders>
              <w:right w:val="double" w:sz="4" w:space="0" w:color="auto"/>
            </w:tcBorders>
            <w:vAlign w:val="center"/>
          </w:tcPr>
          <w:p w14:paraId="098D8CC0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PMMMSi80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165D639D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80 / 10 / 10</w:t>
            </w:r>
          </w:p>
        </w:tc>
        <w:tc>
          <w:tcPr>
            <w:tcW w:w="1701" w:type="dxa"/>
            <w:vAlign w:val="center"/>
          </w:tcPr>
          <w:p w14:paraId="17C34AEA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82 / 9 / 9</w:t>
            </w:r>
          </w:p>
        </w:tc>
        <w:tc>
          <w:tcPr>
            <w:tcW w:w="1361" w:type="dxa"/>
            <w:vAlign w:val="center"/>
          </w:tcPr>
          <w:p w14:paraId="3A1DB46C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5.5 × 10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61" w:type="dxa"/>
            <w:vAlign w:val="center"/>
          </w:tcPr>
          <w:p w14:paraId="209F5CAB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1.6 × 10</w:t>
            </w: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61" w:type="dxa"/>
            <w:vAlign w:val="center"/>
          </w:tcPr>
          <w:p w14:paraId="1CB2BFE6" w14:textId="77777777" w:rsidR="00FE35D4" w:rsidRPr="00C75AE8" w:rsidRDefault="00FE35D4" w:rsidP="00736612">
            <w:pPr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C75AE8">
              <w:rPr>
                <w:rFonts w:ascii="Times New Roman" w:eastAsia="ＭＳ 明朝" w:hAnsi="Times New Roman" w:cs="Times New Roman"/>
                <w:sz w:val="24"/>
                <w:szCs w:val="24"/>
              </w:rPr>
              <w:t>2.9</w:t>
            </w:r>
          </w:p>
        </w:tc>
      </w:tr>
    </w:tbl>
    <w:p w14:paraId="7EE19890" w14:textId="77777777" w:rsidR="00FE35D4" w:rsidRPr="00C75AE8" w:rsidRDefault="00FE35D4" w:rsidP="008B4B82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  <w:vertAlign w:val="superscript"/>
        </w:rPr>
        <w:t>a</w:t>
      </w:r>
      <w:r w:rsidRPr="00C75AE8">
        <w:rPr>
          <w:rFonts w:ascii="Times New Roman" w:hAnsi="Times New Roman" w:cs="Times New Roman"/>
          <w:sz w:val="24"/>
        </w:rPr>
        <w:t xml:space="preserve"> Determined via </w:t>
      </w:r>
      <w:r w:rsidRPr="00C75AE8">
        <w:rPr>
          <w:rFonts w:ascii="Times New Roman" w:hAnsi="Times New Roman" w:cs="Times New Roman"/>
          <w:sz w:val="24"/>
          <w:vertAlign w:val="superscript"/>
        </w:rPr>
        <w:t>1</w:t>
      </w:r>
      <w:r w:rsidRPr="00C75AE8">
        <w:rPr>
          <w:rFonts w:ascii="Times New Roman" w:hAnsi="Times New Roman" w:cs="Times New Roman"/>
          <w:sz w:val="24"/>
        </w:rPr>
        <w:t xml:space="preserve">H-NMR. </w:t>
      </w:r>
      <w:r w:rsidRPr="00C75AE8">
        <w:rPr>
          <w:rFonts w:ascii="Times New Roman" w:hAnsi="Times New Roman" w:cs="Times New Roman"/>
          <w:sz w:val="24"/>
          <w:vertAlign w:val="superscript"/>
        </w:rPr>
        <w:t>b</w:t>
      </w:r>
      <w:r w:rsidRPr="00C75AE8">
        <w:rPr>
          <w:rFonts w:ascii="Times New Roman" w:hAnsi="Times New Roman" w:cs="Times New Roman"/>
          <w:sz w:val="24"/>
        </w:rPr>
        <w:t xml:space="preserve"> Determined via GPC.</w:t>
      </w:r>
    </w:p>
    <w:p w14:paraId="2FA6C267" w14:textId="77777777" w:rsidR="00FE35D4" w:rsidRPr="00C75AE8" w:rsidRDefault="00FE35D4" w:rsidP="00FE35D4">
      <w:pPr>
        <w:spacing w:line="360" w:lineRule="auto"/>
        <w:rPr>
          <w:rFonts w:ascii="Times New Roman" w:hAnsi="Times New Roman" w:cs="Times New Roman"/>
          <w:sz w:val="24"/>
        </w:rPr>
      </w:pPr>
    </w:p>
    <w:p w14:paraId="53E9BFC2" w14:textId="5B9CA121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75AE8">
        <w:rPr>
          <w:rFonts w:ascii="Times New Roman" w:hAnsi="Times New Roman" w:cs="Times New Roman"/>
          <w:b/>
          <w:bCs/>
          <w:sz w:val="24"/>
        </w:rPr>
        <w:t xml:space="preserve">S2. Water content of the </w:t>
      </w:r>
      <w:proofErr w:type="spellStart"/>
      <w:r w:rsidRPr="00C75AE8">
        <w:rPr>
          <w:rFonts w:ascii="Times New Roman" w:hAnsi="Times New Roman" w:cs="Times New Roman"/>
          <w:b/>
          <w:bCs/>
          <w:sz w:val="24"/>
        </w:rPr>
        <w:t>PMMMSi</w:t>
      </w:r>
      <w:proofErr w:type="spellEnd"/>
      <w:r w:rsidRPr="00C75AE8">
        <w:rPr>
          <w:rFonts w:ascii="Times New Roman" w:hAnsi="Times New Roman" w:cs="Times New Roman"/>
          <w:b/>
          <w:bCs/>
          <w:sz w:val="24"/>
        </w:rPr>
        <w:t xml:space="preserve"> film coated onto the flat CA</w:t>
      </w:r>
    </w:p>
    <w:p w14:paraId="496E571C" w14:textId="7D4ED320" w:rsidR="00476746" w:rsidRPr="00C75AE8" w:rsidRDefault="001F59DF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 wp14:anchorId="4E05D86A" wp14:editId="2206F3F6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2701925" cy="1799590"/>
            <wp:effectExtent l="0" t="0" r="3175" b="0"/>
            <wp:wrapSquare wrapText="bothSides"/>
            <wp:docPr id="311172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109AA6" w14:textId="59AC5261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7D09A519" w14:textId="05C722A1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760FA544" w14:textId="79C2B1C5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51442534" w14:textId="3D11C264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3E540D57" w14:textId="62A056F0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39908717" w14:textId="53803C38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Figure S2. Water content of the </w:t>
      </w:r>
      <w:proofErr w:type="spellStart"/>
      <w:r w:rsidRPr="00C75AE8">
        <w:rPr>
          <w:rFonts w:ascii="Times New Roman" w:hAnsi="Times New Roman" w:cs="Times New Roman"/>
          <w:sz w:val="24"/>
        </w:rPr>
        <w:t>PMMMSi</w:t>
      </w:r>
      <w:proofErr w:type="spellEnd"/>
      <w:r w:rsidRPr="00C75AE8">
        <w:rPr>
          <w:rFonts w:ascii="Times New Roman" w:hAnsi="Times New Roman" w:cs="Times New Roman"/>
          <w:sz w:val="24"/>
        </w:rPr>
        <w:t xml:space="preserve"> film coated onto the flat CA under the aqueous situation measured via</w:t>
      </w:r>
      <w:r w:rsidRPr="00C75AE8">
        <w:t xml:space="preserve"> </w:t>
      </w:r>
      <w:r w:rsidRPr="00C75AE8">
        <w:rPr>
          <w:rFonts w:ascii="Times New Roman" w:hAnsi="Times New Roman" w:cs="Times New Roman"/>
          <w:sz w:val="24"/>
        </w:rPr>
        <w:t>spectroscopic ellipsometry.</w:t>
      </w:r>
    </w:p>
    <w:p w14:paraId="49AF7872" w14:textId="7C35825B" w:rsidR="00A576D1" w:rsidRPr="00C75AE8" w:rsidRDefault="00A576D1">
      <w:pPr>
        <w:widowControl/>
        <w:jc w:val="left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br w:type="page"/>
      </w:r>
    </w:p>
    <w:p w14:paraId="7A89A98A" w14:textId="2A136701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75AE8">
        <w:rPr>
          <w:rFonts w:ascii="Times New Roman" w:hAnsi="Times New Roman" w:cs="Times New Roman"/>
          <w:b/>
          <w:bCs/>
          <w:sz w:val="24"/>
        </w:rPr>
        <w:lastRenderedPageBreak/>
        <w:t>S3. Quartz crystal microbalance (QCM) measurement for protein adsorption</w:t>
      </w:r>
    </w:p>
    <w:p w14:paraId="0E3A100B" w14:textId="3C343158" w:rsidR="00476746" w:rsidRPr="00C75AE8" w:rsidRDefault="00625A79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 wp14:anchorId="7A44B9A6" wp14:editId="6E50C87A">
            <wp:simplePos x="0" y="0"/>
            <wp:positionH relativeFrom="margin">
              <wp:posOffset>1079500</wp:posOffset>
            </wp:positionH>
            <wp:positionV relativeFrom="paragraph">
              <wp:posOffset>36830</wp:posOffset>
            </wp:positionV>
            <wp:extent cx="3599815" cy="3724275"/>
            <wp:effectExtent l="0" t="0" r="635" b="9525"/>
            <wp:wrapSquare wrapText="bothSides"/>
            <wp:docPr id="17983914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621AD" w14:textId="463306A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08C6E615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51756D3F" w14:textId="24642ED9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20ECFDE1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3ED45B1C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73B807C0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760E54FF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1EDFAB68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05BF767F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1D31A514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</w:p>
    <w:p w14:paraId="1496B9EC" w14:textId="77777777" w:rsidR="00476746" w:rsidRPr="00C75AE8" w:rsidRDefault="00476746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Figure S3. QCM charts of HSA and γ-globulin adsorption on each surface.</w:t>
      </w:r>
    </w:p>
    <w:p w14:paraId="4A523ED7" w14:textId="564FF71B" w:rsidR="00A576D1" w:rsidRPr="00C75AE8" w:rsidRDefault="00A576D1">
      <w:pPr>
        <w:widowControl/>
        <w:jc w:val="left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br w:type="page"/>
      </w:r>
    </w:p>
    <w:p w14:paraId="3CD0868D" w14:textId="5B1DDF72" w:rsidR="001001D1" w:rsidRPr="00C75AE8" w:rsidRDefault="001001D1" w:rsidP="0047674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75AE8">
        <w:rPr>
          <w:rFonts w:ascii="Times New Roman" w:hAnsi="Times New Roman" w:cs="Times New Roman"/>
          <w:b/>
          <w:bCs/>
          <w:sz w:val="24"/>
        </w:rPr>
        <w:lastRenderedPageBreak/>
        <w:t>S</w:t>
      </w:r>
      <w:r w:rsidR="0034757B" w:rsidRPr="00C75AE8">
        <w:rPr>
          <w:rFonts w:ascii="Times New Roman" w:hAnsi="Times New Roman" w:cs="Times New Roman"/>
          <w:b/>
          <w:bCs/>
          <w:sz w:val="24"/>
        </w:rPr>
        <w:t>4</w:t>
      </w:r>
      <w:r w:rsidRPr="00C75AE8">
        <w:rPr>
          <w:rFonts w:ascii="Times New Roman" w:hAnsi="Times New Roman" w:cs="Times New Roman"/>
          <w:b/>
          <w:bCs/>
          <w:sz w:val="24"/>
        </w:rPr>
        <w:t xml:space="preserve">. </w:t>
      </w:r>
      <w:r w:rsidR="00B173D5" w:rsidRPr="00C75AE8">
        <w:rPr>
          <w:rFonts w:ascii="Times New Roman" w:hAnsi="Times New Roman" w:cs="Times New Roman"/>
          <w:b/>
          <w:bCs/>
          <w:sz w:val="24"/>
        </w:rPr>
        <w:t>Effect of protein adsorption to the hollow fiber membranes under dynamic condition</w:t>
      </w:r>
    </w:p>
    <w:p w14:paraId="6EA62B74" w14:textId="05290FF6" w:rsidR="00CB7992" w:rsidRPr="00C75AE8" w:rsidRDefault="00CB7992" w:rsidP="00CB7992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1) </w:t>
      </w:r>
      <w:r w:rsidR="00CF4804" w:rsidRPr="00C75AE8">
        <w:rPr>
          <w:rFonts w:ascii="Times New Roman" w:hAnsi="Times New Roman" w:cs="Times New Roman"/>
          <w:sz w:val="24"/>
        </w:rPr>
        <w:t xml:space="preserve">Supplementary Figure </w:t>
      </w:r>
      <w:r w:rsidR="002454B2" w:rsidRPr="00C75AE8">
        <w:rPr>
          <w:rFonts w:ascii="Times New Roman" w:hAnsi="Times New Roman" w:cs="Times New Roman"/>
          <w:sz w:val="24"/>
        </w:rPr>
        <w:t>corresponding to Figure 4</w:t>
      </w:r>
      <w:r w:rsidR="005727E2" w:rsidRPr="00C75AE8">
        <w:rPr>
          <w:rFonts w:ascii="Times New Roman" w:hAnsi="Times New Roman" w:cs="Times New Roman"/>
          <w:sz w:val="24"/>
        </w:rPr>
        <w:t xml:space="preserve"> in the main text</w:t>
      </w:r>
    </w:p>
    <w:p w14:paraId="2B909C1B" w14:textId="77777777" w:rsidR="00DB489E" w:rsidRPr="00C75AE8" w:rsidRDefault="00DB489E" w:rsidP="00DB489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E031EB8" wp14:editId="2DAF1A35">
            <wp:extent cx="2463800" cy="1759975"/>
            <wp:effectExtent l="0" t="0" r="0" b="5715"/>
            <wp:docPr id="665321041" name="図 1" descr="グラフ, 散布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21041" name="図 1" descr="グラフ, 散布図&#10;&#10;AI 生成コンテンツは誤りを含む可能性があります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5731" cy="17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91CC" w14:textId="77777777" w:rsidR="00DB489E" w:rsidRPr="00C75AE8" w:rsidRDefault="00DB489E" w:rsidP="00DB489E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Figure S4. Time-course changes in the </w:t>
      </w:r>
      <w:r w:rsidRPr="00C75AE8">
        <w:rPr>
          <w:rFonts w:ascii="Times New Roman" w:hAnsi="Times New Roman" w:cs="Times New Roman"/>
          <w:i/>
          <w:iCs/>
          <w:sz w:val="24"/>
        </w:rPr>
        <w:t>C</w:t>
      </w:r>
      <w:r w:rsidRPr="00C75AE8">
        <w:rPr>
          <w:rFonts w:ascii="Times New Roman" w:hAnsi="Times New Roman" w:cs="Times New Roman"/>
          <w:sz w:val="24"/>
          <w:vertAlign w:val="subscript"/>
        </w:rPr>
        <w:t>p</w:t>
      </w:r>
      <w:r w:rsidRPr="00C75AE8">
        <w:rPr>
          <w:rFonts w:ascii="Times New Roman" w:hAnsi="Times New Roman" w:cs="Times New Roman"/>
          <w:sz w:val="24"/>
        </w:rPr>
        <w:t>/</w:t>
      </w:r>
      <w:r w:rsidRPr="00C75AE8">
        <w:rPr>
          <w:rFonts w:ascii="Times New Roman" w:hAnsi="Times New Roman" w:cs="Times New Roman"/>
          <w:i/>
          <w:iCs/>
          <w:sz w:val="24"/>
        </w:rPr>
        <w:t>C</w:t>
      </w:r>
      <w:r w:rsidRPr="00C75AE8">
        <w:rPr>
          <w:rFonts w:ascii="Times New Roman" w:hAnsi="Times New Roman" w:cs="Times New Roman"/>
          <w:sz w:val="24"/>
          <w:vertAlign w:val="subscript"/>
        </w:rPr>
        <w:t>f</w:t>
      </w:r>
      <w:r w:rsidRPr="00C75AE8">
        <w:rPr>
          <w:rFonts w:ascii="Times New Roman" w:hAnsi="Times New Roman" w:cs="Times New Roman"/>
          <w:sz w:val="24"/>
        </w:rPr>
        <w:t xml:space="preserve"> values when the γ-globulin solution was passed through the CA-HFMs.</w:t>
      </w:r>
    </w:p>
    <w:p w14:paraId="6A75281C" w14:textId="77777777" w:rsidR="00DB489E" w:rsidRPr="00C75AE8" w:rsidRDefault="00DB489E" w:rsidP="00CB7992">
      <w:pPr>
        <w:spacing w:line="360" w:lineRule="auto"/>
        <w:rPr>
          <w:rFonts w:ascii="Times New Roman" w:hAnsi="Times New Roman" w:cs="Times New Roman"/>
          <w:sz w:val="24"/>
        </w:rPr>
      </w:pPr>
    </w:p>
    <w:p w14:paraId="2A0D18C9" w14:textId="49BBD715" w:rsidR="00CB7992" w:rsidRPr="00C75AE8" w:rsidRDefault="00CB7992" w:rsidP="00CB7992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2) </w:t>
      </w:r>
      <w:r w:rsidR="002956FD" w:rsidRPr="00C75AE8">
        <w:rPr>
          <w:rFonts w:ascii="Times New Roman" w:hAnsi="Times New Roman" w:cs="Times New Roman"/>
          <w:sz w:val="24"/>
        </w:rPr>
        <w:t xml:space="preserve">Supplementary experiment: </w:t>
      </w:r>
      <w:r w:rsidR="000F28B4" w:rsidRPr="00C75AE8">
        <w:rPr>
          <w:rFonts w:ascii="Times New Roman" w:hAnsi="Times New Roman" w:cs="Times New Roman"/>
          <w:sz w:val="24"/>
        </w:rPr>
        <w:t xml:space="preserve">Dynamic condition in the presence of HAS or </w:t>
      </w:r>
      <w:r w:rsidR="00320D77" w:rsidRPr="00C75AE8">
        <w:rPr>
          <w:rFonts w:ascii="Times New Roman" w:hAnsi="Times New Roman" w:cs="Times New Roman"/>
          <w:sz w:val="24"/>
        </w:rPr>
        <w:t>γ-globulin</w:t>
      </w:r>
    </w:p>
    <w:p w14:paraId="192AD2B1" w14:textId="2210840A" w:rsidR="00476746" w:rsidRPr="00C75AE8" w:rsidRDefault="00476746" w:rsidP="00476746">
      <w:pPr>
        <w:spacing w:line="360" w:lineRule="auto"/>
        <w:ind w:firstLine="840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 xml:space="preserve">The effect of HSA and γ-globulin adsorption on unmodified and </w:t>
      </w:r>
      <w:proofErr w:type="spellStart"/>
      <w:r w:rsidRPr="00C75AE8">
        <w:rPr>
          <w:rFonts w:ascii="Times New Roman" w:hAnsi="Times New Roman" w:cs="Times New Roman"/>
          <w:sz w:val="24"/>
        </w:rPr>
        <w:t>PMMMSi</w:t>
      </w:r>
      <w:proofErr w:type="spellEnd"/>
      <w:r w:rsidRPr="00C75AE8">
        <w:rPr>
          <w:rFonts w:ascii="Times New Roman" w:hAnsi="Times New Roman" w:cs="Times New Roman"/>
          <w:sz w:val="24"/>
        </w:rPr>
        <w:t xml:space="preserve">-modified CA hollow fiber membranes was evaluated under dynamic conditions by analyzing the permeate that passed through the membrane surface when a protein solution was flowed inside the hollow fiber membrane. The HSA and γ-globulin solutions (in PBS at concentrations of 4.5 and 1.6 mg/mL, respectively) were independently flowed through the hollow fiber membrane at a rate of 0.3 mL/min and circulated for 160 min. </w:t>
      </w:r>
      <w:r w:rsidR="00987E7F" w:rsidRPr="00C75AE8">
        <w:rPr>
          <w:rFonts w:ascii="Times New Roman" w:hAnsi="Times New Roman" w:cs="Times New Roman" w:hint="eastAsia"/>
          <w:sz w:val="24"/>
        </w:rPr>
        <w:t xml:space="preserve">The total volume of each protein solution was 50 </w:t>
      </w:r>
      <w:proofErr w:type="spellStart"/>
      <w:r w:rsidR="00987E7F" w:rsidRPr="00C75AE8">
        <w:rPr>
          <w:rFonts w:ascii="Times New Roman" w:hAnsi="Times New Roman" w:cs="Times New Roman" w:hint="eastAsia"/>
          <w:sz w:val="24"/>
        </w:rPr>
        <w:t>mL.</w:t>
      </w:r>
      <w:proofErr w:type="spellEnd"/>
      <w:r w:rsidR="00987E7F" w:rsidRPr="00C75AE8">
        <w:rPr>
          <w:rFonts w:ascii="Times New Roman" w:hAnsi="Times New Roman" w:cs="Times New Roman" w:hint="eastAsia"/>
          <w:sz w:val="24"/>
        </w:rPr>
        <w:t xml:space="preserve"> </w:t>
      </w:r>
      <w:r w:rsidRPr="00C75AE8">
        <w:rPr>
          <w:rFonts w:ascii="Times New Roman" w:hAnsi="Times New Roman" w:cs="Times New Roman"/>
          <w:sz w:val="24"/>
        </w:rPr>
        <w:t xml:space="preserve">The permeate volume from the membrane surface was measured </w:t>
      </w:r>
      <w:r w:rsidRPr="00C75AE8">
        <w:rPr>
          <w:rFonts w:ascii="Times New Roman" w:eastAsia="游明朝" w:hAnsi="Times New Roman" w:cs="Times New Roman"/>
          <w:sz w:val="24"/>
        </w:rPr>
        <w:t>every 20 min to calculate</w:t>
      </w:r>
      <w:r w:rsidRPr="00C75AE8">
        <w:rPr>
          <w:rFonts w:ascii="Times New Roman" w:hAnsi="Times New Roman" w:cs="Times New Roman"/>
          <w:sz w:val="24"/>
        </w:rPr>
        <w:t xml:space="preserve"> the permeate flux. Furthermore, the protein concentration in the permeate was determined by measuring the absorbance at 280 nm using UV-</w:t>
      </w:r>
      <w:proofErr w:type="gramStart"/>
      <w:r w:rsidRPr="00C75AE8">
        <w:rPr>
          <w:rFonts w:ascii="Times New Roman" w:hAnsi="Times New Roman" w:cs="Times New Roman"/>
          <w:sz w:val="24"/>
        </w:rPr>
        <w:t>Vis</w:t>
      </w:r>
      <w:proofErr w:type="gramEnd"/>
      <w:r w:rsidRPr="00C75AE8">
        <w:rPr>
          <w:rFonts w:ascii="Times New Roman" w:hAnsi="Times New Roman" w:cs="Times New Roman"/>
          <w:sz w:val="24"/>
        </w:rPr>
        <w:t xml:space="preserve"> spectroscopy (SEC2020, BAS Inc., Tokyo, Japan), and the amount of protein in the permeate was calculated.</w:t>
      </w:r>
    </w:p>
    <w:p w14:paraId="507A5B06" w14:textId="49CBCE0F" w:rsidR="00A61087" w:rsidRPr="00C75AE8" w:rsidRDefault="00476746" w:rsidP="00E473B2">
      <w:pPr>
        <w:spacing w:line="360" w:lineRule="auto"/>
        <w:ind w:firstLine="840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The HSA and γ-globulin solutions were passed through the CA hollow fiber membranes, and the time-course changes in the permeate flux and the protein content in the permeate are shown in Figure S</w:t>
      </w:r>
      <w:r w:rsidR="00C80286" w:rsidRPr="00C75AE8">
        <w:rPr>
          <w:rFonts w:ascii="Times New Roman" w:hAnsi="Times New Roman" w:cs="Times New Roman"/>
          <w:sz w:val="24"/>
        </w:rPr>
        <w:t>5</w:t>
      </w:r>
      <w:r w:rsidRPr="00C75AE8">
        <w:rPr>
          <w:rFonts w:ascii="Times New Roman" w:hAnsi="Times New Roman" w:cs="Times New Roman"/>
          <w:sz w:val="24"/>
        </w:rPr>
        <w:t xml:space="preserve">. For both proteins, the absolute values of the permeate flux were lower in the PMMMSi60-modified groups compared with the unmodified CA hollow fiber </w:t>
      </w:r>
      <w:r w:rsidRPr="00C75AE8">
        <w:rPr>
          <w:rFonts w:ascii="Times New Roman" w:hAnsi="Times New Roman" w:cs="Times New Roman"/>
          <w:sz w:val="24"/>
        </w:rPr>
        <w:lastRenderedPageBreak/>
        <w:t>membrane. Such a finding is consistent with the result</w:t>
      </w:r>
      <w:r w:rsidRPr="00C75AE8">
        <w:rPr>
          <w:rFonts w:ascii="Times New Roman" w:eastAsia="游明朝" w:hAnsi="Times New Roman" w:cs="Times New Roman"/>
          <w:sz w:val="24"/>
        </w:rPr>
        <w:t>s o</w:t>
      </w:r>
      <w:r w:rsidRPr="00C75AE8">
        <w:rPr>
          <w:rFonts w:ascii="Times New Roman" w:hAnsi="Times New Roman" w:cs="Times New Roman"/>
          <w:sz w:val="24"/>
        </w:rPr>
        <w:t xml:space="preserve">f </w:t>
      </w:r>
      <w:r w:rsidRPr="00C75AE8">
        <w:rPr>
          <w:rFonts w:ascii="Times New Roman" w:eastAsia="游明朝" w:hAnsi="Times New Roman" w:cs="Times New Roman"/>
          <w:sz w:val="24"/>
        </w:rPr>
        <w:t xml:space="preserve">the pure water </w:t>
      </w:r>
      <w:r w:rsidRPr="00C75AE8">
        <w:rPr>
          <w:rFonts w:ascii="Times New Roman" w:hAnsi="Times New Roman" w:cs="Times New Roman"/>
          <w:sz w:val="24"/>
        </w:rPr>
        <w:t xml:space="preserve">permeability test discussed in the previous section, which was based on the </w:t>
      </w:r>
      <w:r w:rsidR="00680FF9" w:rsidRPr="00C75AE8">
        <w:rPr>
          <w:rFonts w:ascii="Times New Roman" w:hAnsi="Times New Roman" w:cs="Times New Roman" w:hint="eastAsia"/>
          <w:sz w:val="24"/>
        </w:rPr>
        <w:t>co</w:t>
      </w:r>
      <w:r w:rsidRPr="00C75AE8">
        <w:rPr>
          <w:rFonts w:ascii="Times New Roman" w:hAnsi="Times New Roman" w:cs="Times New Roman"/>
          <w:sz w:val="24"/>
        </w:rPr>
        <w:t xml:space="preserve">polymer thickness. However, in terms of time-dependent flux changes, the unmodified sample exhibited a decrease in </w:t>
      </w:r>
      <w:r w:rsidRPr="00C75AE8">
        <w:rPr>
          <w:rFonts w:ascii="Times New Roman" w:eastAsia="游明朝" w:hAnsi="Times New Roman" w:cs="Times New Roman"/>
          <w:sz w:val="24"/>
        </w:rPr>
        <w:t xml:space="preserve">the </w:t>
      </w:r>
      <w:r w:rsidRPr="00C75AE8">
        <w:rPr>
          <w:rFonts w:ascii="Times New Roman" w:hAnsi="Times New Roman" w:cs="Times New Roman"/>
          <w:sz w:val="24"/>
        </w:rPr>
        <w:t>permeate flux over time, whereas the PMMMSi60-modified groups maintained a stable flux over the long term. Similarly, the amount of protein in the permeate decreased over time for the unmodified sample but remained relatively constant in the PMMMSi60-modified groups. Such findings indicate that in the unmodified CA hollow fiber membrane, protein adsorption progressed over time</w:t>
      </w:r>
      <w:r w:rsidRPr="00C75AE8">
        <w:rPr>
          <w:rFonts w:ascii="Times New Roman" w:eastAsia="游明朝" w:hAnsi="Times New Roman" w:cs="Times New Roman"/>
          <w:sz w:val="24"/>
        </w:rPr>
        <w:t>,</w:t>
      </w:r>
      <w:r w:rsidRPr="00C75AE8">
        <w:rPr>
          <w:rFonts w:ascii="Times New Roman" w:hAnsi="Times New Roman" w:cs="Times New Roman"/>
          <w:sz w:val="24"/>
        </w:rPr>
        <w:t xml:space="preserve"> as evidenced by the decrease in both </w:t>
      </w:r>
      <w:r w:rsidRPr="00C75AE8">
        <w:rPr>
          <w:rFonts w:ascii="Times New Roman" w:eastAsia="游明朝" w:hAnsi="Times New Roman" w:cs="Times New Roman"/>
          <w:sz w:val="24"/>
        </w:rPr>
        <w:t xml:space="preserve">the flux and protein </w:t>
      </w:r>
      <w:r w:rsidRPr="00C75AE8">
        <w:rPr>
          <w:rFonts w:ascii="Times New Roman" w:hAnsi="Times New Roman" w:cs="Times New Roman"/>
          <w:sz w:val="24"/>
        </w:rPr>
        <w:t>amount in the permeate. In contrast, the PMMMSi60-modified groups maintained both these properties, demonstrating the suppression of protein adsorption under dynamic condition</w:t>
      </w:r>
      <w:r w:rsidRPr="00C75AE8">
        <w:rPr>
          <w:rFonts w:ascii="Times New Roman" w:eastAsia="游明朝" w:hAnsi="Times New Roman" w:cs="Times New Roman"/>
          <w:sz w:val="24"/>
        </w:rPr>
        <w:t>s</w:t>
      </w:r>
      <w:r w:rsidRPr="00C75AE8">
        <w:rPr>
          <w:rFonts w:ascii="Times New Roman" w:hAnsi="Times New Roman" w:cs="Times New Roman"/>
          <w:sz w:val="24"/>
        </w:rPr>
        <w:t>.</w:t>
      </w:r>
    </w:p>
    <w:p w14:paraId="5BED53E8" w14:textId="6394944F" w:rsidR="00476746" w:rsidRPr="00C75AE8" w:rsidRDefault="00CA5CD6" w:rsidP="00476746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2FEBF6D" wp14:editId="340CE8EE">
            <wp:extent cx="5759450" cy="4105275"/>
            <wp:effectExtent l="0" t="0" r="0" b="9525"/>
            <wp:docPr id="63050926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F1D1" w14:textId="11D9B4AB" w:rsidR="00EF2825" w:rsidRPr="00E473B2" w:rsidRDefault="00476746" w:rsidP="00E473B2">
      <w:pPr>
        <w:spacing w:line="360" w:lineRule="auto"/>
        <w:rPr>
          <w:rFonts w:ascii="Times New Roman" w:hAnsi="Times New Roman" w:cs="Times New Roman"/>
          <w:sz w:val="24"/>
        </w:rPr>
      </w:pPr>
      <w:r w:rsidRPr="00C75AE8">
        <w:rPr>
          <w:rFonts w:ascii="Times New Roman" w:hAnsi="Times New Roman" w:cs="Times New Roman"/>
          <w:sz w:val="24"/>
        </w:rPr>
        <w:t>Figure S</w:t>
      </w:r>
      <w:r w:rsidR="00A61087" w:rsidRPr="00C75AE8">
        <w:rPr>
          <w:rFonts w:ascii="Times New Roman" w:hAnsi="Times New Roman" w:cs="Times New Roman"/>
          <w:sz w:val="24"/>
        </w:rPr>
        <w:t>5</w:t>
      </w:r>
      <w:r w:rsidRPr="00C75AE8">
        <w:rPr>
          <w:rFonts w:ascii="Times New Roman" w:hAnsi="Times New Roman" w:cs="Times New Roman"/>
          <w:sz w:val="24"/>
        </w:rPr>
        <w:t xml:space="preserve">. Time-dependent changes of the (a) flux of permeate and (b) amount of protein in the permeate when the HSA and γ-globulin solutions were passed through the CA hollow fiber membranes. </w:t>
      </w:r>
      <w:r w:rsidR="00CC1FC2" w:rsidRPr="00C75AE8">
        <w:rPr>
          <w:rFonts w:ascii="Times New Roman" w:hAnsi="Times New Roman" w:cs="Times New Roman" w:hint="eastAsia"/>
          <w:sz w:val="24"/>
        </w:rPr>
        <w:t xml:space="preserve">The amount of the solution was 50 </w:t>
      </w:r>
      <w:proofErr w:type="spellStart"/>
      <w:r w:rsidR="00CC1FC2" w:rsidRPr="00C75AE8">
        <w:rPr>
          <w:rFonts w:ascii="Times New Roman" w:hAnsi="Times New Roman" w:cs="Times New Roman" w:hint="eastAsia"/>
          <w:sz w:val="24"/>
        </w:rPr>
        <w:t>mL.</w:t>
      </w:r>
      <w:proofErr w:type="spellEnd"/>
      <w:r w:rsidR="00CC1FC2" w:rsidRPr="00C75AE8">
        <w:rPr>
          <w:rFonts w:ascii="Times New Roman" w:hAnsi="Times New Roman" w:cs="Times New Roman" w:hint="eastAsia"/>
          <w:sz w:val="24"/>
        </w:rPr>
        <w:t xml:space="preserve"> </w:t>
      </w:r>
      <w:r w:rsidRPr="00C75AE8">
        <w:rPr>
          <w:rFonts w:ascii="Times New Roman" w:hAnsi="Times New Roman" w:cs="Times New Roman"/>
          <w:sz w:val="24"/>
        </w:rPr>
        <w:t>Moving average lines (dotted lines) were added to further clarify the observed trends.</w:t>
      </w:r>
    </w:p>
    <w:sectPr w:rsidR="00EF2825" w:rsidRPr="00E473B2" w:rsidSect="00B060D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6E96" w14:textId="77777777" w:rsidR="00FA14CC" w:rsidRDefault="00FA14CC" w:rsidP="00AD7396">
      <w:r>
        <w:separator/>
      </w:r>
    </w:p>
  </w:endnote>
  <w:endnote w:type="continuationSeparator" w:id="0">
    <w:p w14:paraId="2154D0FF" w14:textId="77777777" w:rsidR="00FA14CC" w:rsidRDefault="00FA14CC" w:rsidP="00AD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B353" w14:textId="77777777" w:rsidR="00FA14CC" w:rsidRDefault="00FA14CC" w:rsidP="00AD7396">
      <w:r>
        <w:separator/>
      </w:r>
    </w:p>
  </w:footnote>
  <w:footnote w:type="continuationSeparator" w:id="0">
    <w:p w14:paraId="2C7764D8" w14:textId="77777777" w:rsidR="00FA14CC" w:rsidRDefault="00FA14CC" w:rsidP="00AD7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A7"/>
    <w:rsid w:val="0003144E"/>
    <w:rsid w:val="00082320"/>
    <w:rsid w:val="000956C4"/>
    <w:rsid w:val="000A3F82"/>
    <w:rsid w:val="000B271B"/>
    <w:rsid w:val="000B542C"/>
    <w:rsid w:val="000F28B4"/>
    <w:rsid w:val="000F3DEC"/>
    <w:rsid w:val="000F7125"/>
    <w:rsid w:val="000F7D8A"/>
    <w:rsid w:val="001001D1"/>
    <w:rsid w:val="001534D9"/>
    <w:rsid w:val="001565B4"/>
    <w:rsid w:val="001656A4"/>
    <w:rsid w:val="00187A6C"/>
    <w:rsid w:val="001A39F2"/>
    <w:rsid w:val="001B6E59"/>
    <w:rsid w:val="001E2C18"/>
    <w:rsid w:val="001F46F8"/>
    <w:rsid w:val="001F59DF"/>
    <w:rsid w:val="00204A30"/>
    <w:rsid w:val="002454B2"/>
    <w:rsid w:val="00267406"/>
    <w:rsid w:val="002956FD"/>
    <w:rsid w:val="002E0FBB"/>
    <w:rsid w:val="002E36C2"/>
    <w:rsid w:val="002F615A"/>
    <w:rsid w:val="00320D77"/>
    <w:rsid w:val="00330E77"/>
    <w:rsid w:val="00337F99"/>
    <w:rsid w:val="003465AF"/>
    <w:rsid w:val="0034757B"/>
    <w:rsid w:val="003528FB"/>
    <w:rsid w:val="003C184D"/>
    <w:rsid w:val="003C218B"/>
    <w:rsid w:val="003C65D1"/>
    <w:rsid w:val="00452ED3"/>
    <w:rsid w:val="00470B97"/>
    <w:rsid w:val="00476746"/>
    <w:rsid w:val="004B3139"/>
    <w:rsid w:val="00557793"/>
    <w:rsid w:val="005727E2"/>
    <w:rsid w:val="00580078"/>
    <w:rsid w:val="005C5F43"/>
    <w:rsid w:val="00600C76"/>
    <w:rsid w:val="00625A79"/>
    <w:rsid w:val="00633BF4"/>
    <w:rsid w:val="00636B37"/>
    <w:rsid w:val="00680FF9"/>
    <w:rsid w:val="006B2ACD"/>
    <w:rsid w:val="007206D7"/>
    <w:rsid w:val="007475C7"/>
    <w:rsid w:val="007519DA"/>
    <w:rsid w:val="0078149D"/>
    <w:rsid w:val="007828B6"/>
    <w:rsid w:val="00796242"/>
    <w:rsid w:val="007B75D1"/>
    <w:rsid w:val="00807FA5"/>
    <w:rsid w:val="008565C6"/>
    <w:rsid w:val="0086497E"/>
    <w:rsid w:val="008B4265"/>
    <w:rsid w:val="008B4B82"/>
    <w:rsid w:val="008B5E9E"/>
    <w:rsid w:val="008F799E"/>
    <w:rsid w:val="009364FD"/>
    <w:rsid w:val="00987E7F"/>
    <w:rsid w:val="0099273B"/>
    <w:rsid w:val="009B6EBC"/>
    <w:rsid w:val="00A3717B"/>
    <w:rsid w:val="00A576D1"/>
    <w:rsid w:val="00A61087"/>
    <w:rsid w:val="00A64F40"/>
    <w:rsid w:val="00A935EE"/>
    <w:rsid w:val="00AA0547"/>
    <w:rsid w:val="00AD1263"/>
    <w:rsid w:val="00AD7396"/>
    <w:rsid w:val="00AE4481"/>
    <w:rsid w:val="00B060DE"/>
    <w:rsid w:val="00B07867"/>
    <w:rsid w:val="00B173D5"/>
    <w:rsid w:val="00B74F81"/>
    <w:rsid w:val="00B93690"/>
    <w:rsid w:val="00BB31FB"/>
    <w:rsid w:val="00C24174"/>
    <w:rsid w:val="00C55FEB"/>
    <w:rsid w:val="00C75AE8"/>
    <w:rsid w:val="00C8011B"/>
    <w:rsid w:val="00C80286"/>
    <w:rsid w:val="00CA5CD6"/>
    <w:rsid w:val="00CB7992"/>
    <w:rsid w:val="00CC1FC2"/>
    <w:rsid w:val="00CD1B83"/>
    <w:rsid w:val="00CF4804"/>
    <w:rsid w:val="00D426C5"/>
    <w:rsid w:val="00DB489E"/>
    <w:rsid w:val="00DC3363"/>
    <w:rsid w:val="00DD6F3F"/>
    <w:rsid w:val="00DF2694"/>
    <w:rsid w:val="00E200A5"/>
    <w:rsid w:val="00E473B2"/>
    <w:rsid w:val="00E93565"/>
    <w:rsid w:val="00EE7176"/>
    <w:rsid w:val="00EF2825"/>
    <w:rsid w:val="00F00507"/>
    <w:rsid w:val="00F02909"/>
    <w:rsid w:val="00F53038"/>
    <w:rsid w:val="00F80CBF"/>
    <w:rsid w:val="00FA14CC"/>
    <w:rsid w:val="00FC633F"/>
    <w:rsid w:val="00FC69A7"/>
    <w:rsid w:val="00FE0E76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354DE"/>
  <w15:chartTrackingRefBased/>
  <w15:docId w15:val="{22B04020-0104-DC4F-A7A9-0E7E6D96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74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9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9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69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69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69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6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6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6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6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6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69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69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6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9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69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69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69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69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69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6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69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69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D739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7396"/>
  </w:style>
  <w:style w:type="paragraph" w:styleId="ac">
    <w:name w:val="footer"/>
    <w:basedOn w:val="a"/>
    <w:link w:val="ad"/>
    <w:uiPriority w:val="99"/>
    <w:unhideWhenUsed/>
    <w:rsid w:val="00AD73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7396"/>
  </w:style>
  <w:style w:type="table" w:styleId="ae">
    <w:name w:val="Table Grid"/>
    <w:basedOn w:val="a1"/>
    <w:uiPriority w:val="39"/>
    <w:rsid w:val="00FE35D4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a"/>
    <w:rsid w:val="00E93565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　造</dc:creator>
  <cp:keywords/>
  <dc:description/>
  <cp:lastModifiedBy>Madoka Takai</cp:lastModifiedBy>
  <cp:revision>3</cp:revision>
  <dcterms:created xsi:type="dcterms:W3CDTF">2026-01-22T12:21:00Z</dcterms:created>
  <dcterms:modified xsi:type="dcterms:W3CDTF">2026-01-22T12:21:00Z</dcterms:modified>
</cp:coreProperties>
</file>