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55E5" w14:textId="77777777" w:rsidR="008D69C3" w:rsidRPr="008D69C3" w:rsidRDefault="008D69C3" w:rsidP="004F1CE3">
      <w:pPr>
        <w:pStyle w:val="paragraph"/>
        <w:spacing w:before="0" w:beforeAutospacing="0" w:after="0" w:afterAutospacing="0" w:line="480" w:lineRule="auto"/>
        <w:jc w:val="center"/>
        <w:textAlignment w:val="baseline"/>
        <w:rPr>
          <w:rFonts w:eastAsiaTheme="minorEastAsia"/>
          <w:b/>
          <w:bCs/>
          <w:color w:val="EE0000"/>
          <w:kern w:val="2"/>
          <w:sz w:val="28"/>
          <w:szCs w:val="28"/>
          <w:lang w:eastAsia="zh-CN"/>
          <w14:ligatures w14:val="standardContextual"/>
        </w:rPr>
      </w:pPr>
      <w:r w:rsidRPr="008D69C3">
        <w:rPr>
          <w:rFonts w:eastAsiaTheme="minorEastAsia"/>
          <w:b/>
          <w:bCs/>
          <w:color w:val="EE0000"/>
          <w:kern w:val="2"/>
          <w:sz w:val="28"/>
          <w:szCs w:val="28"/>
          <w:lang w:eastAsia="zh-CN"/>
          <w14:ligatures w14:val="standardContextual"/>
        </w:rPr>
        <w:t xml:space="preserve">Endodontics-Inspired Vasculature in Aged-Damaged Cementitious Composites for Targeted Delivery of Healing Agents </w:t>
      </w:r>
    </w:p>
    <w:p w14:paraId="3B6424E4" w14:textId="09B1E02A" w:rsidR="004F1CE3" w:rsidRDefault="004F1CE3" w:rsidP="004F1CE3">
      <w:pPr>
        <w:pStyle w:val="paragraph"/>
        <w:spacing w:before="0" w:beforeAutospacing="0" w:after="0" w:afterAutospacing="0" w:line="480" w:lineRule="auto"/>
        <w:jc w:val="center"/>
        <w:textAlignment w:val="baseline"/>
        <w:rPr>
          <w:rStyle w:val="normaltextrun"/>
          <w:rFonts w:eastAsiaTheme="majorEastAsia"/>
          <w:sz w:val="22"/>
          <w:szCs w:val="22"/>
          <w:vertAlign w:val="superscript"/>
        </w:rPr>
      </w:pPr>
      <w:r w:rsidRPr="009B1FA1">
        <w:rPr>
          <w:rStyle w:val="normaltextrun"/>
          <w:rFonts w:eastAsiaTheme="majorEastAsia"/>
          <w:sz w:val="22"/>
          <w:szCs w:val="22"/>
        </w:rPr>
        <w:t>Mohammad Irfan Iqbal</w:t>
      </w:r>
      <w:r w:rsidRPr="009B1FA1">
        <w:rPr>
          <w:rStyle w:val="normaltextrun"/>
          <w:rFonts w:eastAsiaTheme="majorEastAsia"/>
          <w:sz w:val="22"/>
          <w:szCs w:val="22"/>
          <w:vertAlign w:val="superscript"/>
        </w:rPr>
        <w:t>1</w:t>
      </w:r>
      <w:r>
        <w:rPr>
          <w:rStyle w:val="normaltextrun"/>
          <w:rFonts w:eastAsiaTheme="majorEastAsia"/>
          <w:sz w:val="22"/>
          <w:szCs w:val="22"/>
          <w:vertAlign w:val="superscript"/>
        </w:rPr>
        <w:t>,5</w:t>
      </w:r>
      <w:r w:rsidRPr="009B1FA1">
        <w:rPr>
          <w:rStyle w:val="normaltextrun"/>
          <w:rFonts w:eastAsiaTheme="majorEastAsia"/>
          <w:sz w:val="22"/>
          <w:szCs w:val="22"/>
        </w:rPr>
        <w:t>, Hsiao Wei Lee</w:t>
      </w:r>
      <w:r w:rsidRPr="009B1FA1">
        <w:rPr>
          <w:rStyle w:val="normaltextrun"/>
          <w:rFonts w:eastAsiaTheme="majorEastAsia"/>
          <w:sz w:val="22"/>
          <w:szCs w:val="22"/>
          <w:vertAlign w:val="superscript"/>
        </w:rPr>
        <w:t>2</w:t>
      </w:r>
      <w:r>
        <w:rPr>
          <w:rStyle w:val="normaltextrun"/>
          <w:rFonts w:eastAsiaTheme="majorEastAsia"/>
          <w:sz w:val="22"/>
          <w:szCs w:val="22"/>
          <w:vertAlign w:val="superscript"/>
        </w:rPr>
        <w:t>,3</w:t>
      </w:r>
      <w:r w:rsidRPr="009B1FA1">
        <w:rPr>
          <w:rStyle w:val="normaltextrun"/>
          <w:rFonts w:eastAsiaTheme="majorEastAsia"/>
          <w:sz w:val="22"/>
          <w:szCs w:val="22"/>
        </w:rPr>
        <w:t>, Geetika Mishra</w:t>
      </w:r>
      <w:r w:rsidRPr="009B1FA1">
        <w:rPr>
          <w:rStyle w:val="normaltextrun"/>
          <w:rFonts w:eastAsiaTheme="majorEastAsia"/>
          <w:sz w:val="22"/>
          <w:szCs w:val="22"/>
          <w:vertAlign w:val="superscript"/>
        </w:rPr>
        <w:t>1</w:t>
      </w:r>
      <w:r w:rsidRPr="009B1FA1">
        <w:rPr>
          <w:rStyle w:val="normaltextrun"/>
          <w:rFonts w:eastAsiaTheme="majorEastAsia"/>
          <w:sz w:val="22"/>
          <w:szCs w:val="22"/>
        </w:rPr>
        <w:t>, Irene Verdu</w:t>
      </w:r>
      <w:r w:rsidRPr="009B1FA1">
        <w:rPr>
          <w:rStyle w:val="normaltextrun"/>
          <w:rFonts w:eastAsiaTheme="majorEastAsia"/>
          <w:sz w:val="22"/>
          <w:szCs w:val="22"/>
          <w:vertAlign w:val="superscript"/>
        </w:rPr>
        <w:t>1</w:t>
      </w:r>
      <w:r w:rsidRPr="009B1FA1">
        <w:rPr>
          <w:rStyle w:val="normaltextrun"/>
          <w:rFonts w:eastAsiaTheme="majorEastAsia"/>
          <w:sz w:val="22"/>
          <w:szCs w:val="22"/>
        </w:rPr>
        <w:t>, Li Meng</w:t>
      </w:r>
      <w:r>
        <w:rPr>
          <w:rStyle w:val="normaltextrun"/>
          <w:rFonts w:eastAsiaTheme="majorEastAsia"/>
          <w:sz w:val="22"/>
          <w:szCs w:val="22"/>
          <w:vertAlign w:val="superscript"/>
        </w:rPr>
        <w:t>3</w:t>
      </w:r>
      <w:r w:rsidRPr="009B1FA1">
        <w:rPr>
          <w:rStyle w:val="normaltextrun"/>
          <w:rFonts w:eastAsiaTheme="majorEastAsia"/>
          <w:sz w:val="22"/>
          <w:szCs w:val="22"/>
        </w:rPr>
        <w:t>, Ethan Yen</w:t>
      </w:r>
      <w:r w:rsidRPr="009B1FA1">
        <w:rPr>
          <w:rStyle w:val="normaltextrun"/>
          <w:rFonts w:eastAsiaTheme="majorEastAsia"/>
          <w:sz w:val="22"/>
          <w:szCs w:val="22"/>
          <w:vertAlign w:val="superscript"/>
        </w:rPr>
        <w:t>1</w:t>
      </w:r>
      <w:r w:rsidRPr="009B1FA1">
        <w:rPr>
          <w:rStyle w:val="normaltextrun"/>
          <w:rFonts w:eastAsiaTheme="majorEastAsia"/>
          <w:sz w:val="22"/>
          <w:szCs w:val="22"/>
        </w:rPr>
        <w:t>, Ahmad R. Najafi</w:t>
      </w:r>
      <w:r>
        <w:rPr>
          <w:rStyle w:val="normaltextrun"/>
          <w:rFonts w:eastAsiaTheme="majorEastAsia"/>
          <w:sz w:val="22"/>
          <w:szCs w:val="22"/>
          <w:vertAlign w:val="superscript"/>
        </w:rPr>
        <w:t>3</w:t>
      </w:r>
      <w:r w:rsidRPr="009B1FA1">
        <w:rPr>
          <w:rStyle w:val="normaltextrun"/>
          <w:rFonts w:eastAsiaTheme="majorEastAsia"/>
          <w:sz w:val="22"/>
          <w:szCs w:val="22"/>
        </w:rPr>
        <w:t>, Christopher M. Sales</w:t>
      </w:r>
      <w:r w:rsidRPr="009B1FA1">
        <w:rPr>
          <w:rStyle w:val="normaltextrun"/>
          <w:rFonts w:eastAsiaTheme="majorEastAsia"/>
          <w:sz w:val="22"/>
          <w:szCs w:val="22"/>
          <w:vertAlign w:val="superscript"/>
        </w:rPr>
        <w:t>1</w:t>
      </w:r>
      <w:r w:rsidRPr="009B1FA1">
        <w:rPr>
          <w:rStyle w:val="normaltextrun"/>
          <w:rFonts w:eastAsiaTheme="majorEastAsia"/>
          <w:sz w:val="22"/>
          <w:szCs w:val="22"/>
        </w:rPr>
        <w:t>, Mija H. Hubler</w:t>
      </w:r>
      <w:r>
        <w:rPr>
          <w:rStyle w:val="normaltextrun"/>
          <w:rFonts w:eastAsiaTheme="majorEastAsia"/>
          <w:sz w:val="22"/>
          <w:szCs w:val="22"/>
          <w:vertAlign w:val="superscript"/>
        </w:rPr>
        <w:t>4</w:t>
      </w:r>
      <w:r w:rsidRPr="009B1FA1">
        <w:rPr>
          <w:rStyle w:val="normaltextrun"/>
          <w:rFonts w:eastAsiaTheme="majorEastAsia"/>
          <w:sz w:val="22"/>
          <w:szCs w:val="22"/>
        </w:rPr>
        <w:t xml:space="preserve">, </w:t>
      </w:r>
      <w:proofErr w:type="spellStart"/>
      <w:r w:rsidRPr="009B1FA1">
        <w:rPr>
          <w:rStyle w:val="normaltextrun"/>
          <w:rFonts w:eastAsiaTheme="majorEastAsia"/>
          <w:sz w:val="22"/>
          <w:szCs w:val="22"/>
        </w:rPr>
        <w:t>Yaghoob</w:t>
      </w:r>
      <w:proofErr w:type="spellEnd"/>
      <w:r w:rsidRPr="009B1FA1">
        <w:rPr>
          <w:rStyle w:val="normaltextrun"/>
          <w:rFonts w:eastAsiaTheme="majorEastAsia"/>
          <w:sz w:val="22"/>
          <w:szCs w:val="22"/>
        </w:rPr>
        <w:t xml:space="preserve"> (Amir) Farnam</w:t>
      </w:r>
      <w:r w:rsidRPr="009B1FA1">
        <w:rPr>
          <w:rStyle w:val="normaltextrun"/>
          <w:rFonts w:eastAsiaTheme="majorEastAsia"/>
          <w:sz w:val="22"/>
          <w:szCs w:val="22"/>
          <w:vertAlign w:val="superscript"/>
        </w:rPr>
        <w:t>1</w:t>
      </w:r>
    </w:p>
    <w:p w14:paraId="0BE80D48" w14:textId="77777777" w:rsidR="004F1CE3" w:rsidRPr="009B1FA1" w:rsidRDefault="004F1CE3" w:rsidP="004F1CE3">
      <w:pPr>
        <w:pStyle w:val="paragraph"/>
        <w:spacing w:before="0" w:beforeAutospacing="0" w:after="0" w:afterAutospacing="0" w:line="480" w:lineRule="auto"/>
        <w:jc w:val="center"/>
        <w:textAlignment w:val="baseline"/>
        <w:rPr>
          <w:rFonts w:eastAsiaTheme="majorEastAsia"/>
          <w:sz w:val="22"/>
          <w:szCs w:val="22"/>
          <w:vertAlign w:val="superscript"/>
        </w:rPr>
      </w:pPr>
    </w:p>
    <w:p w14:paraId="60523D73" w14:textId="77777777" w:rsidR="004F1CE3" w:rsidRDefault="004F1CE3" w:rsidP="004F1CE3">
      <w:pPr>
        <w:pStyle w:val="paragraph"/>
        <w:spacing w:before="0" w:beforeAutospacing="0" w:after="0" w:afterAutospacing="0" w:line="480" w:lineRule="auto"/>
        <w:jc w:val="center"/>
        <w:textAlignment w:val="baseline"/>
        <w:rPr>
          <w:i/>
          <w:iCs/>
          <w:sz w:val="22"/>
          <w:szCs w:val="22"/>
        </w:rPr>
      </w:pPr>
      <w:r w:rsidRPr="009B1FA1">
        <w:rPr>
          <w:i/>
          <w:iCs/>
          <w:sz w:val="22"/>
          <w:szCs w:val="22"/>
          <w:vertAlign w:val="superscript"/>
        </w:rPr>
        <w:t>1</w:t>
      </w:r>
      <w:r w:rsidRPr="009B1FA1">
        <w:rPr>
          <w:i/>
          <w:iCs/>
          <w:sz w:val="22"/>
          <w:szCs w:val="22"/>
        </w:rPr>
        <w:t>Department of Civil, Architectural, and Environmental Engineering, Drexel University, Philadelphia, PA 19104, USA</w:t>
      </w:r>
    </w:p>
    <w:p w14:paraId="4E0C4AC1" w14:textId="52B49EC9" w:rsidR="004F1CE3" w:rsidRPr="009B1FA1" w:rsidRDefault="004F1CE3" w:rsidP="004F1CE3">
      <w:pPr>
        <w:pStyle w:val="paragraph"/>
        <w:spacing w:before="0" w:beforeAutospacing="0" w:after="0" w:afterAutospacing="0" w:line="480" w:lineRule="auto"/>
        <w:jc w:val="center"/>
        <w:textAlignment w:val="baseline"/>
        <w:rPr>
          <w:i/>
          <w:iCs/>
          <w:sz w:val="22"/>
          <w:szCs w:val="22"/>
        </w:rPr>
      </w:pPr>
      <w:r>
        <w:rPr>
          <w:i/>
          <w:iCs/>
          <w:sz w:val="22"/>
          <w:szCs w:val="22"/>
          <w:vertAlign w:val="superscript"/>
        </w:rPr>
        <w:t>2</w:t>
      </w:r>
      <w:r w:rsidRPr="0072744C">
        <w:rPr>
          <w:i/>
          <w:iCs/>
          <w:sz w:val="22"/>
          <w:szCs w:val="22"/>
        </w:rPr>
        <w:t>Department of Aeronautics and Astronautics</w:t>
      </w:r>
      <w:r>
        <w:rPr>
          <w:i/>
          <w:iCs/>
          <w:sz w:val="22"/>
          <w:szCs w:val="22"/>
        </w:rPr>
        <w:t xml:space="preserve">, </w:t>
      </w:r>
      <w:r w:rsidR="0038356E" w:rsidRPr="0038356E">
        <w:rPr>
          <w:i/>
          <w:iCs/>
          <w:sz w:val="22"/>
          <w:szCs w:val="22"/>
        </w:rPr>
        <w:t>National</w:t>
      </w:r>
      <w:r w:rsidR="0038356E">
        <w:rPr>
          <w:i/>
          <w:iCs/>
          <w:sz w:val="22"/>
          <w:szCs w:val="22"/>
        </w:rPr>
        <w:t xml:space="preserve"> </w:t>
      </w:r>
      <w:r w:rsidRPr="0072744C">
        <w:rPr>
          <w:i/>
          <w:iCs/>
          <w:sz w:val="22"/>
          <w:szCs w:val="22"/>
        </w:rPr>
        <w:t>Cheng Kung University</w:t>
      </w:r>
      <w:r>
        <w:rPr>
          <w:i/>
          <w:iCs/>
          <w:sz w:val="22"/>
          <w:szCs w:val="22"/>
        </w:rPr>
        <w:t>, Tainan, Taiwan, ROC</w:t>
      </w:r>
    </w:p>
    <w:p w14:paraId="489CB01F" w14:textId="77777777" w:rsidR="004F1CE3" w:rsidRDefault="004F1CE3" w:rsidP="004F1CE3">
      <w:pPr>
        <w:pStyle w:val="paragraph"/>
        <w:spacing w:before="0" w:beforeAutospacing="0" w:after="0" w:afterAutospacing="0" w:line="480" w:lineRule="auto"/>
        <w:jc w:val="center"/>
        <w:textAlignment w:val="baseline"/>
        <w:rPr>
          <w:i/>
          <w:iCs/>
          <w:sz w:val="22"/>
          <w:szCs w:val="22"/>
        </w:rPr>
      </w:pPr>
      <w:r>
        <w:rPr>
          <w:i/>
          <w:iCs/>
          <w:sz w:val="22"/>
          <w:szCs w:val="22"/>
          <w:vertAlign w:val="superscript"/>
        </w:rPr>
        <w:t>3</w:t>
      </w:r>
      <w:r w:rsidRPr="009B1FA1">
        <w:rPr>
          <w:i/>
          <w:iCs/>
          <w:sz w:val="22"/>
          <w:szCs w:val="22"/>
        </w:rPr>
        <w:t>Department of Mechanical Engineering and Mechanics, Drexel University, Philadelphia, PA 19104, USA</w:t>
      </w:r>
    </w:p>
    <w:p w14:paraId="3E1D5F37" w14:textId="77777777" w:rsidR="004F1CE3" w:rsidRPr="0072744C" w:rsidRDefault="004F1CE3" w:rsidP="004F1CE3">
      <w:pPr>
        <w:pStyle w:val="paragraph"/>
        <w:spacing w:before="0" w:beforeAutospacing="0" w:after="0" w:afterAutospacing="0" w:line="480" w:lineRule="auto"/>
        <w:jc w:val="center"/>
        <w:textAlignment w:val="baseline"/>
        <w:rPr>
          <w:i/>
          <w:iCs/>
          <w:sz w:val="22"/>
          <w:szCs w:val="22"/>
        </w:rPr>
      </w:pPr>
      <w:r w:rsidRPr="0072744C">
        <w:rPr>
          <w:i/>
          <w:iCs/>
          <w:sz w:val="22"/>
          <w:szCs w:val="22"/>
          <w:vertAlign w:val="superscript"/>
        </w:rPr>
        <w:t>4</w:t>
      </w:r>
      <w:r w:rsidRPr="0072744C">
        <w:rPr>
          <w:i/>
          <w:iCs/>
          <w:sz w:val="22"/>
          <w:szCs w:val="22"/>
        </w:rPr>
        <w:t>Department of Civil, Environmental, and Architectural Engineering, University of Colorado Boulder, Boulder, CO 80309, USA</w:t>
      </w:r>
    </w:p>
    <w:p w14:paraId="07DAA58A" w14:textId="77777777" w:rsidR="004F1CE3" w:rsidRPr="009B1FA1" w:rsidRDefault="004F1CE3" w:rsidP="004F1CE3">
      <w:pPr>
        <w:pStyle w:val="paragraph"/>
        <w:spacing w:before="0" w:beforeAutospacing="0" w:after="0" w:afterAutospacing="0" w:line="480" w:lineRule="auto"/>
        <w:jc w:val="center"/>
        <w:textAlignment w:val="baseline"/>
        <w:rPr>
          <w:i/>
          <w:iCs/>
          <w:sz w:val="22"/>
          <w:szCs w:val="22"/>
        </w:rPr>
      </w:pPr>
      <w:r>
        <w:rPr>
          <w:i/>
          <w:iCs/>
          <w:sz w:val="22"/>
          <w:szCs w:val="22"/>
          <w:vertAlign w:val="superscript"/>
        </w:rPr>
        <w:t>5</w:t>
      </w:r>
      <w:r w:rsidRPr="000D4766">
        <w:rPr>
          <w:i/>
          <w:iCs/>
          <w:sz w:val="22"/>
          <w:szCs w:val="22"/>
        </w:rPr>
        <w:t>SusMaX, 3675 Market Street, Philadelphia, PA, 19104, USA</w:t>
      </w:r>
    </w:p>
    <w:p w14:paraId="0B54344D" w14:textId="5DD6ADE8" w:rsidR="005D083F" w:rsidRPr="00655075" w:rsidRDefault="005D083F" w:rsidP="005D083F">
      <w:pPr>
        <w:pStyle w:val="paragraph"/>
        <w:spacing w:before="0" w:beforeAutospacing="0" w:after="0" w:afterAutospacing="0" w:line="360" w:lineRule="auto"/>
        <w:jc w:val="both"/>
        <w:textAlignment w:val="baseline"/>
        <w:rPr>
          <w:i/>
          <w:iCs/>
          <w:sz w:val="22"/>
          <w:szCs w:val="22"/>
        </w:rPr>
      </w:pPr>
      <w:bookmarkStart w:id="0" w:name="_Hlk214644606"/>
      <w:r w:rsidRPr="00655075">
        <w:rPr>
          <w:i/>
          <w:iCs/>
          <w:sz w:val="22"/>
          <w:szCs w:val="22"/>
        </w:rPr>
        <w:t xml:space="preserve">Corresponding author: </w:t>
      </w:r>
      <w:r w:rsidR="004F1CE3" w:rsidRPr="00655075">
        <w:rPr>
          <w:i/>
          <w:iCs/>
          <w:sz w:val="22"/>
          <w:szCs w:val="22"/>
        </w:rPr>
        <w:t>irfan.iqbal</w:t>
      </w:r>
      <w:r w:rsidRPr="00655075">
        <w:rPr>
          <w:i/>
          <w:iCs/>
          <w:sz w:val="22"/>
          <w:szCs w:val="22"/>
        </w:rPr>
        <w:t>@</w:t>
      </w:r>
      <w:r w:rsidR="004F1CE3" w:rsidRPr="00655075">
        <w:rPr>
          <w:i/>
          <w:iCs/>
          <w:sz w:val="22"/>
          <w:szCs w:val="22"/>
        </w:rPr>
        <w:t>susmax.com</w:t>
      </w:r>
      <w:bookmarkEnd w:id="0"/>
    </w:p>
    <w:p w14:paraId="38673348" w14:textId="77777777" w:rsidR="005D083F" w:rsidRDefault="005D083F" w:rsidP="005D083F">
      <w:pPr>
        <w:pStyle w:val="paragraph"/>
        <w:spacing w:before="0" w:beforeAutospacing="0" w:after="0" w:afterAutospacing="0"/>
        <w:ind w:left="720"/>
        <w:jc w:val="both"/>
        <w:textAlignment w:val="baseline"/>
        <w:rPr>
          <w:rStyle w:val="normaltextrun"/>
          <w:rFonts w:eastAsia="DengXian Light"/>
          <w:i/>
          <w:iCs/>
        </w:rPr>
      </w:pPr>
    </w:p>
    <w:p w14:paraId="6A272BAB" w14:textId="77777777" w:rsidR="005D083F" w:rsidRDefault="005D083F" w:rsidP="005D083F">
      <w:pPr>
        <w:pStyle w:val="paragraph"/>
        <w:spacing w:before="0" w:beforeAutospacing="0" w:after="0" w:afterAutospacing="0"/>
        <w:ind w:left="720"/>
        <w:jc w:val="both"/>
        <w:textAlignment w:val="baseline"/>
        <w:rPr>
          <w:rStyle w:val="normaltextrun"/>
          <w:rFonts w:eastAsia="DengXian Light"/>
          <w:i/>
          <w:iCs/>
        </w:rPr>
      </w:pPr>
    </w:p>
    <w:p w14:paraId="7BC32924" w14:textId="77777777" w:rsidR="005D083F" w:rsidRDefault="005D083F" w:rsidP="005D083F">
      <w:pPr>
        <w:pStyle w:val="Caption"/>
        <w:spacing w:after="0"/>
        <w:rPr>
          <w:rFonts w:ascii="Times New Roman" w:eastAsia="DengXian" w:hAnsi="Times New Roman"/>
          <w:color w:val="auto"/>
          <w:sz w:val="22"/>
          <w:szCs w:val="22"/>
        </w:rPr>
      </w:pPr>
      <w:bookmarkStart w:id="1" w:name="_Ref153462282"/>
      <w:r>
        <w:rPr>
          <w:rFonts w:ascii="Times New Roman" w:hAnsi="Times New Roman"/>
          <w:b/>
          <w:bCs/>
          <w:i w:val="0"/>
          <w:iCs w:val="0"/>
          <w:color w:val="auto"/>
          <w:sz w:val="22"/>
          <w:szCs w:val="22"/>
        </w:rPr>
        <w:t xml:space="preserve">Table </w:t>
      </w:r>
      <w:bookmarkEnd w:id="1"/>
      <w:r>
        <w:rPr>
          <w:rFonts w:ascii="Times New Roman" w:hAnsi="Times New Roman"/>
          <w:b/>
          <w:bCs/>
          <w:i w:val="0"/>
          <w:iCs w:val="0"/>
          <w:color w:val="auto"/>
          <w:sz w:val="22"/>
          <w:szCs w:val="22"/>
        </w:rPr>
        <w:t>S1.</w:t>
      </w:r>
      <w:r>
        <w:rPr>
          <w:rFonts w:ascii="Times New Roman" w:hAnsi="Times New Roman"/>
          <w:i w:val="0"/>
          <w:iCs w:val="0"/>
          <w:color w:val="auto"/>
          <w:sz w:val="22"/>
          <w:szCs w:val="22"/>
        </w:rPr>
        <w:t xml:space="preserve"> Chemical and Bogue composition of OPC Type I</w:t>
      </w:r>
    </w:p>
    <w:p w14:paraId="090E4B1C" w14:textId="77777777" w:rsidR="005D083F" w:rsidRDefault="005D083F" w:rsidP="005D083F">
      <w:pPr>
        <w:rPr>
          <w:rFonts w:ascii="Times New Roman" w:hAnsi="Times New Roman"/>
          <w:lang w:eastAsia="ko-KR"/>
        </w:rPr>
      </w:pPr>
    </w:p>
    <w:tbl>
      <w:tblPr>
        <w:tblStyle w:val="PlainTable2"/>
        <w:tblW w:w="0" w:type="auto"/>
        <w:jc w:val="center"/>
        <w:tblInd w:w="0" w:type="dxa"/>
        <w:tblLook w:val="04A0" w:firstRow="1" w:lastRow="0" w:firstColumn="1" w:lastColumn="0" w:noHBand="0" w:noVBand="1"/>
      </w:tblPr>
      <w:tblGrid>
        <w:gridCol w:w="2338"/>
        <w:gridCol w:w="2483"/>
      </w:tblGrid>
      <w:tr w:rsidR="005D083F" w14:paraId="4163CCF2" w14:textId="77777777" w:rsidTr="005D083F">
        <w:trPr>
          <w:cnfStyle w:val="100000000000" w:firstRow="1" w:lastRow="0" w:firstColumn="0" w:lastColumn="0" w:oddVBand="0" w:evenVBand="0" w:oddHBand="0"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left w:val="nil"/>
              <w:right w:val="nil"/>
            </w:tcBorders>
          </w:tcPr>
          <w:p w14:paraId="04641C8F" w14:textId="77777777" w:rsidR="005D083F" w:rsidRDefault="005D083F">
            <w:pPr>
              <w:pStyle w:val="NoSpacing"/>
              <w:ind w:right="-35"/>
              <w:rPr>
                <w:b w:val="0"/>
                <w:bCs w:val="0"/>
                <w:sz w:val="22"/>
              </w:rPr>
            </w:pPr>
            <w:r>
              <w:rPr>
                <w:sz w:val="22"/>
              </w:rPr>
              <w:t>Item</w:t>
            </w:r>
          </w:p>
          <w:p w14:paraId="0FA853F2" w14:textId="77777777" w:rsidR="005D083F" w:rsidRDefault="005D083F">
            <w:pPr>
              <w:pStyle w:val="NoSpacing"/>
              <w:ind w:right="-35"/>
              <w:rPr>
                <w:b w:val="0"/>
                <w:bCs w:val="0"/>
                <w:sz w:val="22"/>
              </w:rPr>
            </w:pPr>
          </w:p>
        </w:tc>
        <w:tc>
          <w:tcPr>
            <w:tcW w:w="0" w:type="auto"/>
            <w:tcBorders>
              <w:top w:val="single" w:sz="4" w:space="0" w:color="7F7F7F" w:themeColor="text1" w:themeTint="80"/>
              <w:left w:val="nil"/>
              <w:right w:val="nil"/>
            </w:tcBorders>
            <w:hideMark/>
          </w:tcPr>
          <w:p w14:paraId="47A93505" w14:textId="77777777" w:rsidR="005D083F" w:rsidRDefault="005D083F">
            <w:pPr>
              <w:pStyle w:val="NoSpacing"/>
              <w:ind w:right="-35"/>
              <w:cnfStyle w:val="100000000000" w:firstRow="1" w:lastRow="0" w:firstColumn="0" w:lastColumn="0" w:oddVBand="0" w:evenVBand="0" w:oddHBand="0" w:evenHBand="0" w:firstRowFirstColumn="0" w:firstRowLastColumn="0" w:lastRowFirstColumn="0" w:lastRowLastColumn="0"/>
              <w:rPr>
                <w:b w:val="0"/>
                <w:bCs w:val="0"/>
                <w:sz w:val="22"/>
              </w:rPr>
            </w:pPr>
            <w:r>
              <w:rPr>
                <w:sz w:val="22"/>
              </w:rPr>
              <w:t>Percentage by mass (%)</w:t>
            </w:r>
          </w:p>
        </w:tc>
      </w:tr>
      <w:tr w:rsidR="005D083F" w14:paraId="5CDE6BC6" w14:textId="77777777" w:rsidTr="005D083F">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2CBA285F" w14:textId="77777777" w:rsidR="005D083F" w:rsidRDefault="005D083F">
            <w:pPr>
              <w:pStyle w:val="NoSpacing"/>
              <w:ind w:right="-35"/>
              <w:rPr>
                <w:sz w:val="22"/>
              </w:rPr>
            </w:pPr>
            <w:r>
              <w:rPr>
                <w:sz w:val="22"/>
              </w:rPr>
              <w:t>SiO</w:t>
            </w:r>
            <w:r>
              <w:rPr>
                <w:sz w:val="22"/>
                <w:vertAlign w:val="subscript"/>
              </w:rPr>
              <w:t>2</w:t>
            </w:r>
          </w:p>
        </w:tc>
        <w:tc>
          <w:tcPr>
            <w:tcW w:w="0" w:type="auto"/>
            <w:tcBorders>
              <w:left w:val="nil"/>
              <w:right w:val="nil"/>
            </w:tcBorders>
            <w:hideMark/>
          </w:tcPr>
          <w:p w14:paraId="7CAB90C9" w14:textId="77777777" w:rsidR="005D083F" w:rsidRDefault="005D083F">
            <w:pPr>
              <w:pStyle w:val="NoSpacing"/>
              <w:ind w:right="-35"/>
              <w:cnfStyle w:val="000000100000" w:firstRow="0" w:lastRow="0" w:firstColumn="0" w:lastColumn="0" w:oddVBand="0" w:evenVBand="0" w:oddHBand="1" w:evenHBand="0" w:firstRowFirstColumn="0" w:firstRowLastColumn="0" w:lastRowFirstColumn="0" w:lastRowLastColumn="0"/>
              <w:rPr>
                <w:sz w:val="22"/>
              </w:rPr>
            </w:pPr>
            <w:r>
              <w:rPr>
                <w:sz w:val="22"/>
              </w:rPr>
              <w:t>19.22</w:t>
            </w:r>
          </w:p>
        </w:tc>
      </w:tr>
      <w:tr w:rsidR="005D083F" w14:paraId="1BF4F048" w14:textId="77777777" w:rsidTr="005D083F">
        <w:trPr>
          <w:trHeight w:val="31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5BD97567" w14:textId="77777777" w:rsidR="005D083F" w:rsidRDefault="005D083F">
            <w:pPr>
              <w:pStyle w:val="NoSpacing"/>
              <w:ind w:right="-35"/>
              <w:rPr>
                <w:sz w:val="22"/>
              </w:rPr>
            </w:pPr>
            <w:r>
              <w:rPr>
                <w:sz w:val="22"/>
              </w:rPr>
              <w:t>Al</w:t>
            </w:r>
            <w:r>
              <w:rPr>
                <w:sz w:val="22"/>
                <w:vertAlign w:val="subscript"/>
              </w:rPr>
              <w:t>2</w:t>
            </w:r>
            <w:r>
              <w:rPr>
                <w:sz w:val="22"/>
              </w:rPr>
              <w:t>O</w:t>
            </w:r>
            <w:r>
              <w:rPr>
                <w:sz w:val="22"/>
                <w:vertAlign w:val="subscript"/>
              </w:rPr>
              <w:t>3</w:t>
            </w:r>
          </w:p>
        </w:tc>
        <w:tc>
          <w:tcPr>
            <w:tcW w:w="0" w:type="auto"/>
            <w:tcBorders>
              <w:top w:val="nil"/>
              <w:left w:val="nil"/>
              <w:bottom w:val="nil"/>
              <w:right w:val="nil"/>
            </w:tcBorders>
            <w:hideMark/>
          </w:tcPr>
          <w:p w14:paraId="4079CE87" w14:textId="77777777" w:rsidR="005D083F" w:rsidRDefault="005D083F">
            <w:pPr>
              <w:pStyle w:val="NoSpacing"/>
              <w:ind w:right="-35"/>
              <w:cnfStyle w:val="000000000000" w:firstRow="0" w:lastRow="0" w:firstColumn="0" w:lastColumn="0" w:oddVBand="0" w:evenVBand="0" w:oddHBand="0" w:evenHBand="0" w:firstRowFirstColumn="0" w:firstRowLastColumn="0" w:lastRowFirstColumn="0" w:lastRowLastColumn="0"/>
              <w:rPr>
                <w:sz w:val="22"/>
              </w:rPr>
            </w:pPr>
            <w:r>
              <w:rPr>
                <w:sz w:val="22"/>
              </w:rPr>
              <w:t>5.92</w:t>
            </w:r>
          </w:p>
        </w:tc>
      </w:tr>
      <w:tr w:rsidR="005D083F" w14:paraId="5732F09D" w14:textId="77777777" w:rsidTr="005D083F">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1EB2A877" w14:textId="77777777" w:rsidR="005D083F" w:rsidRDefault="005D083F">
            <w:pPr>
              <w:pStyle w:val="NoSpacing"/>
              <w:ind w:right="-35"/>
              <w:rPr>
                <w:sz w:val="22"/>
              </w:rPr>
            </w:pPr>
            <w:r>
              <w:rPr>
                <w:sz w:val="22"/>
              </w:rPr>
              <w:t>Fe</w:t>
            </w:r>
            <w:r>
              <w:rPr>
                <w:sz w:val="22"/>
                <w:vertAlign w:val="subscript"/>
              </w:rPr>
              <w:t>2</w:t>
            </w:r>
            <w:r>
              <w:rPr>
                <w:sz w:val="22"/>
              </w:rPr>
              <w:t>O</w:t>
            </w:r>
            <w:r>
              <w:rPr>
                <w:sz w:val="22"/>
                <w:vertAlign w:val="subscript"/>
              </w:rPr>
              <w:t>3</w:t>
            </w:r>
          </w:p>
        </w:tc>
        <w:tc>
          <w:tcPr>
            <w:tcW w:w="0" w:type="auto"/>
            <w:tcBorders>
              <w:left w:val="nil"/>
              <w:right w:val="nil"/>
            </w:tcBorders>
            <w:hideMark/>
          </w:tcPr>
          <w:p w14:paraId="46F59A72" w14:textId="77777777" w:rsidR="005D083F" w:rsidRDefault="005D083F">
            <w:pPr>
              <w:pStyle w:val="NoSpacing"/>
              <w:ind w:right="-35"/>
              <w:cnfStyle w:val="000000100000" w:firstRow="0" w:lastRow="0" w:firstColumn="0" w:lastColumn="0" w:oddVBand="0" w:evenVBand="0" w:oddHBand="1" w:evenHBand="0" w:firstRowFirstColumn="0" w:firstRowLastColumn="0" w:lastRowFirstColumn="0" w:lastRowLastColumn="0"/>
              <w:rPr>
                <w:sz w:val="22"/>
              </w:rPr>
            </w:pPr>
            <w:r>
              <w:rPr>
                <w:sz w:val="22"/>
              </w:rPr>
              <w:t>2.73</w:t>
            </w:r>
          </w:p>
        </w:tc>
      </w:tr>
      <w:tr w:rsidR="005D083F" w14:paraId="22D5A370" w14:textId="77777777" w:rsidTr="005D083F">
        <w:trPr>
          <w:trHeight w:val="35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584591C6" w14:textId="77777777" w:rsidR="005D083F" w:rsidRDefault="005D083F">
            <w:pPr>
              <w:pStyle w:val="NoSpacing"/>
              <w:ind w:right="-35"/>
              <w:rPr>
                <w:sz w:val="22"/>
              </w:rPr>
            </w:pPr>
            <w:r>
              <w:rPr>
                <w:sz w:val="22"/>
              </w:rPr>
              <w:t>CaO</w:t>
            </w:r>
          </w:p>
        </w:tc>
        <w:tc>
          <w:tcPr>
            <w:tcW w:w="0" w:type="auto"/>
            <w:tcBorders>
              <w:top w:val="nil"/>
              <w:left w:val="nil"/>
              <w:bottom w:val="nil"/>
              <w:right w:val="nil"/>
            </w:tcBorders>
            <w:hideMark/>
          </w:tcPr>
          <w:p w14:paraId="7FF6317E" w14:textId="77777777" w:rsidR="005D083F" w:rsidRDefault="005D083F">
            <w:pPr>
              <w:pStyle w:val="NoSpacing"/>
              <w:ind w:right="-35"/>
              <w:cnfStyle w:val="000000000000" w:firstRow="0" w:lastRow="0" w:firstColumn="0" w:lastColumn="0" w:oddVBand="0" w:evenVBand="0" w:oddHBand="0" w:evenHBand="0" w:firstRowFirstColumn="0" w:firstRowLastColumn="0" w:lastRowFirstColumn="0" w:lastRowLastColumn="0"/>
              <w:rPr>
                <w:sz w:val="22"/>
              </w:rPr>
            </w:pPr>
            <w:r>
              <w:rPr>
                <w:sz w:val="22"/>
              </w:rPr>
              <w:t>62.59</w:t>
            </w:r>
          </w:p>
        </w:tc>
      </w:tr>
      <w:tr w:rsidR="005D083F" w14:paraId="57792125" w14:textId="77777777" w:rsidTr="005D083F">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78EBD27B" w14:textId="77777777" w:rsidR="005D083F" w:rsidRDefault="005D083F">
            <w:pPr>
              <w:pStyle w:val="NoSpacing"/>
              <w:ind w:right="-35"/>
              <w:rPr>
                <w:sz w:val="22"/>
              </w:rPr>
            </w:pPr>
            <w:r>
              <w:rPr>
                <w:sz w:val="22"/>
              </w:rPr>
              <w:t>MgO</w:t>
            </w:r>
          </w:p>
        </w:tc>
        <w:tc>
          <w:tcPr>
            <w:tcW w:w="0" w:type="auto"/>
            <w:tcBorders>
              <w:left w:val="nil"/>
              <w:right w:val="nil"/>
            </w:tcBorders>
            <w:hideMark/>
          </w:tcPr>
          <w:p w14:paraId="09F6ADE0" w14:textId="77777777" w:rsidR="005D083F" w:rsidRDefault="005D083F">
            <w:pPr>
              <w:pStyle w:val="NoSpacing"/>
              <w:ind w:right="-35"/>
              <w:cnfStyle w:val="000000100000" w:firstRow="0" w:lastRow="0" w:firstColumn="0" w:lastColumn="0" w:oddVBand="0" w:evenVBand="0" w:oddHBand="1" w:evenHBand="0" w:firstRowFirstColumn="0" w:firstRowLastColumn="0" w:lastRowFirstColumn="0" w:lastRowLastColumn="0"/>
              <w:rPr>
                <w:sz w:val="22"/>
              </w:rPr>
            </w:pPr>
            <w:r>
              <w:rPr>
                <w:sz w:val="22"/>
              </w:rPr>
              <w:t>2.76</w:t>
            </w:r>
          </w:p>
        </w:tc>
      </w:tr>
      <w:tr w:rsidR="005D083F" w14:paraId="0EA8E9C8" w14:textId="77777777" w:rsidTr="005D083F">
        <w:trPr>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5CF9802D" w14:textId="77777777" w:rsidR="005D083F" w:rsidRDefault="005D083F">
            <w:pPr>
              <w:pStyle w:val="NoSpacing"/>
              <w:ind w:right="-35"/>
              <w:rPr>
                <w:sz w:val="22"/>
              </w:rPr>
            </w:pPr>
            <w:r>
              <w:rPr>
                <w:sz w:val="22"/>
              </w:rPr>
              <w:t>SO</w:t>
            </w:r>
            <w:r>
              <w:rPr>
                <w:sz w:val="22"/>
                <w:vertAlign w:val="subscript"/>
              </w:rPr>
              <w:t>3</w:t>
            </w:r>
          </w:p>
        </w:tc>
        <w:tc>
          <w:tcPr>
            <w:tcW w:w="0" w:type="auto"/>
            <w:tcBorders>
              <w:top w:val="nil"/>
              <w:left w:val="nil"/>
              <w:bottom w:val="nil"/>
              <w:right w:val="nil"/>
            </w:tcBorders>
            <w:hideMark/>
          </w:tcPr>
          <w:p w14:paraId="6AB7223A" w14:textId="77777777" w:rsidR="005D083F" w:rsidRDefault="005D083F">
            <w:pPr>
              <w:pStyle w:val="NoSpacing"/>
              <w:ind w:right="-35"/>
              <w:cnfStyle w:val="000000000000" w:firstRow="0" w:lastRow="0" w:firstColumn="0" w:lastColumn="0" w:oddVBand="0" w:evenVBand="0" w:oddHBand="0" w:evenHBand="0" w:firstRowFirstColumn="0" w:firstRowLastColumn="0" w:lastRowFirstColumn="0" w:lastRowLastColumn="0"/>
              <w:rPr>
                <w:sz w:val="22"/>
              </w:rPr>
            </w:pPr>
            <w:r>
              <w:rPr>
                <w:sz w:val="22"/>
              </w:rPr>
              <w:t>4.15</w:t>
            </w:r>
          </w:p>
        </w:tc>
      </w:tr>
      <w:tr w:rsidR="005D083F" w14:paraId="00BB1956" w14:textId="77777777" w:rsidTr="005D083F">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011D67EA" w14:textId="77777777" w:rsidR="005D083F" w:rsidRDefault="005D083F">
            <w:pPr>
              <w:pStyle w:val="NoSpacing"/>
              <w:ind w:right="-35"/>
              <w:rPr>
                <w:sz w:val="22"/>
              </w:rPr>
            </w:pPr>
            <w:r>
              <w:rPr>
                <w:sz w:val="22"/>
              </w:rPr>
              <w:t>Na</w:t>
            </w:r>
            <w:r>
              <w:rPr>
                <w:sz w:val="22"/>
                <w:vertAlign w:val="subscript"/>
              </w:rPr>
              <w:t>2</w:t>
            </w:r>
            <w:r>
              <w:rPr>
                <w:sz w:val="22"/>
              </w:rPr>
              <w:t>O</w:t>
            </w:r>
          </w:p>
        </w:tc>
        <w:tc>
          <w:tcPr>
            <w:tcW w:w="0" w:type="auto"/>
            <w:tcBorders>
              <w:left w:val="nil"/>
              <w:right w:val="nil"/>
            </w:tcBorders>
            <w:hideMark/>
          </w:tcPr>
          <w:p w14:paraId="60282FB5" w14:textId="77777777" w:rsidR="005D083F" w:rsidRDefault="005D083F">
            <w:pPr>
              <w:pStyle w:val="NoSpacing"/>
              <w:ind w:right="-35"/>
              <w:cnfStyle w:val="000000100000" w:firstRow="0" w:lastRow="0" w:firstColumn="0" w:lastColumn="0" w:oddVBand="0" w:evenVBand="0" w:oddHBand="1" w:evenHBand="0" w:firstRowFirstColumn="0" w:firstRowLastColumn="0" w:lastRowFirstColumn="0" w:lastRowLastColumn="0"/>
              <w:rPr>
                <w:sz w:val="22"/>
              </w:rPr>
            </w:pPr>
            <w:r>
              <w:rPr>
                <w:sz w:val="22"/>
              </w:rPr>
              <w:t>0.34</w:t>
            </w:r>
          </w:p>
        </w:tc>
      </w:tr>
      <w:tr w:rsidR="005D083F" w14:paraId="15B5D1D1" w14:textId="77777777" w:rsidTr="005D083F">
        <w:trPr>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24C7AA5F" w14:textId="77777777" w:rsidR="005D083F" w:rsidRDefault="005D083F">
            <w:pPr>
              <w:pStyle w:val="NoSpacing"/>
              <w:ind w:right="-35"/>
              <w:rPr>
                <w:sz w:val="22"/>
              </w:rPr>
            </w:pPr>
            <w:r>
              <w:rPr>
                <w:sz w:val="22"/>
              </w:rPr>
              <w:t>K</w:t>
            </w:r>
            <w:r>
              <w:rPr>
                <w:sz w:val="22"/>
                <w:vertAlign w:val="subscript"/>
              </w:rPr>
              <w:t>2</w:t>
            </w:r>
            <w:r>
              <w:rPr>
                <w:sz w:val="22"/>
              </w:rPr>
              <w:t>O</w:t>
            </w:r>
          </w:p>
        </w:tc>
        <w:tc>
          <w:tcPr>
            <w:tcW w:w="0" w:type="auto"/>
            <w:tcBorders>
              <w:top w:val="nil"/>
              <w:left w:val="nil"/>
              <w:bottom w:val="nil"/>
              <w:right w:val="nil"/>
            </w:tcBorders>
            <w:hideMark/>
          </w:tcPr>
          <w:p w14:paraId="1ADFC5D9" w14:textId="77777777" w:rsidR="005D083F" w:rsidRDefault="005D083F">
            <w:pPr>
              <w:pStyle w:val="NoSpacing"/>
              <w:ind w:right="-35"/>
              <w:cnfStyle w:val="000000000000" w:firstRow="0" w:lastRow="0" w:firstColumn="0" w:lastColumn="0" w:oddVBand="0" w:evenVBand="0" w:oddHBand="0" w:evenHBand="0" w:firstRowFirstColumn="0" w:firstRowLastColumn="0" w:lastRowFirstColumn="0" w:lastRowLastColumn="0"/>
              <w:rPr>
                <w:sz w:val="22"/>
              </w:rPr>
            </w:pPr>
            <w:r>
              <w:rPr>
                <w:sz w:val="22"/>
              </w:rPr>
              <w:t>1.04</w:t>
            </w:r>
          </w:p>
        </w:tc>
      </w:tr>
      <w:tr w:rsidR="005D083F" w14:paraId="1E727146" w14:textId="77777777" w:rsidTr="005D083F">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7B3EEEB0" w14:textId="77777777" w:rsidR="005D083F" w:rsidRDefault="005D083F">
            <w:pPr>
              <w:pStyle w:val="NoSpacing"/>
              <w:ind w:right="-35"/>
              <w:rPr>
                <w:sz w:val="22"/>
              </w:rPr>
            </w:pPr>
            <w:r>
              <w:rPr>
                <w:sz w:val="22"/>
              </w:rPr>
              <w:t>Loss on Ignition (LOI)</w:t>
            </w:r>
          </w:p>
        </w:tc>
        <w:tc>
          <w:tcPr>
            <w:tcW w:w="0" w:type="auto"/>
            <w:tcBorders>
              <w:left w:val="nil"/>
              <w:right w:val="nil"/>
            </w:tcBorders>
            <w:hideMark/>
          </w:tcPr>
          <w:p w14:paraId="3857E17E" w14:textId="77777777" w:rsidR="005D083F" w:rsidRDefault="005D083F">
            <w:pPr>
              <w:pStyle w:val="NoSpacing"/>
              <w:ind w:right="-35"/>
              <w:cnfStyle w:val="000000100000" w:firstRow="0" w:lastRow="0" w:firstColumn="0" w:lastColumn="0" w:oddVBand="0" w:evenVBand="0" w:oddHBand="1" w:evenHBand="0" w:firstRowFirstColumn="0" w:firstRowLastColumn="0" w:lastRowFirstColumn="0" w:lastRowLastColumn="0"/>
              <w:rPr>
                <w:sz w:val="22"/>
              </w:rPr>
            </w:pPr>
            <w:r>
              <w:rPr>
                <w:sz w:val="22"/>
              </w:rPr>
              <w:t>2.70</w:t>
            </w:r>
          </w:p>
        </w:tc>
      </w:tr>
      <w:tr w:rsidR="005D083F" w14:paraId="5ED48ACB" w14:textId="77777777" w:rsidTr="005D083F">
        <w:trPr>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27703D62" w14:textId="77777777" w:rsidR="005D083F" w:rsidRDefault="005D083F">
            <w:pPr>
              <w:pStyle w:val="NoSpacing"/>
              <w:ind w:right="-35"/>
              <w:rPr>
                <w:sz w:val="22"/>
              </w:rPr>
            </w:pPr>
            <w:r>
              <w:rPr>
                <w:sz w:val="22"/>
              </w:rPr>
              <w:t>Total Alkali</w:t>
            </w:r>
          </w:p>
        </w:tc>
        <w:tc>
          <w:tcPr>
            <w:tcW w:w="0" w:type="auto"/>
            <w:tcBorders>
              <w:top w:val="nil"/>
              <w:left w:val="nil"/>
              <w:bottom w:val="nil"/>
              <w:right w:val="nil"/>
            </w:tcBorders>
            <w:hideMark/>
          </w:tcPr>
          <w:p w14:paraId="17EF9FDC" w14:textId="77777777" w:rsidR="005D083F" w:rsidRDefault="005D083F">
            <w:pPr>
              <w:pStyle w:val="NoSpacing"/>
              <w:ind w:right="-35"/>
              <w:cnfStyle w:val="000000000000" w:firstRow="0" w:lastRow="0" w:firstColumn="0" w:lastColumn="0" w:oddVBand="0" w:evenVBand="0" w:oddHBand="0" w:evenHBand="0" w:firstRowFirstColumn="0" w:firstRowLastColumn="0" w:lastRowFirstColumn="0" w:lastRowLastColumn="0"/>
              <w:rPr>
                <w:sz w:val="22"/>
              </w:rPr>
            </w:pPr>
            <w:r>
              <w:rPr>
                <w:sz w:val="22"/>
              </w:rPr>
              <w:t>1.02</w:t>
            </w:r>
          </w:p>
        </w:tc>
      </w:tr>
      <w:tr w:rsidR="005D083F" w14:paraId="4E9FD071" w14:textId="77777777" w:rsidTr="005D083F">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1ADD7FB7" w14:textId="77777777" w:rsidR="005D083F" w:rsidRDefault="005D083F">
            <w:pPr>
              <w:pStyle w:val="NoSpacing"/>
              <w:ind w:right="-35"/>
              <w:rPr>
                <w:sz w:val="22"/>
              </w:rPr>
            </w:pPr>
            <w:r>
              <w:rPr>
                <w:sz w:val="22"/>
              </w:rPr>
              <w:t>Insoluble Residue</w:t>
            </w:r>
          </w:p>
        </w:tc>
        <w:tc>
          <w:tcPr>
            <w:tcW w:w="0" w:type="auto"/>
            <w:tcBorders>
              <w:left w:val="nil"/>
              <w:right w:val="nil"/>
            </w:tcBorders>
            <w:hideMark/>
          </w:tcPr>
          <w:p w14:paraId="3E794D86" w14:textId="77777777" w:rsidR="005D083F" w:rsidRDefault="005D083F">
            <w:pPr>
              <w:pStyle w:val="NoSpacing"/>
              <w:ind w:right="-35"/>
              <w:cnfStyle w:val="000000100000" w:firstRow="0" w:lastRow="0" w:firstColumn="0" w:lastColumn="0" w:oddVBand="0" w:evenVBand="0" w:oddHBand="1" w:evenHBand="0" w:firstRowFirstColumn="0" w:firstRowLastColumn="0" w:lastRowFirstColumn="0" w:lastRowLastColumn="0"/>
              <w:rPr>
                <w:sz w:val="22"/>
              </w:rPr>
            </w:pPr>
            <w:r>
              <w:rPr>
                <w:sz w:val="22"/>
              </w:rPr>
              <w:t>0.24</w:t>
            </w:r>
          </w:p>
        </w:tc>
      </w:tr>
      <w:tr w:rsidR="005D083F" w14:paraId="62FB2ABE" w14:textId="77777777" w:rsidTr="005D083F">
        <w:trPr>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640C52D2" w14:textId="77777777" w:rsidR="005D083F" w:rsidRDefault="005D083F">
            <w:pPr>
              <w:pStyle w:val="NoSpacing"/>
              <w:ind w:right="-35"/>
              <w:rPr>
                <w:sz w:val="22"/>
              </w:rPr>
            </w:pPr>
            <w:r>
              <w:rPr>
                <w:sz w:val="22"/>
              </w:rPr>
              <w:t>Limestone</w:t>
            </w:r>
          </w:p>
        </w:tc>
        <w:tc>
          <w:tcPr>
            <w:tcW w:w="0" w:type="auto"/>
            <w:tcBorders>
              <w:top w:val="nil"/>
              <w:left w:val="nil"/>
              <w:bottom w:val="nil"/>
              <w:right w:val="nil"/>
            </w:tcBorders>
            <w:hideMark/>
          </w:tcPr>
          <w:p w14:paraId="47D21EFA" w14:textId="77777777" w:rsidR="005D083F" w:rsidRDefault="005D083F">
            <w:pPr>
              <w:pStyle w:val="NoSpacing"/>
              <w:ind w:right="-35"/>
              <w:cnfStyle w:val="000000000000" w:firstRow="0" w:lastRow="0" w:firstColumn="0" w:lastColumn="0" w:oddVBand="0" w:evenVBand="0" w:oddHBand="0" w:evenHBand="0" w:firstRowFirstColumn="0" w:firstRowLastColumn="0" w:lastRowFirstColumn="0" w:lastRowLastColumn="0"/>
              <w:rPr>
                <w:sz w:val="22"/>
              </w:rPr>
            </w:pPr>
            <w:r>
              <w:rPr>
                <w:sz w:val="22"/>
              </w:rPr>
              <w:t>&lt;=5.0</w:t>
            </w:r>
          </w:p>
        </w:tc>
      </w:tr>
      <w:tr w:rsidR="005D083F" w14:paraId="74AE84A8" w14:textId="77777777" w:rsidTr="005D083F">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58A3B7A1" w14:textId="77777777" w:rsidR="005D083F" w:rsidRDefault="005D083F">
            <w:pPr>
              <w:pStyle w:val="NoSpacing"/>
              <w:ind w:right="-35"/>
              <w:rPr>
                <w:sz w:val="22"/>
              </w:rPr>
            </w:pPr>
            <w:r>
              <w:rPr>
                <w:sz w:val="22"/>
              </w:rPr>
              <w:t>C</w:t>
            </w:r>
            <w:r>
              <w:rPr>
                <w:sz w:val="22"/>
                <w:vertAlign w:val="subscript"/>
              </w:rPr>
              <w:t>3</w:t>
            </w:r>
            <w:r>
              <w:rPr>
                <w:sz w:val="22"/>
              </w:rPr>
              <w:t>S (Bogue)</w:t>
            </w:r>
          </w:p>
        </w:tc>
        <w:tc>
          <w:tcPr>
            <w:tcW w:w="0" w:type="auto"/>
            <w:tcBorders>
              <w:left w:val="nil"/>
              <w:right w:val="nil"/>
            </w:tcBorders>
            <w:hideMark/>
          </w:tcPr>
          <w:p w14:paraId="1BC877F4" w14:textId="77777777" w:rsidR="005D083F" w:rsidRDefault="005D083F">
            <w:pPr>
              <w:pStyle w:val="NoSpacing"/>
              <w:ind w:right="-35"/>
              <w:cnfStyle w:val="000000100000" w:firstRow="0" w:lastRow="0" w:firstColumn="0" w:lastColumn="0" w:oddVBand="0" w:evenVBand="0" w:oddHBand="1" w:evenHBand="0" w:firstRowFirstColumn="0" w:firstRowLastColumn="0" w:lastRowFirstColumn="0" w:lastRowLastColumn="0"/>
              <w:rPr>
                <w:sz w:val="22"/>
              </w:rPr>
            </w:pPr>
            <w:r>
              <w:rPr>
                <w:sz w:val="22"/>
              </w:rPr>
              <w:t>53.30</w:t>
            </w:r>
          </w:p>
        </w:tc>
      </w:tr>
      <w:tr w:rsidR="005D083F" w14:paraId="12AE5632" w14:textId="77777777" w:rsidTr="005D083F">
        <w:trPr>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66242A00" w14:textId="77777777" w:rsidR="005D083F" w:rsidRDefault="005D083F">
            <w:pPr>
              <w:pStyle w:val="NoSpacing"/>
              <w:ind w:right="-35"/>
              <w:rPr>
                <w:sz w:val="22"/>
              </w:rPr>
            </w:pPr>
            <w:r>
              <w:rPr>
                <w:sz w:val="22"/>
              </w:rPr>
              <w:t>C</w:t>
            </w:r>
            <w:r>
              <w:rPr>
                <w:sz w:val="22"/>
                <w:vertAlign w:val="subscript"/>
              </w:rPr>
              <w:t>2</w:t>
            </w:r>
            <w:r>
              <w:rPr>
                <w:sz w:val="22"/>
              </w:rPr>
              <w:t>S (Bogue)</w:t>
            </w:r>
          </w:p>
        </w:tc>
        <w:tc>
          <w:tcPr>
            <w:tcW w:w="0" w:type="auto"/>
            <w:tcBorders>
              <w:top w:val="nil"/>
              <w:left w:val="nil"/>
              <w:bottom w:val="nil"/>
              <w:right w:val="nil"/>
            </w:tcBorders>
            <w:hideMark/>
          </w:tcPr>
          <w:p w14:paraId="146C1D57" w14:textId="77777777" w:rsidR="005D083F" w:rsidRDefault="005D083F">
            <w:pPr>
              <w:pStyle w:val="NoSpacing"/>
              <w:ind w:right="-35"/>
              <w:cnfStyle w:val="000000000000" w:firstRow="0" w:lastRow="0" w:firstColumn="0" w:lastColumn="0" w:oddVBand="0" w:evenVBand="0" w:oddHBand="0" w:evenHBand="0" w:firstRowFirstColumn="0" w:firstRowLastColumn="0" w:lastRowFirstColumn="0" w:lastRowLastColumn="0"/>
              <w:rPr>
                <w:sz w:val="22"/>
              </w:rPr>
            </w:pPr>
            <w:r>
              <w:rPr>
                <w:sz w:val="22"/>
              </w:rPr>
              <w:t>14.90</w:t>
            </w:r>
          </w:p>
        </w:tc>
      </w:tr>
      <w:tr w:rsidR="005D083F" w14:paraId="5EBB5D9B" w14:textId="77777777" w:rsidTr="005D083F">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452D697F" w14:textId="77777777" w:rsidR="005D083F" w:rsidRDefault="005D083F">
            <w:pPr>
              <w:pStyle w:val="NoSpacing"/>
              <w:ind w:right="-35"/>
              <w:rPr>
                <w:sz w:val="22"/>
              </w:rPr>
            </w:pPr>
            <w:r>
              <w:rPr>
                <w:sz w:val="22"/>
              </w:rPr>
              <w:t>C</w:t>
            </w:r>
            <w:r>
              <w:rPr>
                <w:sz w:val="22"/>
                <w:vertAlign w:val="subscript"/>
              </w:rPr>
              <w:t>3</w:t>
            </w:r>
            <w:r>
              <w:rPr>
                <w:sz w:val="22"/>
              </w:rPr>
              <w:t>A (Bogue)</w:t>
            </w:r>
          </w:p>
        </w:tc>
        <w:tc>
          <w:tcPr>
            <w:tcW w:w="0" w:type="auto"/>
            <w:tcBorders>
              <w:left w:val="nil"/>
              <w:right w:val="nil"/>
            </w:tcBorders>
            <w:hideMark/>
          </w:tcPr>
          <w:p w14:paraId="7A3502DA" w14:textId="77777777" w:rsidR="005D083F" w:rsidRDefault="005D083F">
            <w:pPr>
              <w:pStyle w:val="NoSpacing"/>
              <w:ind w:right="-35"/>
              <w:cnfStyle w:val="000000100000" w:firstRow="0" w:lastRow="0" w:firstColumn="0" w:lastColumn="0" w:oddVBand="0" w:evenVBand="0" w:oddHBand="1" w:evenHBand="0" w:firstRowFirstColumn="0" w:firstRowLastColumn="0" w:lastRowFirstColumn="0" w:lastRowLastColumn="0"/>
              <w:rPr>
                <w:sz w:val="22"/>
              </w:rPr>
            </w:pPr>
            <w:r>
              <w:rPr>
                <w:sz w:val="22"/>
              </w:rPr>
              <w:t>11.10</w:t>
            </w:r>
          </w:p>
        </w:tc>
      </w:tr>
      <w:tr w:rsidR="005D083F" w14:paraId="0965BB66" w14:textId="77777777" w:rsidTr="005D083F">
        <w:trPr>
          <w:trHeight w:val="4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7F7F7F" w:themeColor="text1" w:themeTint="80"/>
              <w:right w:val="nil"/>
            </w:tcBorders>
            <w:hideMark/>
          </w:tcPr>
          <w:p w14:paraId="5502D940" w14:textId="77777777" w:rsidR="005D083F" w:rsidRDefault="005D083F">
            <w:pPr>
              <w:pStyle w:val="NoSpacing"/>
              <w:ind w:right="-35"/>
              <w:rPr>
                <w:sz w:val="22"/>
              </w:rPr>
            </w:pPr>
            <w:r>
              <w:rPr>
                <w:sz w:val="22"/>
              </w:rPr>
              <w:t>C</w:t>
            </w:r>
            <w:r>
              <w:rPr>
                <w:sz w:val="22"/>
                <w:vertAlign w:val="subscript"/>
              </w:rPr>
              <w:t>4</w:t>
            </w:r>
            <w:r>
              <w:rPr>
                <w:sz w:val="22"/>
              </w:rPr>
              <w:t>AF (Bogue)</w:t>
            </w:r>
          </w:p>
        </w:tc>
        <w:tc>
          <w:tcPr>
            <w:tcW w:w="0" w:type="auto"/>
            <w:tcBorders>
              <w:top w:val="nil"/>
              <w:left w:val="nil"/>
              <w:bottom w:val="single" w:sz="4" w:space="0" w:color="7F7F7F" w:themeColor="text1" w:themeTint="80"/>
              <w:right w:val="nil"/>
            </w:tcBorders>
            <w:hideMark/>
          </w:tcPr>
          <w:p w14:paraId="69555333" w14:textId="77777777" w:rsidR="005D083F" w:rsidRDefault="005D083F">
            <w:pPr>
              <w:pStyle w:val="NoSpacing"/>
              <w:ind w:right="-35"/>
              <w:cnfStyle w:val="000000000000" w:firstRow="0" w:lastRow="0" w:firstColumn="0" w:lastColumn="0" w:oddVBand="0" w:evenVBand="0" w:oddHBand="0" w:evenHBand="0" w:firstRowFirstColumn="0" w:firstRowLastColumn="0" w:lastRowFirstColumn="0" w:lastRowLastColumn="0"/>
              <w:rPr>
                <w:sz w:val="22"/>
              </w:rPr>
            </w:pPr>
            <w:r>
              <w:rPr>
                <w:sz w:val="22"/>
              </w:rPr>
              <w:t>8.30</w:t>
            </w:r>
          </w:p>
        </w:tc>
      </w:tr>
    </w:tbl>
    <w:p w14:paraId="1ED2F2CD" w14:textId="77777777" w:rsidR="005D083F" w:rsidRDefault="005D083F" w:rsidP="005D083F">
      <w:pPr>
        <w:spacing w:line="480" w:lineRule="auto"/>
        <w:jc w:val="both"/>
        <w:rPr>
          <w:noProof/>
        </w:rPr>
      </w:pPr>
    </w:p>
    <w:p w14:paraId="1F3BEB99" w14:textId="77777777" w:rsidR="005D083F" w:rsidRDefault="005D083F" w:rsidP="005D083F">
      <w:pPr>
        <w:spacing w:line="480" w:lineRule="auto"/>
        <w:jc w:val="both"/>
        <w:rPr>
          <w:noProof/>
        </w:rPr>
      </w:pPr>
    </w:p>
    <w:p w14:paraId="58CA1BC8" w14:textId="77777777" w:rsidR="005D083F" w:rsidRDefault="005D083F" w:rsidP="005D083F">
      <w:pPr>
        <w:spacing w:line="480" w:lineRule="auto"/>
        <w:jc w:val="center"/>
        <w:rPr>
          <w:rFonts w:ascii="Times New Roman" w:eastAsia="DengXian Light" w:hAnsi="Times New Roman"/>
          <w:b/>
        </w:rPr>
      </w:pPr>
      <w:r>
        <w:rPr>
          <w:noProof/>
        </w:rPr>
        <w:drawing>
          <wp:inline distT="0" distB="0" distL="0" distR="0" wp14:anchorId="44CE8336" wp14:editId="418C7666">
            <wp:extent cx="4130040" cy="3581400"/>
            <wp:effectExtent l="0" t="0" r="3810" b="0"/>
            <wp:docPr id="115" name="Picture 20" descr="A graph of a cou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A graph of a course&#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l="6425" t="7529" r="11922"/>
                    <a:stretch>
                      <a:fillRect/>
                    </a:stretch>
                  </pic:blipFill>
                  <pic:spPr bwMode="auto">
                    <a:xfrm>
                      <a:off x="0" y="0"/>
                      <a:ext cx="4130040" cy="3581400"/>
                    </a:xfrm>
                    <a:prstGeom prst="rect">
                      <a:avLst/>
                    </a:prstGeom>
                    <a:noFill/>
                    <a:ln>
                      <a:noFill/>
                    </a:ln>
                  </pic:spPr>
                </pic:pic>
              </a:graphicData>
            </a:graphic>
          </wp:inline>
        </w:drawing>
      </w:r>
    </w:p>
    <w:p w14:paraId="5C98A145" w14:textId="2CEC9B89" w:rsidR="005D083F" w:rsidRDefault="005D083F" w:rsidP="005D083F">
      <w:pPr>
        <w:spacing w:line="480" w:lineRule="auto"/>
        <w:jc w:val="both"/>
        <w:rPr>
          <w:rFonts w:ascii="Times New Roman" w:eastAsia="DengXian Light" w:hAnsi="Times New Roman"/>
          <w:b/>
        </w:rPr>
      </w:pPr>
      <w:r>
        <w:rPr>
          <w:rFonts w:ascii="Times New Roman" w:hAnsi="Times New Roman"/>
          <w:b/>
          <w:bCs/>
        </w:rPr>
        <w:t xml:space="preserve">Figure S1. </w:t>
      </w:r>
      <w:r>
        <w:rPr>
          <w:rFonts w:ascii="Times New Roman" w:eastAsia="DengXian Light" w:hAnsi="Times New Roman"/>
          <w:bCs/>
        </w:rPr>
        <w:t xml:space="preserve">Sieve analysis for Maximum Aggregates Size (9.5 mm and 4.5 mm) as per ASTM C136 </w:t>
      </w:r>
      <w:r>
        <w:rPr>
          <w:rFonts w:ascii="Times New Roman" w:eastAsia="DengXian Light" w:hAnsi="Times New Roman"/>
          <w:bCs/>
        </w:rPr>
        <w:fldChar w:fldCharType="begin"/>
      </w:r>
      <w:r w:rsidR="00627F5B">
        <w:rPr>
          <w:rFonts w:ascii="Times New Roman" w:eastAsia="DengXian Light" w:hAnsi="Times New Roman"/>
          <w:bCs/>
        </w:rPr>
        <w:instrText xml:space="preserve"> ADDIN EN.CITE &lt;EndNote&gt;&lt;Cite&gt;&lt;Author&gt;ASTM&lt;/Author&gt;&lt;Year&gt;2017&lt;/Year&gt;&lt;RecNum&gt;211&lt;/RecNum&gt;&lt;DisplayText&gt;[1]&lt;/DisplayText&gt;&lt;record&gt;&lt;rec-number&gt;211&lt;/rec-number&gt;&lt;foreign-keys&gt;&lt;key app="EN" db-id="tze5f9wt59xsfme5dftx2adoa2vdeerppssa" timestamp="1739162749"&gt;211&lt;/key&gt;&lt;/foreign-keys&gt;&lt;ref-type name="Conference Proceedings"&gt;10&lt;/ref-type&gt;&lt;contributors&gt;&lt;authors&gt;&lt;author&gt;ASTM, ASTM&lt;/author&gt;&lt;/authors&gt;&lt;/contributors&gt;&lt;titles&gt;&lt;title&gt;C496/C496M-17 Standard test method for splitting tensile strength of cylindrical concrete specimens&lt;/title&gt;&lt;secondary-title&gt;American Society for Testing and Materials&lt;/secondary-title&gt;&lt;/titles&gt;&lt;dates&gt;&lt;year&gt;2017&lt;/year&gt;&lt;/dates&gt;&lt;urls&gt;&lt;/urls&gt;&lt;/record&gt;&lt;/Cite&gt;&lt;/EndNote&gt;</w:instrText>
      </w:r>
      <w:r>
        <w:rPr>
          <w:rFonts w:ascii="Times New Roman" w:eastAsia="DengXian Light" w:hAnsi="Times New Roman"/>
          <w:bCs/>
        </w:rPr>
        <w:fldChar w:fldCharType="separate"/>
      </w:r>
      <w:r w:rsidR="00627F5B">
        <w:rPr>
          <w:rFonts w:ascii="Times New Roman" w:eastAsia="DengXian Light" w:hAnsi="Times New Roman"/>
          <w:bCs/>
          <w:noProof/>
        </w:rPr>
        <w:t>[1]</w:t>
      </w:r>
      <w:r>
        <w:rPr>
          <w:rFonts w:ascii="Times New Roman" w:eastAsia="DengXian Light" w:hAnsi="Times New Roman"/>
          <w:bCs/>
        </w:rPr>
        <w:fldChar w:fldCharType="end"/>
      </w:r>
    </w:p>
    <w:p w14:paraId="666FB732" w14:textId="01DBC66D" w:rsidR="005D083F" w:rsidRDefault="00001124" w:rsidP="005D083F">
      <w:pPr>
        <w:spacing w:line="480" w:lineRule="auto"/>
        <w:jc w:val="center"/>
        <w:rPr>
          <w:rFonts w:ascii="Times New Roman" w:eastAsia="DengXian Light" w:hAnsi="Times New Roman"/>
          <w:b/>
        </w:rPr>
      </w:pPr>
      <w:r>
        <w:rPr>
          <w:rFonts w:ascii="Times New Roman" w:eastAsia="DengXian Light" w:hAnsi="Times New Roman"/>
          <w:b/>
          <w:noProof/>
        </w:rPr>
        <w:drawing>
          <wp:inline distT="0" distB="0" distL="0" distR="0" wp14:anchorId="6757F8CB" wp14:editId="0D3A5E3D">
            <wp:extent cx="5731510" cy="2442210"/>
            <wp:effectExtent l="0" t="0" r="2540" b="0"/>
            <wp:docPr id="585242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42440" name="Picture 5852424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2442210"/>
                    </a:xfrm>
                    <a:prstGeom prst="rect">
                      <a:avLst/>
                    </a:prstGeom>
                  </pic:spPr>
                </pic:pic>
              </a:graphicData>
            </a:graphic>
          </wp:inline>
        </w:drawing>
      </w:r>
    </w:p>
    <w:p w14:paraId="66D3DEEA" w14:textId="5ADBD6C4" w:rsidR="005D083F" w:rsidRPr="00001124" w:rsidRDefault="005D083F" w:rsidP="005D083F">
      <w:pPr>
        <w:spacing w:line="480" w:lineRule="auto"/>
        <w:jc w:val="center"/>
        <w:rPr>
          <w:rFonts w:ascii="Times New Roman" w:hAnsi="Times New Roman"/>
          <w:b/>
          <w:bCs/>
          <w:color w:val="EE0000"/>
        </w:rPr>
      </w:pPr>
      <w:r w:rsidRPr="00001124">
        <w:rPr>
          <w:rFonts w:ascii="Times New Roman" w:hAnsi="Times New Roman"/>
          <w:b/>
          <w:bCs/>
          <w:color w:val="EE0000"/>
        </w:rPr>
        <w:t xml:space="preserve">Figure S2. </w:t>
      </w:r>
      <w:r w:rsidRPr="00001124">
        <w:rPr>
          <w:rFonts w:ascii="Times New Roman" w:hAnsi="Times New Roman"/>
          <w:color w:val="EE0000"/>
        </w:rPr>
        <w:t>Sample preparation and application of agar</w:t>
      </w:r>
    </w:p>
    <w:p w14:paraId="691BAA78" w14:textId="77777777" w:rsidR="005D083F" w:rsidRDefault="005D083F" w:rsidP="005D083F">
      <w:pPr>
        <w:spacing w:line="480" w:lineRule="auto"/>
        <w:jc w:val="center"/>
        <w:rPr>
          <w:rFonts w:ascii="Times New Roman" w:hAnsi="Times New Roman"/>
          <w:b/>
          <w:bC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21"/>
      </w:tblGrid>
      <w:tr w:rsidR="005D083F" w14:paraId="63AEBD2F" w14:textId="77777777" w:rsidTr="005D083F">
        <w:tc>
          <w:tcPr>
            <w:tcW w:w="4675" w:type="dxa"/>
            <w:vAlign w:val="center"/>
            <w:hideMark/>
          </w:tcPr>
          <w:p w14:paraId="6567BA46" w14:textId="77777777" w:rsidR="005D083F" w:rsidRDefault="005D083F">
            <w:pPr>
              <w:spacing w:line="360" w:lineRule="auto"/>
              <w:jc w:val="center"/>
              <w:rPr>
                <w:rFonts w:ascii="Times New Roman" w:hAnsi="Times New Roman"/>
              </w:rPr>
            </w:pPr>
            <w:r>
              <w:rPr>
                <w:rFonts w:ascii="Times New Roman" w:hAnsi="Times New Roman"/>
                <w:noProof/>
              </w:rPr>
              <w:lastRenderedPageBreak/>
              <w:drawing>
                <wp:inline distT="0" distB="0" distL="0" distR="0" wp14:anchorId="421ECD05" wp14:editId="1B75E2E7">
                  <wp:extent cx="2362200" cy="716280"/>
                  <wp:effectExtent l="0" t="0" r="0" b="7620"/>
                  <wp:docPr id="117" name="Picture 19" descr="A black and white drawing of a piece of fo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A black and white drawing of a piece of fo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62200" cy="716280"/>
                          </a:xfrm>
                          <a:prstGeom prst="rect">
                            <a:avLst/>
                          </a:prstGeom>
                          <a:noFill/>
                          <a:ln>
                            <a:noFill/>
                          </a:ln>
                        </pic:spPr>
                      </pic:pic>
                    </a:graphicData>
                  </a:graphic>
                </wp:inline>
              </w:drawing>
            </w:r>
          </w:p>
        </w:tc>
        <w:tc>
          <w:tcPr>
            <w:tcW w:w="4675" w:type="dxa"/>
            <w:vAlign w:val="center"/>
            <w:hideMark/>
          </w:tcPr>
          <w:p w14:paraId="5761F2DC" w14:textId="77777777" w:rsidR="005D083F" w:rsidRDefault="005D083F">
            <w:pPr>
              <w:spacing w:line="360" w:lineRule="auto"/>
              <w:jc w:val="center"/>
              <w:rPr>
                <w:rFonts w:ascii="Times New Roman" w:hAnsi="Times New Roman"/>
              </w:rPr>
            </w:pPr>
            <w:r>
              <w:rPr>
                <w:rFonts w:ascii="Times New Roman" w:hAnsi="Times New Roman"/>
                <w:noProof/>
              </w:rPr>
              <w:drawing>
                <wp:inline distT="0" distB="0" distL="0" distR="0" wp14:anchorId="0CED38DF" wp14:editId="618A8DFC">
                  <wp:extent cx="2407920" cy="952500"/>
                  <wp:effectExtent l="0" t="0" r="0" b="0"/>
                  <wp:docPr id="118" name="Picture 18" descr="A drawing of a sand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A drawing of a sand clock&#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7920" cy="952500"/>
                          </a:xfrm>
                          <a:prstGeom prst="rect">
                            <a:avLst/>
                          </a:prstGeom>
                          <a:noFill/>
                          <a:ln>
                            <a:noFill/>
                          </a:ln>
                        </pic:spPr>
                      </pic:pic>
                    </a:graphicData>
                  </a:graphic>
                </wp:inline>
              </w:drawing>
            </w:r>
          </w:p>
        </w:tc>
      </w:tr>
      <w:tr w:rsidR="005D083F" w14:paraId="6FAA3242" w14:textId="77777777" w:rsidTr="005D083F">
        <w:tc>
          <w:tcPr>
            <w:tcW w:w="4675" w:type="dxa"/>
            <w:hideMark/>
          </w:tcPr>
          <w:p w14:paraId="419C970E" w14:textId="77777777" w:rsidR="005D083F" w:rsidRDefault="005D083F">
            <w:pPr>
              <w:spacing w:line="360" w:lineRule="auto"/>
              <w:jc w:val="center"/>
              <w:rPr>
                <w:rFonts w:ascii="Times New Roman" w:hAnsi="Times New Roman"/>
              </w:rPr>
            </w:pPr>
            <w:r>
              <w:rPr>
                <w:rFonts w:ascii="Times New Roman" w:hAnsi="Times New Roman"/>
              </w:rPr>
              <w:t>(a)</w:t>
            </w:r>
          </w:p>
        </w:tc>
        <w:tc>
          <w:tcPr>
            <w:tcW w:w="4675" w:type="dxa"/>
            <w:hideMark/>
          </w:tcPr>
          <w:p w14:paraId="2F5BCBE7" w14:textId="77777777" w:rsidR="005D083F" w:rsidRDefault="005D083F">
            <w:pPr>
              <w:spacing w:line="360" w:lineRule="auto"/>
              <w:jc w:val="center"/>
              <w:rPr>
                <w:rFonts w:ascii="Times New Roman" w:hAnsi="Times New Roman"/>
              </w:rPr>
            </w:pPr>
            <w:r>
              <w:rPr>
                <w:rFonts w:ascii="Times New Roman" w:hAnsi="Times New Roman"/>
              </w:rPr>
              <w:t>(b)</w:t>
            </w:r>
          </w:p>
        </w:tc>
      </w:tr>
    </w:tbl>
    <w:p w14:paraId="6F5709E8" w14:textId="4E9B50AA" w:rsidR="005D083F" w:rsidRDefault="005D083F" w:rsidP="005D083F">
      <w:pPr>
        <w:spacing w:line="360" w:lineRule="auto"/>
        <w:jc w:val="both"/>
        <w:rPr>
          <w:rFonts w:ascii="Times New Roman" w:hAnsi="Times New Roman"/>
        </w:rPr>
      </w:pPr>
      <w:r>
        <w:rPr>
          <w:rFonts w:ascii="Times New Roman" w:hAnsi="Times New Roman"/>
          <w:b/>
          <w:bCs/>
        </w:rPr>
        <w:t>Figure S3.</w:t>
      </w:r>
      <w:r>
        <w:rPr>
          <w:rFonts w:ascii="Times New Roman" w:hAnsi="Times New Roman"/>
        </w:rPr>
        <w:t xml:space="preserve"> The satisfactory failure pattern for correctly measuring compressive strength of (a) concrete block and (b) concrete cylinder.</w:t>
      </w:r>
      <w:r>
        <w:rPr>
          <w:rFonts w:ascii="Times New Roman" w:hAnsi="Times New Roman"/>
        </w:rPr>
        <w:fldChar w:fldCharType="begin"/>
      </w:r>
      <w:r w:rsidR="00627F5B">
        <w:rPr>
          <w:rFonts w:ascii="Times New Roman" w:hAnsi="Times New Roman"/>
        </w:rPr>
        <w:instrText xml:space="preserve"> ADDIN EN.CITE &lt;EndNote&gt;&lt;Cite&gt;&lt;Author&gt;En&lt;/Author&gt;&lt;Year&gt;2019&lt;/Year&gt;&lt;RecNum&gt;202&lt;/RecNum&gt;&lt;DisplayText&gt;[2]&lt;/DisplayText&gt;&lt;record&gt;&lt;rec-number&gt;202&lt;/rec-number&gt;&lt;foreign-keys&gt;&lt;key app="EN" db-id="tze5f9wt59xsfme5dftx2adoa2vdeerppssa" timestamp="1733802235"&gt;202&lt;/key&gt;&lt;/foreign-keys&gt;&lt;ref-type name="Journal Article"&gt;17&lt;/ref-type&gt;&lt;contributors&gt;&lt;authors&gt;&lt;author&gt;En, BS&lt;/author&gt;&lt;/authors&gt;&lt;/contributors&gt;&lt;titles&gt;&lt;title&gt;12390-3:(2009). Testing Hardened Concrete. Compressive Strength of Test Specimens&lt;/title&gt;&lt;secondary-title&gt;British Standard Institution, London&lt;/secondary-title&gt;&lt;/titles&gt;&lt;periodical&gt;&lt;full-title&gt;British Standard Institution, London&lt;/full-title&gt;&lt;/periodical&gt;&lt;volume&gt;16&lt;/volume&gt;&lt;dates&gt;&lt;year&gt;2019&lt;/year&gt;&lt;/dates&gt;&lt;urls&gt;&lt;/urls&gt;&lt;/record&gt;&lt;/Cite&gt;&lt;/EndNote&gt;</w:instrText>
      </w:r>
      <w:r>
        <w:rPr>
          <w:rFonts w:ascii="Times New Roman" w:hAnsi="Times New Roman"/>
        </w:rPr>
        <w:fldChar w:fldCharType="separate"/>
      </w:r>
      <w:r w:rsidR="00627F5B">
        <w:rPr>
          <w:rFonts w:ascii="Times New Roman" w:hAnsi="Times New Roman"/>
          <w:noProof/>
        </w:rPr>
        <w:t>[2]</w:t>
      </w:r>
      <w:r>
        <w:rPr>
          <w:rFonts w:ascii="Times New Roman" w:hAnsi="Times New Roman"/>
        </w:rPr>
        <w:fldChar w:fldCharType="end"/>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6"/>
        <w:gridCol w:w="2268"/>
        <w:gridCol w:w="2256"/>
        <w:gridCol w:w="2256"/>
      </w:tblGrid>
      <w:tr w:rsidR="005D083F" w14:paraId="10B440B4" w14:textId="77777777" w:rsidTr="005D083F">
        <w:tc>
          <w:tcPr>
            <w:tcW w:w="2337" w:type="dxa"/>
            <w:vAlign w:val="center"/>
            <w:hideMark/>
          </w:tcPr>
          <w:p w14:paraId="7923F3E7" w14:textId="77777777" w:rsidR="005D083F" w:rsidRDefault="005D083F">
            <w:pPr>
              <w:spacing w:line="360" w:lineRule="auto"/>
              <w:jc w:val="center"/>
              <w:rPr>
                <w:rFonts w:ascii="Times New Roman" w:hAnsi="Times New Roman"/>
              </w:rPr>
            </w:pPr>
            <w:r>
              <w:rPr>
                <w:rFonts w:ascii="Times New Roman" w:hAnsi="Times New Roman"/>
                <w:noProof/>
              </w:rPr>
              <w:drawing>
                <wp:inline distT="0" distB="0" distL="0" distR="0" wp14:anchorId="6651AF89" wp14:editId="378E1A0F">
                  <wp:extent cx="1188720" cy="1043940"/>
                  <wp:effectExtent l="0" t="0" r="0" b="3810"/>
                  <wp:docPr id="119" name="Picture 17" descr="A diagram of a cube with many small pieces of gl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A diagram of a cube with many small pieces of glass&#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8720" cy="1043940"/>
                          </a:xfrm>
                          <a:prstGeom prst="rect">
                            <a:avLst/>
                          </a:prstGeom>
                          <a:noFill/>
                          <a:ln>
                            <a:noFill/>
                          </a:ln>
                        </pic:spPr>
                      </pic:pic>
                    </a:graphicData>
                  </a:graphic>
                </wp:inline>
              </w:drawing>
            </w:r>
          </w:p>
        </w:tc>
        <w:tc>
          <w:tcPr>
            <w:tcW w:w="2337" w:type="dxa"/>
            <w:vAlign w:val="center"/>
            <w:hideMark/>
          </w:tcPr>
          <w:p w14:paraId="7350D109" w14:textId="77777777" w:rsidR="005D083F" w:rsidRDefault="005D083F">
            <w:pPr>
              <w:spacing w:line="360" w:lineRule="auto"/>
              <w:jc w:val="center"/>
              <w:rPr>
                <w:rFonts w:ascii="Times New Roman" w:hAnsi="Times New Roman"/>
              </w:rPr>
            </w:pPr>
            <w:r>
              <w:rPr>
                <w:rFonts w:ascii="Times New Roman" w:hAnsi="Times New Roman"/>
                <w:noProof/>
              </w:rPr>
              <w:drawing>
                <wp:inline distT="0" distB="0" distL="0" distR="0" wp14:anchorId="209DEF3C" wp14:editId="601C44F3">
                  <wp:extent cx="1226820" cy="1051560"/>
                  <wp:effectExtent l="0" t="0" r="0" b="0"/>
                  <wp:docPr id="120" name="Picture 16" descr="A purple and grey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A purple and grey squares&#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6820" cy="1051560"/>
                          </a:xfrm>
                          <a:prstGeom prst="rect">
                            <a:avLst/>
                          </a:prstGeom>
                          <a:noFill/>
                          <a:ln>
                            <a:noFill/>
                          </a:ln>
                        </pic:spPr>
                      </pic:pic>
                    </a:graphicData>
                  </a:graphic>
                </wp:inline>
              </w:drawing>
            </w:r>
          </w:p>
        </w:tc>
        <w:tc>
          <w:tcPr>
            <w:tcW w:w="2338" w:type="dxa"/>
            <w:vAlign w:val="center"/>
            <w:hideMark/>
          </w:tcPr>
          <w:p w14:paraId="7E704AAA" w14:textId="77777777" w:rsidR="005D083F" w:rsidRDefault="005D083F">
            <w:pPr>
              <w:spacing w:line="360" w:lineRule="auto"/>
              <w:jc w:val="center"/>
              <w:rPr>
                <w:rFonts w:ascii="Times New Roman" w:hAnsi="Times New Roman"/>
              </w:rPr>
            </w:pPr>
            <w:r>
              <w:rPr>
                <w:rFonts w:ascii="Times New Roman" w:hAnsi="Times New Roman"/>
                <w:noProof/>
              </w:rPr>
              <w:drawing>
                <wp:inline distT="0" distB="0" distL="0" distR="0" wp14:anchorId="31281DCD" wp14:editId="50E79A6E">
                  <wp:extent cx="1203960" cy="1051560"/>
                  <wp:effectExtent l="0" t="0" r="0" b="0"/>
                  <wp:docPr id="121" name="Picture 15" descr="A wire spool with many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A wire spool with many triangle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3960" cy="1051560"/>
                          </a:xfrm>
                          <a:prstGeom prst="rect">
                            <a:avLst/>
                          </a:prstGeom>
                          <a:noFill/>
                          <a:ln>
                            <a:noFill/>
                          </a:ln>
                        </pic:spPr>
                      </pic:pic>
                    </a:graphicData>
                  </a:graphic>
                </wp:inline>
              </w:drawing>
            </w:r>
          </w:p>
        </w:tc>
        <w:tc>
          <w:tcPr>
            <w:tcW w:w="2338" w:type="dxa"/>
            <w:vAlign w:val="center"/>
            <w:hideMark/>
          </w:tcPr>
          <w:p w14:paraId="34ED5A76" w14:textId="77777777" w:rsidR="005D083F" w:rsidRDefault="005D083F">
            <w:pPr>
              <w:spacing w:line="360" w:lineRule="auto"/>
              <w:jc w:val="center"/>
              <w:rPr>
                <w:rFonts w:ascii="Times New Roman" w:hAnsi="Times New Roman"/>
              </w:rPr>
            </w:pPr>
            <w:r>
              <w:rPr>
                <w:rFonts w:ascii="Times New Roman" w:hAnsi="Times New Roman"/>
                <w:noProof/>
              </w:rPr>
              <w:drawing>
                <wp:inline distT="0" distB="0" distL="0" distR="0" wp14:anchorId="481C5948" wp14:editId="5CF57DCA">
                  <wp:extent cx="1203960" cy="1051560"/>
                  <wp:effectExtent l="0" t="0" r="0" b="0"/>
                  <wp:docPr id="122" name="Picture 14" descr="A screenshot of a computer generated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A screenshot of a computer generated imag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3960" cy="1051560"/>
                          </a:xfrm>
                          <a:prstGeom prst="rect">
                            <a:avLst/>
                          </a:prstGeom>
                          <a:noFill/>
                          <a:ln>
                            <a:noFill/>
                          </a:ln>
                        </pic:spPr>
                      </pic:pic>
                    </a:graphicData>
                  </a:graphic>
                </wp:inline>
              </w:drawing>
            </w:r>
          </w:p>
        </w:tc>
      </w:tr>
      <w:tr w:rsidR="005D083F" w14:paraId="19948CFB" w14:textId="77777777" w:rsidTr="005D083F">
        <w:tc>
          <w:tcPr>
            <w:tcW w:w="2337" w:type="dxa"/>
            <w:hideMark/>
          </w:tcPr>
          <w:p w14:paraId="6E22F914" w14:textId="77777777" w:rsidR="005D083F" w:rsidRDefault="005D083F">
            <w:pPr>
              <w:spacing w:line="360" w:lineRule="auto"/>
              <w:jc w:val="center"/>
              <w:rPr>
                <w:rFonts w:ascii="Times New Roman" w:hAnsi="Times New Roman"/>
              </w:rPr>
            </w:pPr>
            <w:r>
              <w:rPr>
                <w:rFonts w:ascii="Times New Roman" w:hAnsi="Times New Roman"/>
              </w:rPr>
              <w:t>(a)</w:t>
            </w:r>
          </w:p>
        </w:tc>
        <w:tc>
          <w:tcPr>
            <w:tcW w:w="2337" w:type="dxa"/>
            <w:hideMark/>
          </w:tcPr>
          <w:p w14:paraId="4EBA5D3D" w14:textId="77777777" w:rsidR="005D083F" w:rsidRDefault="005D083F">
            <w:pPr>
              <w:spacing w:line="360" w:lineRule="auto"/>
              <w:jc w:val="center"/>
              <w:rPr>
                <w:rFonts w:ascii="Times New Roman" w:hAnsi="Times New Roman"/>
              </w:rPr>
            </w:pPr>
            <w:r>
              <w:rPr>
                <w:rFonts w:ascii="Times New Roman" w:hAnsi="Times New Roman"/>
              </w:rPr>
              <w:t>(b)</w:t>
            </w:r>
          </w:p>
        </w:tc>
        <w:tc>
          <w:tcPr>
            <w:tcW w:w="2338" w:type="dxa"/>
            <w:hideMark/>
          </w:tcPr>
          <w:p w14:paraId="5E97D96E" w14:textId="77777777" w:rsidR="005D083F" w:rsidRDefault="005D083F">
            <w:pPr>
              <w:spacing w:line="360" w:lineRule="auto"/>
              <w:jc w:val="center"/>
              <w:rPr>
                <w:rFonts w:ascii="Times New Roman" w:hAnsi="Times New Roman"/>
              </w:rPr>
            </w:pPr>
            <w:r>
              <w:rPr>
                <w:rFonts w:ascii="Times New Roman" w:hAnsi="Times New Roman"/>
              </w:rPr>
              <w:t>(c)</w:t>
            </w:r>
          </w:p>
        </w:tc>
        <w:tc>
          <w:tcPr>
            <w:tcW w:w="2338" w:type="dxa"/>
            <w:hideMark/>
          </w:tcPr>
          <w:p w14:paraId="027D3CDD" w14:textId="77777777" w:rsidR="005D083F" w:rsidRDefault="005D083F">
            <w:pPr>
              <w:spacing w:line="360" w:lineRule="auto"/>
              <w:jc w:val="center"/>
              <w:rPr>
                <w:rFonts w:ascii="Times New Roman" w:hAnsi="Times New Roman"/>
              </w:rPr>
            </w:pPr>
            <w:r>
              <w:rPr>
                <w:rFonts w:ascii="Times New Roman" w:hAnsi="Times New Roman"/>
              </w:rPr>
              <w:t>(d)</w:t>
            </w:r>
          </w:p>
        </w:tc>
      </w:tr>
    </w:tbl>
    <w:p w14:paraId="72F1307B" w14:textId="77777777" w:rsidR="005D083F" w:rsidRDefault="005D083F" w:rsidP="005D083F">
      <w:pPr>
        <w:spacing w:line="360" w:lineRule="auto"/>
        <w:jc w:val="both"/>
        <w:rPr>
          <w:rFonts w:ascii="Times New Roman" w:hAnsi="Times New Roman"/>
        </w:rPr>
      </w:pPr>
      <w:r>
        <w:rPr>
          <w:rFonts w:ascii="Times New Roman" w:hAnsi="Times New Roman"/>
          <w:b/>
          <w:bCs/>
        </w:rPr>
        <w:t>Figure S4.</w:t>
      </w:r>
      <w:r>
        <w:rPr>
          <w:rFonts w:ascii="Times New Roman" w:hAnsi="Times New Roman"/>
        </w:rPr>
        <w:t xml:space="preserve"> Incorporation of spatial distribution of aggregates into the cubic and cylindrical concrete samples. (a)–(b) Side and front views of the cubic sample placed between two steel plates. (c)–(d) Side and front views of the cylindrical sample placed between two steel </w:t>
      </w:r>
      <w:proofErr w:type="spellStart"/>
      <w:r>
        <w:rPr>
          <w:rFonts w:ascii="Times New Roman" w:hAnsi="Times New Roman"/>
        </w:rPr>
        <w:t>platens</w:t>
      </w:r>
      <w:proofErr w:type="spellEnd"/>
      <w:r>
        <w:rPr>
          <w:rFonts w:ascii="Times New Roman" w:hAnsi="Times New Roman"/>
        </w:rPr>
        <w:t>.</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0"/>
        <w:gridCol w:w="3696"/>
        <w:gridCol w:w="3010"/>
      </w:tblGrid>
      <w:tr w:rsidR="005D083F" w14:paraId="0860D9BE" w14:textId="77777777" w:rsidTr="005D083F">
        <w:trPr>
          <w:trHeight w:val="2160"/>
          <w:jc w:val="center"/>
        </w:trPr>
        <w:tc>
          <w:tcPr>
            <w:tcW w:w="3116" w:type="dxa"/>
            <w:vAlign w:val="center"/>
            <w:hideMark/>
          </w:tcPr>
          <w:p w14:paraId="29DDD17A" w14:textId="77777777" w:rsidR="005D083F" w:rsidRDefault="005D083F">
            <w:pPr>
              <w:spacing w:line="360" w:lineRule="auto"/>
              <w:jc w:val="center"/>
              <w:rPr>
                <w:rFonts w:ascii="Times New Roman" w:hAnsi="Times New Roman"/>
                <w:lang w:val="en-HK"/>
              </w:rPr>
            </w:pPr>
            <w:r>
              <w:rPr>
                <w:rFonts w:ascii="Times New Roman" w:hAnsi="Times New Roman"/>
                <w:noProof/>
              </w:rPr>
              <w:drawing>
                <wp:inline distT="0" distB="0" distL="0" distR="0" wp14:anchorId="673468D8" wp14:editId="246BF728">
                  <wp:extent cx="952500" cy="914400"/>
                  <wp:effectExtent l="0" t="0" r="0" b="0"/>
                  <wp:docPr id="123" name="Picture 13" descr="A drawing of a cylinder with many small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A drawing of a cylinder with many small object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914400"/>
                          </a:xfrm>
                          <a:prstGeom prst="rect">
                            <a:avLst/>
                          </a:prstGeom>
                          <a:noFill/>
                          <a:ln>
                            <a:noFill/>
                          </a:ln>
                        </pic:spPr>
                      </pic:pic>
                    </a:graphicData>
                  </a:graphic>
                </wp:inline>
              </w:drawing>
            </w:r>
          </w:p>
        </w:tc>
        <w:tc>
          <w:tcPr>
            <w:tcW w:w="3117" w:type="dxa"/>
            <w:vAlign w:val="center"/>
            <w:hideMark/>
          </w:tcPr>
          <w:p w14:paraId="3DB9F349" w14:textId="77777777" w:rsidR="005D083F" w:rsidRDefault="005D083F">
            <w:pPr>
              <w:spacing w:line="360" w:lineRule="auto"/>
              <w:jc w:val="center"/>
              <w:rPr>
                <w:rFonts w:ascii="Times New Roman" w:hAnsi="Times New Roman"/>
                <w:lang w:val="en-HK"/>
              </w:rPr>
            </w:pPr>
            <w:r>
              <w:rPr>
                <w:rFonts w:ascii="Times New Roman" w:hAnsi="Times New Roman"/>
                <w:noProof/>
              </w:rPr>
              <w:drawing>
                <wp:inline distT="0" distB="0" distL="0" distR="0" wp14:anchorId="0236BA35" wp14:editId="0533846D">
                  <wp:extent cx="2209800" cy="1828800"/>
                  <wp:effectExtent l="0" t="0" r="0" b="0"/>
                  <wp:docPr id="124" name="Picture 12" descr="A drawing of a cylindric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A drawing of a cylindrical objec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9800" cy="1828800"/>
                          </a:xfrm>
                          <a:prstGeom prst="rect">
                            <a:avLst/>
                          </a:prstGeom>
                          <a:noFill/>
                          <a:ln>
                            <a:noFill/>
                          </a:ln>
                        </pic:spPr>
                      </pic:pic>
                    </a:graphicData>
                  </a:graphic>
                </wp:inline>
              </w:drawing>
            </w:r>
          </w:p>
        </w:tc>
        <w:tc>
          <w:tcPr>
            <w:tcW w:w="3117" w:type="dxa"/>
            <w:vAlign w:val="center"/>
            <w:hideMark/>
          </w:tcPr>
          <w:p w14:paraId="21B719AE" w14:textId="77777777" w:rsidR="005D083F" w:rsidRDefault="005D083F">
            <w:pPr>
              <w:spacing w:line="360" w:lineRule="auto"/>
              <w:jc w:val="center"/>
              <w:rPr>
                <w:rFonts w:ascii="Times New Roman" w:hAnsi="Times New Roman"/>
                <w:lang w:val="en-HK"/>
              </w:rPr>
            </w:pPr>
            <w:r>
              <w:rPr>
                <w:rFonts w:ascii="Times New Roman" w:hAnsi="Times New Roman"/>
                <w:noProof/>
              </w:rPr>
              <w:drawing>
                <wp:inline distT="0" distB="0" distL="0" distR="0" wp14:anchorId="692879B0" wp14:editId="53231D9A">
                  <wp:extent cx="1722120" cy="1828800"/>
                  <wp:effectExtent l="0" t="0" r="0" b="0"/>
                  <wp:docPr id="125" name="Picture 11" descr="A drawing of a circ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A drawing of a circular objec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2120" cy="1828800"/>
                          </a:xfrm>
                          <a:prstGeom prst="rect">
                            <a:avLst/>
                          </a:prstGeom>
                          <a:noFill/>
                          <a:ln>
                            <a:noFill/>
                          </a:ln>
                        </pic:spPr>
                      </pic:pic>
                    </a:graphicData>
                  </a:graphic>
                </wp:inline>
              </w:drawing>
            </w:r>
          </w:p>
        </w:tc>
      </w:tr>
      <w:tr w:rsidR="005D083F" w14:paraId="117599CB" w14:textId="77777777" w:rsidTr="005D083F">
        <w:trPr>
          <w:jc w:val="center"/>
        </w:trPr>
        <w:tc>
          <w:tcPr>
            <w:tcW w:w="3116" w:type="dxa"/>
            <w:vAlign w:val="center"/>
            <w:hideMark/>
          </w:tcPr>
          <w:p w14:paraId="068E03FA" w14:textId="77777777" w:rsidR="005D083F" w:rsidRDefault="005D083F">
            <w:pPr>
              <w:spacing w:line="360" w:lineRule="auto"/>
              <w:jc w:val="center"/>
              <w:rPr>
                <w:rFonts w:ascii="Times New Roman" w:hAnsi="Times New Roman"/>
                <w:lang w:val="en-HK"/>
              </w:rPr>
            </w:pPr>
            <w:r>
              <w:rPr>
                <w:rFonts w:ascii="Times New Roman" w:hAnsi="Times New Roman"/>
                <w:lang w:val="en-HK"/>
              </w:rPr>
              <w:t>(a)</w:t>
            </w:r>
          </w:p>
        </w:tc>
        <w:tc>
          <w:tcPr>
            <w:tcW w:w="3117" w:type="dxa"/>
            <w:vAlign w:val="center"/>
            <w:hideMark/>
          </w:tcPr>
          <w:p w14:paraId="113B38E8" w14:textId="77777777" w:rsidR="005D083F" w:rsidRDefault="005D083F">
            <w:pPr>
              <w:spacing w:line="360" w:lineRule="auto"/>
              <w:jc w:val="center"/>
              <w:rPr>
                <w:rFonts w:ascii="Times New Roman" w:hAnsi="Times New Roman"/>
                <w:lang w:val="en-HK"/>
              </w:rPr>
            </w:pPr>
            <w:r>
              <w:rPr>
                <w:rFonts w:ascii="Times New Roman" w:hAnsi="Times New Roman"/>
                <w:lang w:val="en-HK"/>
              </w:rPr>
              <w:t>(b)</w:t>
            </w:r>
          </w:p>
        </w:tc>
        <w:tc>
          <w:tcPr>
            <w:tcW w:w="3117" w:type="dxa"/>
            <w:vAlign w:val="center"/>
            <w:hideMark/>
          </w:tcPr>
          <w:p w14:paraId="2802E0C4" w14:textId="77777777" w:rsidR="005D083F" w:rsidRDefault="005D083F">
            <w:pPr>
              <w:spacing w:line="360" w:lineRule="auto"/>
              <w:jc w:val="center"/>
              <w:rPr>
                <w:rFonts w:ascii="Times New Roman" w:hAnsi="Times New Roman"/>
                <w:lang w:val="en-HK"/>
              </w:rPr>
            </w:pPr>
            <w:r>
              <w:rPr>
                <w:rFonts w:ascii="Times New Roman" w:hAnsi="Times New Roman"/>
                <w:lang w:val="en-HK"/>
              </w:rPr>
              <w:t>(c)</w:t>
            </w:r>
          </w:p>
        </w:tc>
      </w:tr>
    </w:tbl>
    <w:p w14:paraId="6799CB5F" w14:textId="77777777" w:rsidR="005D083F" w:rsidRDefault="005D083F" w:rsidP="005D083F">
      <w:pPr>
        <w:spacing w:before="120" w:line="360" w:lineRule="auto"/>
        <w:jc w:val="both"/>
        <w:rPr>
          <w:rFonts w:ascii="Times New Roman" w:hAnsi="Times New Roman"/>
          <w:lang w:val="fr-FR"/>
        </w:rPr>
      </w:pPr>
      <w:r>
        <w:rPr>
          <w:rFonts w:ascii="Times New Roman" w:hAnsi="Times New Roman"/>
          <w:b/>
          <w:bCs/>
          <w:lang w:val="en-HK"/>
        </w:rPr>
        <w:t>Figure S5.</w:t>
      </w:r>
      <w:r>
        <w:rPr>
          <w:rFonts w:ascii="Times New Roman" w:hAnsi="Times New Roman"/>
          <w:lang w:val="en-HK"/>
        </w:rPr>
        <w:t xml:space="preserve"> The setup of the model to investigate sample size effect. </w:t>
      </w:r>
      <w:r>
        <w:rPr>
          <w:rFonts w:ascii="Times New Roman" w:hAnsi="Times New Roman"/>
          <w:lang w:val="fr-FR"/>
        </w:rPr>
        <w:t xml:space="preserve">(a) dimension 2”X2”, (b) dimension 2”X4”, and (c) dimension 4”X2”.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8"/>
        <w:gridCol w:w="2254"/>
        <w:gridCol w:w="2287"/>
        <w:gridCol w:w="2287"/>
      </w:tblGrid>
      <w:tr w:rsidR="005D083F" w14:paraId="022E6BDE" w14:textId="77777777" w:rsidTr="005D083F">
        <w:tc>
          <w:tcPr>
            <w:tcW w:w="2652" w:type="dxa"/>
            <w:vAlign w:val="center"/>
            <w:hideMark/>
          </w:tcPr>
          <w:p w14:paraId="121BF86C" w14:textId="77777777" w:rsidR="005D083F" w:rsidRDefault="005D083F">
            <w:pPr>
              <w:spacing w:line="360" w:lineRule="auto"/>
              <w:jc w:val="center"/>
              <w:rPr>
                <w:rFonts w:ascii="Times New Roman" w:hAnsi="Times New Roman"/>
              </w:rPr>
            </w:pPr>
            <w:r>
              <w:rPr>
                <w:rFonts w:ascii="Times New Roman" w:hAnsi="Times New Roman"/>
                <w:noProof/>
              </w:rPr>
              <w:drawing>
                <wp:inline distT="0" distB="0" distL="0" distR="0" wp14:anchorId="073218F8" wp14:editId="25DE1046">
                  <wp:extent cx="1371600" cy="1371600"/>
                  <wp:effectExtent l="0" t="0" r="0" b="0"/>
                  <wp:docPr id="126" name="Picture 4" descr="A grey circle with a black d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ey circle with a black do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t="2487"/>
                          <a:stretch>
                            <a:fillRect/>
                          </a:stretch>
                        </pic:blipFill>
                        <pic:spPr bwMode="auto">
                          <a:xfrm>
                            <a:off x="0" y="0"/>
                            <a:ext cx="1371600" cy="1371600"/>
                          </a:xfrm>
                          <a:prstGeom prst="rect">
                            <a:avLst/>
                          </a:prstGeom>
                          <a:noFill/>
                          <a:ln>
                            <a:noFill/>
                          </a:ln>
                        </pic:spPr>
                      </pic:pic>
                    </a:graphicData>
                  </a:graphic>
                </wp:inline>
              </w:drawing>
            </w:r>
          </w:p>
        </w:tc>
        <w:tc>
          <w:tcPr>
            <w:tcW w:w="2689" w:type="dxa"/>
            <w:vAlign w:val="center"/>
            <w:hideMark/>
          </w:tcPr>
          <w:p w14:paraId="5615F2D7" w14:textId="77777777" w:rsidR="005D083F" w:rsidRDefault="005D083F">
            <w:pPr>
              <w:spacing w:line="360" w:lineRule="auto"/>
              <w:jc w:val="center"/>
              <w:rPr>
                <w:rFonts w:ascii="Times New Roman" w:hAnsi="Times New Roman"/>
              </w:rPr>
            </w:pPr>
            <w:r>
              <w:rPr>
                <w:rFonts w:ascii="Times New Roman" w:hAnsi="Times New Roman"/>
                <w:noProof/>
              </w:rPr>
              <w:drawing>
                <wp:inline distT="0" distB="0" distL="0" distR="0" wp14:anchorId="6E5145BE" wp14:editId="3ECB02E2">
                  <wp:extent cx="1409700" cy="1409700"/>
                  <wp:effectExtent l="0" t="0" r="0" b="0"/>
                  <wp:docPr id="127" name="Picture 1" descr="A grey circl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ey circle with holes in i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tc>
        <w:tc>
          <w:tcPr>
            <w:tcW w:w="2711" w:type="dxa"/>
            <w:vAlign w:val="center"/>
            <w:hideMark/>
          </w:tcPr>
          <w:p w14:paraId="2312175F" w14:textId="77777777" w:rsidR="005D083F" w:rsidRDefault="005D083F">
            <w:pPr>
              <w:spacing w:line="360" w:lineRule="auto"/>
              <w:jc w:val="center"/>
              <w:rPr>
                <w:rFonts w:ascii="Times New Roman" w:hAnsi="Times New Roman"/>
              </w:rPr>
            </w:pPr>
            <w:r>
              <w:rPr>
                <w:rFonts w:ascii="Times New Roman" w:hAnsi="Times New Roman"/>
                <w:noProof/>
              </w:rPr>
              <w:drawing>
                <wp:inline distT="0" distB="0" distL="0" distR="0" wp14:anchorId="36560D6D" wp14:editId="1E4DE49E">
                  <wp:extent cx="1432560" cy="1409700"/>
                  <wp:effectExtent l="0" t="0" r="0" b="0"/>
                  <wp:docPr id="128" name="Picture 2" descr="A circular object with holes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ircular object with holes and yellow 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2560" cy="1409700"/>
                          </a:xfrm>
                          <a:prstGeom prst="rect">
                            <a:avLst/>
                          </a:prstGeom>
                          <a:noFill/>
                          <a:ln>
                            <a:noFill/>
                          </a:ln>
                        </pic:spPr>
                      </pic:pic>
                    </a:graphicData>
                  </a:graphic>
                </wp:inline>
              </w:drawing>
            </w:r>
          </w:p>
        </w:tc>
        <w:tc>
          <w:tcPr>
            <w:tcW w:w="1298" w:type="dxa"/>
            <w:vAlign w:val="center"/>
            <w:hideMark/>
          </w:tcPr>
          <w:p w14:paraId="08175542" w14:textId="77777777" w:rsidR="005D083F" w:rsidRDefault="005D083F">
            <w:pPr>
              <w:spacing w:line="360" w:lineRule="auto"/>
              <w:jc w:val="center"/>
              <w:rPr>
                <w:rFonts w:ascii="Times New Roman" w:hAnsi="Times New Roman"/>
                <w:noProof/>
              </w:rPr>
            </w:pPr>
            <w:r>
              <w:rPr>
                <w:rFonts w:ascii="Times New Roman" w:hAnsi="Times New Roman"/>
                <w:noProof/>
              </w:rPr>
              <w:drawing>
                <wp:inline distT="0" distB="0" distL="0" distR="0" wp14:anchorId="2D4848F5" wp14:editId="4923A463">
                  <wp:extent cx="1432560" cy="1409700"/>
                  <wp:effectExtent l="0" t="0" r="0" b="0"/>
                  <wp:docPr id="129" name="Picture 3" descr="A circular object with holes and a yellow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ircular object with holes and a yellow arrow&#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2560" cy="1409700"/>
                          </a:xfrm>
                          <a:prstGeom prst="rect">
                            <a:avLst/>
                          </a:prstGeom>
                          <a:noFill/>
                          <a:ln>
                            <a:noFill/>
                          </a:ln>
                        </pic:spPr>
                      </pic:pic>
                    </a:graphicData>
                  </a:graphic>
                </wp:inline>
              </w:drawing>
            </w:r>
          </w:p>
        </w:tc>
      </w:tr>
      <w:tr w:rsidR="005D083F" w14:paraId="1103BC8D" w14:textId="77777777" w:rsidTr="005D083F">
        <w:tc>
          <w:tcPr>
            <w:tcW w:w="2652" w:type="dxa"/>
            <w:vAlign w:val="center"/>
            <w:hideMark/>
          </w:tcPr>
          <w:p w14:paraId="49ECE18A" w14:textId="77777777" w:rsidR="005D083F" w:rsidRDefault="005D083F">
            <w:pPr>
              <w:spacing w:line="360" w:lineRule="auto"/>
              <w:jc w:val="center"/>
              <w:rPr>
                <w:rFonts w:ascii="Times New Roman" w:hAnsi="Times New Roman"/>
              </w:rPr>
            </w:pPr>
            <w:r>
              <w:rPr>
                <w:rFonts w:ascii="Times New Roman" w:hAnsi="Times New Roman"/>
              </w:rPr>
              <w:t>(a)</w:t>
            </w:r>
          </w:p>
        </w:tc>
        <w:tc>
          <w:tcPr>
            <w:tcW w:w="2689" w:type="dxa"/>
            <w:vAlign w:val="center"/>
            <w:hideMark/>
          </w:tcPr>
          <w:p w14:paraId="1F954653" w14:textId="77777777" w:rsidR="005D083F" w:rsidRDefault="005D083F">
            <w:pPr>
              <w:spacing w:line="360" w:lineRule="auto"/>
              <w:jc w:val="center"/>
              <w:rPr>
                <w:rFonts w:ascii="Times New Roman" w:hAnsi="Times New Roman"/>
              </w:rPr>
            </w:pPr>
            <w:r>
              <w:rPr>
                <w:rFonts w:ascii="Times New Roman" w:hAnsi="Times New Roman"/>
              </w:rPr>
              <w:t>(b)</w:t>
            </w:r>
          </w:p>
        </w:tc>
        <w:tc>
          <w:tcPr>
            <w:tcW w:w="2711" w:type="dxa"/>
            <w:vAlign w:val="center"/>
            <w:hideMark/>
          </w:tcPr>
          <w:p w14:paraId="3CB7AACE" w14:textId="77777777" w:rsidR="005D083F" w:rsidRDefault="005D083F">
            <w:pPr>
              <w:spacing w:line="360" w:lineRule="auto"/>
              <w:jc w:val="center"/>
              <w:rPr>
                <w:rFonts w:ascii="Times New Roman" w:hAnsi="Times New Roman"/>
              </w:rPr>
            </w:pPr>
            <w:r>
              <w:rPr>
                <w:rFonts w:ascii="Times New Roman" w:hAnsi="Times New Roman"/>
              </w:rPr>
              <w:t>(c)</w:t>
            </w:r>
          </w:p>
        </w:tc>
        <w:tc>
          <w:tcPr>
            <w:tcW w:w="1298" w:type="dxa"/>
            <w:vAlign w:val="center"/>
            <w:hideMark/>
          </w:tcPr>
          <w:p w14:paraId="6D2073B4" w14:textId="77777777" w:rsidR="005D083F" w:rsidRDefault="005D083F">
            <w:pPr>
              <w:spacing w:line="360" w:lineRule="auto"/>
              <w:jc w:val="center"/>
              <w:rPr>
                <w:rFonts w:ascii="Times New Roman" w:hAnsi="Times New Roman"/>
              </w:rPr>
            </w:pPr>
            <w:r>
              <w:rPr>
                <w:rFonts w:ascii="Times New Roman" w:hAnsi="Times New Roman"/>
              </w:rPr>
              <w:t>(d)</w:t>
            </w:r>
          </w:p>
        </w:tc>
      </w:tr>
    </w:tbl>
    <w:p w14:paraId="57651FF3" w14:textId="77777777" w:rsidR="005D083F" w:rsidRDefault="005D083F" w:rsidP="005D083F">
      <w:pPr>
        <w:spacing w:before="120" w:line="360" w:lineRule="auto"/>
        <w:jc w:val="both"/>
        <w:rPr>
          <w:rFonts w:ascii="Times New Roman" w:hAnsi="Times New Roman"/>
        </w:rPr>
      </w:pPr>
      <w:r>
        <w:rPr>
          <w:rFonts w:ascii="Times New Roman" w:hAnsi="Times New Roman"/>
          <w:b/>
          <w:bCs/>
        </w:rPr>
        <w:lastRenderedPageBreak/>
        <w:t>Figure S6.</w:t>
      </w:r>
      <w:r>
        <w:rPr>
          <w:rFonts w:ascii="Times New Roman" w:hAnsi="Times New Roman"/>
        </w:rPr>
        <w:t xml:space="preserve"> Top view of the cylindrical concrete sample with different channel architectures: (a) single channel, (b) three channels, (c) five channels, and (d) five channels with closer vertical alignment. Configurations (c) and (d) are used to investigate the impact of closer channel alignment on crack propagation in the sample.</w:t>
      </w:r>
    </w:p>
    <w:p w14:paraId="5D8785FE" w14:textId="77777777" w:rsidR="005D083F" w:rsidRDefault="005D083F" w:rsidP="005D083F">
      <w:pPr>
        <w:spacing w:line="480" w:lineRule="auto"/>
        <w:rPr>
          <w:rFonts w:ascii="Times New Roman" w:eastAsia="DengXian Light" w:hAnsi="Times New Roman"/>
          <w:b/>
          <w:bCs/>
        </w:rPr>
      </w:pPr>
    </w:p>
    <w:p w14:paraId="332C3D83" w14:textId="77777777" w:rsidR="005D083F" w:rsidRDefault="005D083F" w:rsidP="005D083F">
      <w:pPr>
        <w:spacing w:line="360" w:lineRule="auto"/>
        <w:jc w:val="both"/>
        <w:rPr>
          <w:rFonts w:ascii="Times New Roman" w:hAnsi="Times New Roman"/>
          <w:sz w:val="24"/>
          <w:szCs w:val="24"/>
        </w:rPr>
      </w:pPr>
      <w:r>
        <w:rPr>
          <w:rFonts w:ascii="Times New Roman" w:hAnsi="Times New Roman"/>
          <w:noProof/>
          <w:sz w:val="24"/>
          <w:szCs w:val="24"/>
        </w:rPr>
        <w:drawing>
          <wp:inline distT="0" distB="0" distL="0" distR="0" wp14:anchorId="77664B72" wp14:editId="2A693A51">
            <wp:extent cx="5730240" cy="2712720"/>
            <wp:effectExtent l="0" t="0" r="3810" b="0"/>
            <wp:docPr id="130" name="Picture 8" descr="A collage of images of green and white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ollage of images of green and white spots&#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240" cy="2712720"/>
                    </a:xfrm>
                    <a:prstGeom prst="rect">
                      <a:avLst/>
                    </a:prstGeom>
                    <a:noFill/>
                    <a:ln>
                      <a:noFill/>
                    </a:ln>
                  </pic:spPr>
                </pic:pic>
              </a:graphicData>
            </a:graphic>
          </wp:inline>
        </w:drawing>
      </w:r>
    </w:p>
    <w:p w14:paraId="43409512" w14:textId="77777777" w:rsidR="005D083F" w:rsidRDefault="005D083F" w:rsidP="005D083F">
      <w:pPr>
        <w:spacing w:line="240" w:lineRule="auto"/>
        <w:jc w:val="center"/>
        <w:rPr>
          <w:rFonts w:ascii="Times New Roman" w:hAnsi="Times New Roman"/>
          <w:b/>
          <w:bCs/>
        </w:rPr>
      </w:pPr>
      <w:r>
        <w:rPr>
          <w:rFonts w:ascii="Times New Roman" w:hAnsi="Times New Roman"/>
          <w:b/>
          <w:bCs/>
        </w:rPr>
        <w:t>Figure S7.</w:t>
      </w:r>
      <w:r>
        <w:rPr>
          <w:rFonts w:ascii="Times New Roman" w:hAnsi="Times New Roman"/>
        </w:rPr>
        <w:t xml:space="preserve"> Samples showing transport of agar (0.5 %) at different crack widths and temperatures inside the microcracks with and without channel.</w:t>
      </w:r>
    </w:p>
    <w:p w14:paraId="1FA39C26" w14:textId="77777777" w:rsidR="005D083F" w:rsidRDefault="005D083F" w:rsidP="005D083F">
      <w:pPr>
        <w:spacing w:line="360" w:lineRule="auto"/>
        <w:jc w:val="both"/>
        <w:rPr>
          <w:rFonts w:ascii="Times New Roman" w:hAnsi="Times New Roman"/>
          <w:sz w:val="24"/>
          <w:szCs w:val="24"/>
        </w:rPr>
      </w:pPr>
      <w:r>
        <w:rPr>
          <w:rFonts w:ascii="Times New Roman" w:hAnsi="Times New Roman"/>
          <w:noProof/>
          <w:sz w:val="24"/>
          <w:szCs w:val="24"/>
        </w:rPr>
        <w:drawing>
          <wp:inline distT="0" distB="0" distL="0" distR="0" wp14:anchorId="21EF1077" wp14:editId="6B57734E">
            <wp:extent cx="5730240" cy="2720340"/>
            <wp:effectExtent l="0" t="0" r="3810" b="3810"/>
            <wp:docPr id="131" name="Picture 9" descr="A collage of images of green and blue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collage of images of green and blue spots&#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240" cy="2720340"/>
                    </a:xfrm>
                    <a:prstGeom prst="rect">
                      <a:avLst/>
                    </a:prstGeom>
                    <a:noFill/>
                    <a:ln>
                      <a:noFill/>
                    </a:ln>
                  </pic:spPr>
                </pic:pic>
              </a:graphicData>
            </a:graphic>
          </wp:inline>
        </w:drawing>
      </w:r>
    </w:p>
    <w:p w14:paraId="62AA11A7" w14:textId="77777777" w:rsidR="005D083F" w:rsidRDefault="005D083F" w:rsidP="005D083F">
      <w:pPr>
        <w:pStyle w:val="Caption"/>
        <w:rPr>
          <w:rFonts w:ascii="Times New Roman" w:hAnsi="Times New Roman"/>
          <w:b/>
          <w:bCs/>
          <w:i w:val="0"/>
          <w:iCs w:val="0"/>
          <w:color w:val="auto"/>
          <w:sz w:val="22"/>
          <w:szCs w:val="22"/>
          <w:lang w:eastAsia="zh-CN"/>
        </w:rPr>
      </w:pPr>
      <w:r>
        <w:rPr>
          <w:rFonts w:ascii="Times New Roman" w:hAnsi="Times New Roman"/>
          <w:b/>
          <w:bCs/>
          <w:i w:val="0"/>
          <w:iCs w:val="0"/>
          <w:sz w:val="22"/>
          <w:szCs w:val="22"/>
        </w:rPr>
        <w:t xml:space="preserve">Figure S 8. </w:t>
      </w:r>
      <w:r>
        <w:rPr>
          <w:rFonts w:ascii="Times New Roman" w:hAnsi="Times New Roman"/>
          <w:i w:val="0"/>
          <w:iCs w:val="0"/>
          <w:color w:val="auto"/>
          <w:sz w:val="22"/>
          <w:szCs w:val="22"/>
          <w:lang w:eastAsia="zh-CN"/>
        </w:rPr>
        <w:t>Samples showing transport of agar (1 %) at different crack widths and temperatures inside the microcracks with and without channel.</w:t>
      </w:r>
    </w:p>
    <w:p w14:paraId="3174282F" w14:textId="77777777" w:rsidR="005D083F" w:rsidRDefault="005D083F" w:rsidP="005D083F">
      <w:pPr>
        <w:spacing w:line="360" w:lineRule="auto"/>
        <w:jc w:val="both"/>
        <w:rPr>
          <w:rFonts w:ascii="Times New Roman" w:hAnsi="Times New Roman"/>
          <w:sz w:val="24"/>
          <w:szCs w:val="24"/>
        </w:rPr>
      </w:pPr>
    </w:p>
    <w:p w14:paraId="503657DC" w14:textId="77777777" w:rsidR="005D083F" w:rsidRDefault="005D083F" w:rsidP="005D083F">
      <w:pPr>
        <w:spacing w:line="360" w:lineRule="auto"/>
        <w:jc w:val="both"/>
        <w:rPr>
          <w:rFonts w:ascii="Times New Roman" w:hAnsi="Times New Roman"/>
          <w:sz w:val="24"/>
          <w:szCs w:val="24"/>
        </w:rPr>
      </w:pPr>
    </w:p>
    <w:p w14:paraId="4FD56305" w14:textId="77777777" w:rsidR="005D083F" w:rsidRDefault="005D083F" w:rsidP="005D083F">
      <w:pPr>
        <w:spacing w:line="36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14EF5B85" wp14:editId="3D96AB3F">
            <wp:extent cx="5730240" cy="2788920"/>
            <wp:effectExtent l="0" t="0" r="3810" b="0"/>
            <wp:docPr id="132" name="Picture 10"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collage of images of different colors&#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0240" cy="2788920"/>
                    </a:xfrm>
                    <a:prstGeom prst="rect">
                      <a:avLst/>
                    </a:prstGeom>
                    <a:noFill/>
                    <a:ln>
                      <a:noFill/>
                    </a:ln>
                  </pic:spPr>
                </pic:pic>
              </a:graphicData>
            </a:graphic>
          </wp:inline>
        </w:drawing>
      </w:r>
    </w:p>
    <w:p w14:paraId="48449753" w14:textId="15844E4E" w:rsidR="005D083F" w:rsidRDefault="005D083F" w:rsidP="005D083F">
      <w:pPr>
        <w:pStyle w:val="Caption"/>
        <w:rPr>
          <w:rFonts w:ascii="Times New Roman" w:hAnsi="Times New Roman"/>
          <w:b/>
          <w:bCs/>
          <w:i w:val="0"/>
          <w:iCs w:val="0"/>
          <w:color w:val="auto"/>
          <w:sz w:val="22"/>
          <w:szCs w:val="22"/>
          <w:lang w:eastAsia="zh-CN"/>
        </w:rPr>
      </w:pPr>
      <w:r>
        <w:rPr>
          <w:rFonts w:ascii="Times New Roman" w:hAnsi="Times New Roman"/>
          <w:b/>
          <w:bCs/>
          <w:i w:val="0"/>
          <w:iCs w:val="0"/>
          <w:sz w:val="22"/>
          <w:szCs w:val="22"/>
        </w:rPr>
        <w:t>Figure S9.</w:t>
      </w:r>
      <w:r>
        <w:rPr>
          <w:rFonts w:ascii="Times New Roman" w:hAnsi="Times New Roman"/>
          <w:b/>
          <w:bCs/>
          <w:i w:val="0"/>
          <w:iCs w:val="0"/>
          <w:color w:val="auto"/>
          <w:sz w:val="22"/>
          <w:szCs w:val="22"/>
          <w:lang w:eastAsia="zh-CN"/>
        </w:rPr>
        <w:t xml:space="preserve"> </w:t>
      </w:r>
      <w:r>
        <w:rPr>
          <w:rFonts w:ascii="Times New Roman" w:hAnsi="Times New Roman"/>
          <w:i w:val="0"/>
          <w:iCs w:val="0"/>
          <w:color w:val="auto"/>
          <w:sz w:val="22"/>
          <w:szCs w:val="22"/>
          <w:lang w:eastAsia="zh-CN"/>
        </w:rPr>
        <w:t>Samples showing transport of agar (1.5 % ) at different crack widths and temperatures inside the microcracks with and without channel.</w:t>
      </w:r>
    </w:p>
    <w:p w14:paraId="0A6E2332" w14:textId="77777777" w:rsidR="005D083F" w:rsidRDefault="005D083F" w:rsidP="005D083F"/>
    <w:p w14:paraId="3E48F90D" w14:textId="77777777" w:rsidR="005D083F" w:rsidRDefault="005D083F" w:rsidP="005D083F">
      <w:pPr>
        <w:jc w:val="center"/>
      </w:pPr>
      <w:r>
        <w:rPr>
          <w:noProof/>
        </w:rPr>
        <w:drawing>
          <wp:inline distT="0" distB="0" distL="0" distR="0" wp14:anchorId="583476FD" wp14:editId="6FC59F59">
            <wp:extent cx="4168140" cy="2827020"/>
            <wp:effectExtent l="0" t="0" r="3810" b="0"/>
            <wp:docPr id="133" name="Picture 11" descr="A graph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graph of different colored squares&#10;&#10;Description automatically generated with medium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68140" cy="2827020"/>
                    </a:xfrm>
                    <a:prstGeom prst="rect">
                      <a:avLst/>
                    </a:prstGeom>
                    <a:noFill/>
                    <a:ln>
                      <a:noFill/>
                    </a:ln>
                  </pic:spPr>
                </pic:pic>
              </a:graphicData>
            </a:graphic>
          </wp:inline>
        </w:drawing>
      </w:r>
    </w:p>
    <w:p w14:paraId="108730EE" w14:textId="77777777" w:rsidR="005D083F" w:rsidRDefault="005D083F" w:rsidP="005D083F">
      <w:pPr>
        <w:pStyle w:val="Caption"/>
        <w:rPr>
          <w:rFonts w:ascii="Times New Roman" w:hAnsi="Times New Roman"/>
          <w:b/>
          <w:bCs/>
          <w:i w:val="0"/>
          <w:iCs w:val="0"/>
          <w:color w:val="auto"/>
          <w:sz w:val="22"/>
          <w:szCs w:val="22"/>
          <w:lang w:eastAsia="zh-CN"/>
        </w:rPr>
      </w:pPr>
      <w:r>
        <w:rPr>
          <w:rFonts w:ascii="Times New Roman" w:hAnsi="Times New Roman"/>
          <w:b/>
          <w:bCs/>
          <w:i w:val="0"/>
          <w:iCs w:val="0"/>
          <w:color w:val="auto"/>
          <w:sz w:val="22"/>
          <w:szCs w:val="22"/>
          <w:lang w:eastAsia="zh-CN"/>
        </w:rPr>
        <w:t xml:space="preserve">Figure S10.  </w:t>
      </w:r>
      <w:r>
        <w:rPr>
          <w:rFonts w:ascii="Times New Roman" w:hAnsi="Times New Roman"/>
          <w:i w:val="0"/>
          <w:iCs w:val="0"/>
          <w:color w:val="auto"/>
          <w:sz w:val="22"/>
          <w:szCs w:val="22"/>
          <w:lang w:eastAsia="zh-CN"/>
        </w:rPr>
        <w:t>Dry mass of collected biological products in concrete</w:t>
      </w:r>
    </w:p>
    <w:p w14:paraId="2D6CDFB2" w14:textId="77777777" w:rsidR="005D083F" w:rsidRDefault="005D083F" w:rsidP="005D083F">
      <w:pPr>
        <w:spacing w:line="360" w:lineRule="auto"/>
        <w:jc w:val="both"/>
        <w:rPr>
          <w:rFonts w:ascii="Times New Roman" w:hAnsi="Times New Roman"/>
          <w:sz w:val="24"/>
          <w:szCs w:val="24"/>
        </w:rPr>
      </w:pPr>
    </w:p>
    <w:p w14:paraId="3BC0883E" w14:textId="2B2C0E7F" w:rsidR="00627F5B" w:rsidRPr="00D747F7" w:rsidRDefault="00D747F7" w:rsidP="00D747F7">
      <w:r w:rsidRPr="00CB6081">
        <w:rPr>
          <w:rFonts w:ascii="Times New Roman" w:hAnsi="Times New Roman"/>
          <w:b/>
          <w:bCs/>
          <w:sz w:val="24"/>
          <w:szCs w:val="24"/>
        </w:rPr>
        <w:t>References:</w:t>
      </w:r>
    </w:p>
    <w:p w14:paraId="6DBDC696" w14:textId="77777777" w:rsidR="00627F5B" w:rsidRPr="00627F5B" w:rsidRDefault="00627F5B" w:rsidP="00627F5B">
      <w:pPr>
        <w:pStyle w:val="EndNoteBibliography"/>
        <w:spacing w:after="0" w:line="360" w:lineRule="auto"/>
        <w:ind w:left="720" w:hanging="720"/>
        <w:jc w:val="both"/>
        <w:rPr>
          <w:rFonts w:ascii="Times New Roman" w:hAnsi="Times New Roman"/>
        </w:rPr>
      </w:pPr>
      <w:r w:rsidRPr="00627F5B">
        <w:rPr>
          <w:rFonts w:ascii="Times New Roman" w:hAnsi="Times New Roman"/>
        </w:rPr>
        <w:fldChar w:fldCharType="begin"/>
      </w:r>
      <w:r w:rsidRPr="00627F5B">
        <w:rPr>
          <w:rFonts w:ascii="Times New Roman" w:hAnsi="Times New Roman"/>
        </w:rPr>
        <w:instrText xml:space="preserve"> ADDIN EN.REFLIST </w:instrText>
      </w:r>
      <w:r w:rsidRPr="00627F5B">
        <w:rPr>
          <w:rFonts w:ascii="Times New Roman" w:hAnsi="Times New Roman"/>
        </w:rPr>
        <w:fldChar w:fldCharType="separate"/>
      </w:r>
      <w:r w:rsidRPr="00627F5B">
        <w:rPr>
          <w:rFonts w:ascii="Times New Roman" w:hAnsi="Times New Roman"/>
        </w:rPr>
        <w:t>1.</w:t>
      </w:r>
      <w:r w:rsidRPr="00627F5B">
        <w:rPr>
          <w:rFonts w:ascii="Times New Roman" w:hAnsi="Times New Roman"/>
        </w:rPr>
        <w:tab/>
        <w:t xml:space="preserve">ASTM, A. </w:t>
      </w:r>
      <w:r w:rsidRPr="00627F5B">
        <w:rPr>
          <w:rFonts w:ascii="Times New Roman" w:hAnsi="Times New Roman"/>
          <w:i/>
        </w:rPr>
        <w:t>C496/C496M-17 Standard test method for splitting tensile strength of cylindrical concrete specimens</w:t>
      </w:r>
      <w:r w:rsidRPr="00627F5B">
        <w:rPr>
          <w:rFonts w:ascii="Times New Roman" w:hAnsi="Times New Roman"/>
        </w:rPr>
        <w:t xml:space="preserve">. in </w:t>
      </w:r>
      <w:r w:rsidRPr="00627F5B">
        <w:rPr>
          <w:rFonts w:ascii="Times New Roman" w:hAnsi="Times New Roman"/>
          <w:i/>
        </w:rPr>
        <w:t>American Society for Testing and Materials</w:t>
      </w:r>
      <w:r w:rsidRPr="00627F5B">
        <w:rPr>
          <w:rFonts w:ascii="Times New Roman" w:hAnsi="Times New Roman"/>
        </w:rPr>
        <w:t>. 2017.</w:t>
      </w:r>
    </w:p>
    <w:p w14:paraId="593C2034" w14:textId="77777777" w:rsidR="00627F5B" w:rsidRPr="00627F5B" w:rsidRDefault="00627F5B" w:rsidP="00627F5B">
      <w:pPr>
        <w:pStyle w:val="EndNoteBibliography"/>
        <w:spacing w:line="360" w:lineRule="auto"/>
        <w:ind w:left="720" w:hanging="720"/>
        <w:jc w:val="both"/>
        <w:rPr>
          <w:rFonts w:ascii="Times New Roman" w:hAnsi="Times New Roman"/>
        </w:rPr>
      </w:pPr>
      <w:r w:rsidRPr="00627F5B">
        <w:rPr>
          <w:rFonts w:ascii="Times New Roman" w:hAnsi="Times New Roman"/>
        </w:rPr>
        <w:t>2.</w:t>
      </w:r>
      <w:r w:rsidRPr="00627F5B">
        <w:rPr>
          <w:rFonts w:ascii="Times New Roman" w:hAnsi="Times New Roman"/>
        </w:rPr>
        <w:tab/>
        <w:t xml:space="preserve">En, B., </w:t>
      </w:r>
      <w:r w:rsidRPr="00627F5B">
        <w:rPr>
          <w:rFonts w:ascii="Times New Roman" w:hAnsi="Times New Roman"/>
          <w:i/>
        </w:rPr>
        <w:t>12390-3:(2009). Testing Hardened Concrete. Compressive Strength of Test Specimens.</w:t>
      </w:r>
      <w:r w:rsidRPr="00627F5B">
        <w:rPr>
          <w:rFonts w:ascii="Times New Roman" w:hAnsi="Times New Roman"/>
        </w:rPr>
        <w:t xml:space="preserve"> British Standard Institution, London, 2019. </w:t>
      </w:r>
      <w:r w:rsidRPr="00627F5B">
        <w:rPr>
          <w:rFonts w:ascii="Times New Roman" w:hAnsi="Times New Roman"/>
          <w:b/>
        </w:rPr>
        <w:t>16</w:t>
      </w:r>
      <w:r w:rsidRPr="00627F5B">
        <w:rPr>
          <w:rFonts w:ascii="Times New Roman" w:hAnsi="Times New Roman"/>
        </w:rPr>
        <w:t>.</w:t>
      </w:r>
    </w:p>
    <w:p w14:paraId="199D4555" w14:textId="0BE0D32E" w:rsidR="0078516D" w:rsidRDefault="00627F5B" w:rsidP="00627F5B">
      <w:pPr>
        <w:spacing w:line="360" w:lineRule="auto"/>
        <w:jc w:val="both"/>
      </w:pPr>
      <w:r w:rsidRPr="00627F5B">
        <w:rPr>
          <w:rFonts w:ascii="Times New Roman" w:hAnsi="Times New Roman"/>
        </w:rPr>
        <w:fldChar w:fldCharType="end"/>
      </w:r>
    </w:p>
    <w:sectPr w:rsidR="007851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e5f9wt59xsfme5dftx2adoa2vdeerppssa&quot;&gt;Irfan_Endnote&lt;record-ids&gt;&lt;item&gt;202&lt;/item&gt;&lt;item&gt;211&lt;/item&gt;&lt;/record-ids&gt;&lt;/item&gt;&lt;/Libraries&gt;"/>
  </w:docVars>
  <w:rsids>
    <w:rsidRoot w:val="005D083F"/>
    <w:rsid w:val="00001124"/>
    <w:rsid w:val="000A1FC1"/>
    <w:rsid w:val="00105425"/>
    <w:rsid w:val="00132E9D"/>
    <w:rsid w:val="00216867"/>
    <w:rsid w:val="002E02B8"/>
    <w:rsid w:val="00302038"/>
    <w:rsid w:val="0038356E"/>
    <w:rsid w:val="004F1CE3"/>
    <w:rsid w:val="00543D35"/>
    <w:rsid w:val="005D083F"/>
    <w:rsid w:val="00627F5B"/>
    <w:rsid w:val="00655075"/>
    <w:rsid w:val="0078516D"/>
    <w:rsid w:val="007F04D9"/>
    <w:rsid w:val="008D69C3"/>
    <w:rsid w:val="00AD6933"/>
    <w:rsid w:val="00B05520"/>
    <w:rsid w:val="00D747F7"/>
    <w:rsid w:val="00E0530B"/>
    <w:rsid w:val="00E8452C"/>
    <w:rsid w:val="00F948C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0A5C"/>
  <w15:chartTrackingRefBased/>
  <w15:docId w15:val="{0A594CDE-A4DA-4BE4-A4C8-6439A12C5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83F"/>
    <w:pPr>
      <w:spacing w:line="256" w:lineRule="auto"/>
    </w:pPr>
    <w:rPr>
      <w:rFonts w:ascii="Aptos" w:eastAsia="DengXian" w:hAnsi="Aptos" w:cs="Times New Roman"/>
      <w:lang w:val="en-US"/>
    </w:rPr>
  </w:style>
  <w:style w:type="paragraph" w:styleId="Heading1">
    <w:name w:val="heading 1"/>
    <w:basedOn w:val="Normal"/>
    <w:next w:val="Normal"/>
    <w:link w:val="Heading1Char"/>
    <w:uiPriority w:val="9"/>
    <w:qFormat/>
    <w:rsid w:val="005D083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83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83F"/>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83F"/>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D083F"/>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D083F"/>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083F"/>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083F"/>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083F"/>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83F"/>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5D083F"/>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5D083F"/>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5D083F"/>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5D083F"/>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5D083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5D083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5D083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5D083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5D08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83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5D08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83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5D083F"/>
    <w:pPr>
      <w:spacing w:before="160"/>
      <w:jc w:val="center"/>
    </w:pPr>
    <w:rPr>
      <w:i/>
      <w:iCs/>
      <w:color w:val="404040" w:themeColor="text1" w:themeTint="BF"/>
    </w:rPr>
  </w:style>
  <w:style w:type="character" w:customStyle="1" w:styleId="QuoteChar">
    <w:name w:val="Quote Char"/>
    <w:basedOn w:val="DefaultParagraphFont"/>
    <w:link w:val="Quote"/>
    <w:uiPriority w:val="29"/>
    <w:rsid w:val="005D083F"/>
    <w:rPr>
      <w:i/>
      <w:iCs/>
      <w:color w:val="404040" w:themeColor="text1" w:themeTint="BF"/>
      <w:lang w:val="en-US"/>
    </w:rPr>
  </w:style>
  <w:style w:type="paragraph" w:styleId="ListParagraph">
    <w:name w:val="List Paragraph"/>
    <w:basedOn w:val="Normal"/>
    <w:uiPriority w:val="34"/>
    <w:qFormat/>
    <w:rsid w:val="005D083F"/>
    <w:pPr>
      <w:ind w:left="720"/>
      <w:contextualSpacing/>
    </w:pPr>
  </w:style>
  <w:style w:type="character" w:styleId="IntenseEmphasis">
    <w:name w:val="Intense Emphasis"/>
    <w:basedOn w:val="DefaultParagraphFont"/>
    <w:uiPriority w:val="21"/>
    <w:qFormat/>
    <w:rsid w:val="005D083F"/>
    <w:rPr>
      <w:i/>
      <w:iCs/>
      <w:color w:val="0F4761" w:themeColor="accent1" w:themeShade="BF"/>
    </w:rPr>
  </w:style>
  <w:style w:type="paragraph" w:styleId="IntenseQuote">
    <w:name w:val="Intense Quote"/>
    <w:basedOn w:val="Normal"/>
    <w:next w:val="Normal"/>
    <w:link w:val="IntenseQuoteChar"/>
    <w:uiPriority w:val="30"/>
    <w:qFormat/>
    <w:rsid w:val="005D08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83F"/>
    <w:rPr>
      <w:i/>
      <w:iCs/>
      <w:color w:val="0F4761" w:themeColor="accent1" w:themeShade="BF"/>
      <w:lang w:val="en-US"/>
    </w:rPr>
  </w:style>
  <w:style w:type="character" w:styleId="IntenseReference">
    <w:name w:val="Intense Reference"/>
    <w:basedOn w:val="DefaultParagraphFont"/>
    <w:uiPriority w:val="32"/>
    <w:qFormat/>
    <w:rsid w:val="005D083F"/>
    <w:rPr>
      <w:b/>
      <w:bCs/>
      <w:smallCaps/>
      <w:color w:val="0F4761" w:themeColor="accent1" w:themeShade="BF"/>
      <w:spacing w:val="5"/>
    </w:rPr>
  </w:style>
  <w:style w:type="character" w:customStyle="1" w:styleId="CaptionChar">
    <w:name w:val="Caption Char"/>
    <w:basedOn w:val="DefaultParagraphFont"/>
    <w:link w:val="Caption"/>
    <w:uiPriority w:val="35"/>
    <w:semiHidden/>
    <w:locked/>
    <w:rsid w:val="005D083F"/>
    <w:rPr>
      <w:rFonts w:ascii="Arial" w:hAnsi="Arial" w:cs="Arial"/>
      <w:i/>
      <w:iCs/>
      <w:color w:val="000000" w:themeColor="text1"/>
      <w:sz w:val="24"/>
      <w:szCs w:val="18"/>
      <w:lang w:val="en-US" w:eastAsia="ko-KR"/>
    </w:rPr>
  </w:style>
  <w:style w:type="paragraph" w:styleId="Caption">
    <w:name w:val="caption"/>
    <w:basedOn w:val="Normal"/>
    <w:next w:val="Normal"/>
    <w:link w:val="CaptionChar"/>
    <w:uiPriority w:val="35"/>
    <w:semiHidden/>
    <w:unhideWhenUsed/>
    <w:qFormat/>
    <w:rsid w:val="005D083F"/>
    <w:pPr>
      <w:spacing w:after="200" w:line="240" w:lineRule="auto"/>
      <w:jc w:val="center"/>
    </w:pPr>
    <w:rPr>
      <w:rFonts w:ascii="Arial" w:eastAsiaTheme="minorEastAsia" w:hAnsi="Arial" w:cs="Arial"/>
      <w:i/>
      <w:iCs/>
      <w:color w:val="000000" w:themeColor="text1"/>
      <w:sz w:val="24"/>
      <w:szCs w:val="18"/>
      <w:lang w:eastAsia="ko-KR"/>
    </w:rPr>
  </w:style>
  <w:style w:type="paragraph" w:styleId="NoSpacing">
    <w:name w:val="No Spacing"/>
    <w:uiPriority w:val="1"/>
    <w:qFormat/>
    <w:rsid w:val="005D083F"/>
    <w:pPr>
      <w:spacing w:after="0" w:line="240" w:lineRule="auto"/>
      <w:jc w:val="both"/>
    </w:pPr>
    <w:rPr>
      <w:rFonts w:ascii="Times New Roman" w:eastAsia="Aptos" w:hAnsi="Times New Roman" w:cs="Times New Roman"/>
      <w:kern w:val="0"/>
      <w:sz w:val="24"/>
      <w:lang w:val="en-US" w:eastAsia="en-US"/>
      <w14:ligatures w14:val="none"/>
    </w:rPr>
  </w:style>
  <w:style w:type="paragraph" w:customStyle="1" w:styleId="paragraph">
    <w:name w:val="paragraph"/>
    <w:basedOn w:val="Normal"/>
    <w:rsid w:val="005D083F"/>
    <w:pPr>
      <w:spacing w:before="100" w:beforeAutospacing="1" w:after="100" w:afterAutospacing="1" w:line="240" w:lineRule="auto"/>
    </w:pPr>
    <w:rPr>
      <w:rFonts w:ascii="Times New Roman" w:eastAsia="Times New Roman" w:hAnsi="Times New Roman"/>
      <w:kern w:val="0"/>
      <w:sz w:val="24"/>
      <w:szCs w:val="24"/>
      <w:lang w:eastAsia="en-US"/>
      <w14:ligatures w14:val="none"/>
    </w:rPr>
  </w:style>
  <w:style w:type="character" w:customStyle="1" w:styleId="normaltextrun">
    <w:name w:val="normaltextrun"/>
    <w:basedOn w:val="DefaultParagraphFont"/>
    <w:rsid w:val="005D083F"/>
  </w:style>
  <w:style w:type="table" w:styleId="TableGrid">
    <w:name w:val="Table Grid"/>
    <w:basedOn w:val="TableNormal"/>
    <w:uiPriority w:val="39"/>
    <w:rsid w:val="005D083F"/>
    <w:pPr>
      <w:spacing w:after="0" w:line="240" w:lineRule="auto"/>
    </w:pPr>
    <w:rPr>
      <w:rFonts w:ascii="Aptos" w:eastAsia="DengXian" w:hAnsi="Aptos" w:cs="Times New Roman"/>
      <w:sz w:val="24"/>
      <w:szCs w:val="24"/>
      <w:lang w:val="en-US" w:eastAsia="zh-T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D083F"/>
    <w:pPr>
      <w:spacing w:after="0" w:line="240" w:lineRule="auto"/>
    </w:pPr>
    <w:rPr>
      <w:rFonts w:ascii="Verdana" w:eastAsia="Aptos" w:hAnsi="Verdana" w:cs="Times New Roman"/>
      <w:sz w:val="19"/>
      <w:lang w:val="en-US" w:eastAsia="en-US"/>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627F5B"/>
    <w:pPr>
      <w:spacing w:after="0"/>
      <w:jc w:val="center"/>
    </w:pPr>
    <w:rPr>
      <w:noProof/>
    </w:rPr>
  </w:style>
  <w:style w:type="character" w:customStyle="1" w:styleId="EndNoteBibliographyTitleChar">
    <w:name w:val="EndNote Bibliography Title Char"/>
    <w:basedOn w:val="DefaultParagraphFont"/>
    <w:link w:val="EndNoteBibliographyTitle"/>
    <w:rsid w:val="00627F5B"/>
    <w:rPr>
      <w:rFonts w:ascii="Aptos" w:eastAsia="DengXian" w:hAnsi="Aptos" w:cs="Times New Roman"/>
      <w:noProof/>
      <w:lang w:val="en-US"/>
    </w:rPr>
  </w:style>
  <w:style w:type="paragraph" w:customStyle="1" w:styleId="EndNoteBibliography">
    <w:name w:val="EndNote Bibliography"/>
    <w:basedOn w:val="Normal"/>
    <w:link w:val="EndNoteBibliographyChar"/>
    <w:rsid w:val="00627F5B"/>
    <w:pPr>
      <w:spacing w:line="240" w:lineRule="auto"/>
    </w:pPr>
    <w:rPr>
      <w:noProof/>
    </w:rPr>
  </w:style>
  <w:style w:type="character" w:customStyle="1" w:styleId="EndNoteBibliographyChar">
    <w:name w:val="EndNote Bibliography Char"/>
    <w:basedOn w:val="DefaultParagraphFont"/>
    <w:link w:val="EndNoteBibliography"/>
    <w:rsid w:val="00627F5B"/>
    <w:rPr>
      <w:rFonts w:ascii="Aptos" w:eastAsia="DengXian" w:hAnsi="Aptos"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5547">
      <w:bodyDiv w:val="1"/>
      <w:marLeft w:val="0"/>
      <w:marRight w:val="0"/>
      <w:marTop w:val="0"/>
      <w:marBottom w:val="0"/>
      <w:divBdr>
        <w:top w:val="none" w:sz="0" w:space="0" w:color="auto"/>
        <w:left w:val="none" w:sz="0" w:space="0" w:color="auto"/>
        <w:bottom w:val="none" w:sz="0" w:space="0" w:color="auto"/>
        <w:right w:val="none" w:sz="0" w:space="0" w:color="auto"/>
      </w:divBdr>
    </w:div>
    <w:div w:id="324479916">
      <w:bodyDiv w:val="1"/>
      <w:marLeft w:val="0"/>
      <w:marRight w:val="0"/>
      <w:marTop w:val="0"/>
      <w:marBottom w:val="0"/>
      <w:divBdr>
        <w:top w:val="none" w:sz="0" w:space="0" w:color="auto"/>
        <w:left w:val="none" w:sz="0" w:space="0" w:color="auto"/>
        <w:bottom w:val="none" w:sz="0" w:space="0" w:color="auto"/>
        <w:right w:val="none" w:sz="0" w:space="0" w:color="auto"/>
      </w:divBdr>
    </w:div>
    <w:div w:id="807824000">
      <w:bodyDiv w:val="1"/>
      <w:marLeft w:val="0"/>
      <w:marRight w:val="0"/>
      <w:marTop w:val="0"/>
      <w:marBottom w:val="0"/>
      <w:divBdr>
        <w:top w:val="none" w:sz="0" w:space="0" w:color="auto"/>
        <w:left w:val="none" w:sz="0" w:space="0" w:color="auto"/>
        <w:bottom w:val="none" w:sz="0" w:space="0" w:color="auto"/>
        <w:right w:val="none" w:sz="0" w:space="0" w:color="auto"/>
      </w:divBdr>
    </w:div>
    <w:div w:id="1484391659">
      <w:bodyDiv w:val="1"/>
      <w:marLeft w:val="0"/>
      <w:marRight w:val="0"/>
      <w:marTop w:val="0"/>
      <w:marBottom w:val="0"/>
      <w:divBdr>
        <w:top w:val="none" w:sz="0" w:space="0" w:color="auto"/>
        <w:left w:val="none" w:sz="0" w:space="0" w:color="auto"/>
        <w:bottom w:val="none" w:sz="0" w:space="0" w:color="auto"/>
        <w:right w:val="none" w:sz="0" w:space="0" w:color="auto"/>
      </w:divBdr>
    </w:div>
    <w:div w:id="185043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image" Target="media/image2.tiff"/><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686</Words>
  <Characters>3913</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Iqbal,Mohammad Irfan</dc:creator>
  <cp:keywords/>
  <dc:description/>
  <cp:lastModifiedBy>Irfan Iqbal</cp:lastModifiedBy>
  <cp:revision>21</cp:revision>
  <dcterms:created xsi:type="dcterms:W3CDTF">2025-04-12T22:10:00Z</dcterms:created>
  <dcterms:modified xsi:type="dcterms:W3CDTF">2026-04-13T03:29:00Z</dcterms:modified>
</cp:coreProperties>
</file>